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72" w:type="dxa"/>
        <w:tblLook w:val="01E0"/>
      </w:tblPr>
      <w:tblGrid>
        <w:gridCol w:w="8820"/>
      </w:tblGrid>
      <w:tr w:rsidR="00223C2C" w:rsidTr="006578FB">
        <w:trPr>
          <w:trHeight w:val="600"/>
        </w:trPr>
        <w:tc>
          <w:tcPr>
            <w:tcW w:w="8820" w:type="dxa"/>
          </w:tcPr>
          <w:p w:rsidR="00223C2C" w:rsidRDefault="00223C2C" w:rsidP="006578FB">
            <w:pPr>
              <w:spacing w:line="600" w:lineRule="exact"/>
              <w:rPr>
                <w:rFonts w:ascii="方正黑体_GBK" w:eastAsia="方正黑体_GBK"/>
                <w:color w:val="FFFFFF"/>
                <w:sz w:val="40"/>
                <w:szCs w:val="40"/>
              </w:rPr>
            </w:pPr>
            <w:r>
              <w:rPr>
                <w:rFonts w:ascii="方正仿宋_GBK" w:eastAsia="方正仿宋_GBK" w:hint="eastAsia"/>
                <w:color w:val="FFFFFF"/>
                <w:sz w:val="33"/>
                <w:szCs w:val="32"/>
              </w:rPr>
              <w:t>№</w:t>
            </w:r>
            <w:r>
              <w:rPr>
                <w:rFonts w:ascii="方正仿宋_GBK" w:eastAsia="方正仿宋_GBK"/>
                <w:color w:val="FFFFFF"/>
                <w:sz w:val="33"/>
                <w:szCs w:val="32"/>
              </w:rPr>
              <w:t xml:space="preserve"> </w:t>
            </w:r>
            <w:r>
              <w:rPr>
                <w:rFonts w:eastAsia="方正仿宋_GBK"/>
                <w:color w:val="FFFFFF"/>
                <w:sz w:val="33"/>
                <w:szCs w:val="32"/>
              </w:rPr>
              <w:t>000001</w:t>
            </w:r>
          </w:p>
        </w:tc>
      </w:tr>
      <w:tr w:rsidR="00223C2C" w:rsidTr="006578FB">
        <w:trPr>
          <w:trHeight w:val="600"/>
        </w:trPr>
        <w:tc>
          <w:tcPr>
            <w:tcW w:w="8820" w:type="dxa"/>
          </w:tcPr>
          <w:p w:rsidR="00223C2C" w:rsidRDefault="00223C2C" w:rsidP="006578FB">
            <w:pPr>
              <w:spacing w:line="600" w:lineRule="exact"/>
              <w:rPr>
                <w:rFonts w:ascii="方正黑体_GBK" w:eastAsia="方正黑体_GBK"/>
                <w:color w:val="FFFFFF"/>
                <w:sz w:val="33"/>
                <w:szCs w:val="32"/>
              </w:rPr>
            </w:pPr>
            <w:r>
              <w:rPr>
                <w:rFonts w:ascii="方正黑体_GBK" w:eastAsia="方正黑体_GBK" w:hint="eastAsia"/>
                <w:color w:val="FFFFFF"/>
                <w:sz w:val="40"/>
                <w:szCs w:val="40"/>
              </w:rPr>
              <w:t>秘</w:t>
            </w:r>
            <w:r>
              <w:rPr>
                <w:rFonts w:ascii="方正黑体_GBK" w:eastAsia="方正黑体_GBK"/>
                <w:color w:val="FFFFFF"/>
                <w:sz w:val="40"/>
                <w:szCs w:val="40"/>
              </w:rPr>
              <w:t xml:space="preserve">  </w:t>
            </w:r>
            <w:r>
              <w:rPr>
                <w:rFonts w:ascii="方正黑体_GBK" w:eastAsia="方正黑体_GBK" w:hint="eastAsia"/>
                <w:color w:val="FFFFFF"/>
                <w:sz w:val="40"/>
                <w:szCs w:val="40"/>
              </w:rPr>
              <w:t>密</w:t>
            </w:r>
          </w:p>
        </w:tc>
      </w:tr>
      <w:tr w:rsidR="00223C2C" w:rsidTr="006578FB">
        <w:trPr>
          <w:trHeight w:val="851"/>
        </w:trPr>
        <w:tc>
          <w:tcPr>
            <w:tcW w:w="8820" w:type="dxa"/>
            <w:vAlign w:val="center"/>
          </w:tcPr>
          <w:p w:rsidR="00223C2C" w:rsidRDefault="00223C2C" w:rsidP="006578FB">
            <w:pPr>
              <w:jc w:val="center"/>
              <w:rPr>
                <w:rFonts w:ascii="方正小标宋简体" w:eastAsia="方正小标宋简体"/>
                <w:color w:val="FF0000"/>
                <w:w w:val="80"/>
                <w:sz w:val="33"/>
              </w:rPr>
            </w:pPr>
          </w:p>
        </w:tc>
      </w:tr>
      <w:tr w:rsidR="00223C2C" w:rsidTr="006578FB">
        <w:trPr>
          <w:trHeight w:val="2495"/>
        </w:trPr>
        <w:tc>
          <w:tcPr>
            <w:tcW w:w="8820" w:type="dxa"/>
            <w:vAlign w:val="center"/>
          </w:tcPr>
          <w:p w:rsidR="00223C2C" w:rsidRPr="00827BFA" w:rsidRDefault="00223C2C" w:rsidP="006578FB">
            <w:pPr>
              <w:jc w:val="center"/>
              <w:rPr>
                <w:rFonts w:eastAsia="方正小标宋_GBK"/>
                <w:b/>
                <w:color w:val="FF0000"/>
                <w:spacing w:val="-24"/>
                <w:w w:val="36"/>
                <w:sz w:val="144"/>
                <w:szCs w:val="144"/>
              </w:rPr>
            </w:pPr>
            <w:r w:rsidRPr="00827BFA">
              <w:rPr>
                <w:rFonts w:eastAsia="方正小标宋_GBK" w:hint="eastAsia"/>
                <w:b/>
                <w:color w:val="FF0000"/>
                <w:spacing w:val="-24"/>
                <w:w w:val="36"/>
                <w:sz w:val="144"/>
                <w:szCs w:val="144"/>
              </w:rPr>
              <w:t>中共重庆市涪陵区城市管理局委员会</w:t>
            </w:r>
            <w:r>
              <w:rPr>
                <w:rFonts w:eastAsia="方正小标宋_GBK" w:hint="eastAsia"/>
                <w:b/>
                <w:color w:val="FF0000"/>
                <w:spacing w:val="-24"/>
                <w:w w:val="36"/>
                <w:sz w:val="144"/>
                <w:szCs w:val="144"/>
              </w:rPr>
              <w:t>文</w:t>
            </w:r>
            <w:r w:rsidRPr="00827BFA">
              <w:rPr>
                <w:rFonts w:eastAsia="方正小标宋_GBK" w:hint="eastAsia"/>
                <w:b/>
                <w:color w:val="FF0000"/>
                <w:spacing w:val="-24"/>
                <w:w w:val="36"/>
                <w:sz w:val="144"/>
                <w:szCs w:val="144"/>
              </w:rPr>
              <w:t>件</w:t>
            </w:r>
          </w:p>
        </w:tc>
      </w:tr>
      <w:tr w:rsidR="00223C2C" w:rsidTr="006578FB">
        <w:trPr>
          <w:trHeight w:val="1361"/>
        </w:trPr>
        <w:tc>
          <w:tcPr>
            <w:tcW w:w="8820" w:type="dxa"/>
            <w:noWrap/>
            <w:vAlign w:val="bottom"/>
          </w:tcPr>
          <w:p w:rsidR="00223C2C" w:rsidRDefault="00223C2C" w:rsidP="006578FB">
            <w:pPr>
              <w:tabs>
                <w:tab w:val="left" w:pos="8115"/>
              </w:tabs>
              <w:spacing w:line="540" w:lineRule="exact"/>
              <w:ind w:firstLineChars="50" w:firstLine="160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涪城管党委发〔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2021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〕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31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号</w:t>
            </w:r>
          </w:p>
          <w:p w:rsidR="00223C2C" w:rsidRDefault="00223C2C" w:rsidP="006578FB">
            <w:pPr>
              <w:spacing w:line="540" w:lineRule="exact"/>
              <w:jc w:val="center"/>
              <w:rPr>
                <w:rFonts w:eastAsia="方正仿宋_GBK"/>
                <w:color w:val="FF0000"/>
                <w:sz w:val="52"/>
                <w:szCs w:val="52"/>
              </w:rPr>
            </w:pPr>
            <w:r>
              <w:rPr>
                <w:noProof/>
              </w:rPr>
              <w:pict>
                <v:line id="_x0000_s1026" style="position:absolute;left:0;text-align:left;z-index:251658240" from="-3.85pt,11.35pt" to="195.85pt,11.35pt" strokecolor="red" strokeweight="2.2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234.45pt,11.9pt" to="434.15pt,11.9pt" strokecolor="red" strokeweight="2.25pt"/>
              </w:pict>
            </w:r>
            <w:r>
              <w:rPr>
                <w:rFonts w:ascii="宋体" w:eastAsia="方正仿宋_GBK" w:hAnsi="宋体" w:cs="宋体" w:hint="eastAsia"/>
                <w:b/>
                <w:noProof/>
                <w:color w:val="FF0000"/>
                <w:sz w:val="52"/>
                <w:szCs w:val="52"/>
              </w:rPr>
              <w:t>★</w:t>
            </w:r>
          </w:p>
        </w:tc>
      </w:tr>
    </w:tbl>
    <w:p w:rsidR="00223C2C" w:rsidRPr="00537F7D" w:rsidRDefault="00223C2C" w:rsidP="006578FB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223C2C" w:rsidRPr="00537F7D" w:rsidRDefault="00223C2C" w:rsidP="006578FB">
      <w:pPr>
        <w:spacing w:line="560" w:lineRule="exact"/>
        <w:jc w:val="center"/>
        <w:rPr>
          <w:rFonts w:ascii="方正小标宋_GBK" w:eastAsia="方正小标宋_GBK" w:cs="方正小标宋_GBK"/>
          <w:snapToGrid w:val="0"/>
          <w:kern w:val="0"/>
          <w:sz w:val="44"/>
          <w:szCs w:val="44"/>
        </w:rPr>
      </w:pPr>
      <w:r w:rsidRPr="00537F7D">
        <w:rPr>
          <w:rFonts w:ascii="方正小标宋_GBK" w:eastAsia="方正小标宋_GBK" w:cs="方正小标宋_GBK" w:hint="eastAsia"/>
          <w:snapToGrid w:val="0"/>
          <w:kern w:val="0"/>
          <w:sz w:val="44"/>
          <w:szCs w:val="44"/>
        </w:rPr>
        <w:t>中共重庆市涪陵区城市管理局委员会</w:t>
      </w:r>
    </w:p>
    <w:p w:rsidR="00223C2C" w:rsidRDefault="00223C2C" w:rsidP="006578F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重庆市涪陵区城市管理局</w:t>
      </w:r>
    </w:p>
    <w:p w:rsidR="00223C2C" w:rsidRDefault="00223C2C" w:rsidP="006578F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关于调整局领导班子成员分工的通知</w:t>
      </w:r>
    </w:p>
    <w:p w:rsidR="00223C2C" w:rsidRDefault="00223C2C" w:rsidP="006578F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23C2C" w:rsidRDefault="00223C2C" w:rsidP="006578F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鉴于人事变动，经局党委会研究，决定调整局领导班子成员分工，以明确领导班子成员工作职责和领导责任。现将调整后的局领导班子成员分工通知如下：</w:t>
      </w:r>
    </w:p>
    <w:p w:rsidR="00223C2C" w:rsidRDefault="00223C2C" w:rsidP="006578F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 xml:space="preserve">    </w:t>
      </w:r>
      <w:r>
        <w:rPr>
          <w:rFonts w:ascii="方正黑体_GBK" w:eastAsia="方正黑体_GBK" w:hint="eastAsia"/>
          <w:sz w:val="32"/>
          <w:szCs w:val="32"/>
        </w:rPr>
        <w:t>简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波</w:t>
      </w:r>
      <w:r>
        <w:rPr>
          <w:rFonts w:ascii="方正仿宋_GBK" w:eastAsia="方正仿宋_GBK" w:hint="eastAsia"/>
          <w:sz w:val="32"/>
          <w:szCs w:val="32"/>
        </w:rPr>
        <w:t>：党委书记，局长，主持局党委、行政全面工作。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杨胜波</w:t>
      </w:r>
      <w:r>
        <w:rPr>
          <w:rFonts w:ascii="方正仿宋_GBK" w:eastAsia="方正仿宋_GBK" w:hint="eastAsia"/>
          <w:sz w:val="32"/>
          <w:szCs w:val="32"/>
        </w:rPr>
        <w:t>：党委委员，副局长，负责系统组织人事、宣传统战、机关党建、党风廉政建设、离退休干部管理、精神文明、意识形态、志愿者服务工作；负责城管执法的牵头工作；负责园林绿化管理、公共空间方案审查和建设管理、配套绿化指标核定等工作；分管局组织人事科、园林绿化科、执法监督科、机关党委，联系区城市管理执法支队、园林绿化服务中心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陈正岗</w:t>
      </w:r>
      <w:r>
        <w:rPr>
          <w:rFonts w:ascii="方正仿宋_GBK" w:eastAsia="方正仿宋_GBK" w:hint="eastAsia"/>
          <w:sz w:val="32"/>
          <w:szCs w:val="32"/>
        </w:rPr>
        <w:t>：党委委员，负责财务审计、计划统计、内审、招标管理等工作；负责行政审批、深化改革、优化营商环境等工作；负责政策法规、城镇综合管理考核工作；负责新城区城市管理工作；负责工会和群团工作；分管财务审计科、政策法规科、督查考核科，联系城市管理局新城区服务中心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彭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薇：</w:t>
      </w:r>
      <w:r>
        <w:rPr>
          <w:rFonts w:ascii="方正仿宋_GBK" w:eastAsia="方正仿宋_GBK" w:hint="eastAsia"/>
          <w:sz w:val="32"/>
          <w:szCs w:val="32"/>
        </w:rPr>
        <w:t>副局长，负责城乡环境卫生管理、农村生活垃圾收运处置工作、城乡生活垃圾分类工作；负责城市水域环境卫生管理工作、河长制工作；负责本系统“</w:t>
      </w:r>
      <w:r>
        <w:rPr>
          <w:rFonts w:ascii="方正仿宋_GBK" w:eastAsia="方正仿宋_GBK"/>
          <w:sz w:val="32"/>
          <w:szCs w:val="32"/>
        </w:rPr>
        <w:t>2+2+2+X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仿宋" w:eastAsia="仿宋" w:hint="eastAsia"/>
          <w:sz w:val="32"/>
          <w:szCs w:val="32"/>
        </w:rPr>
        <w:t>等国家级示范城市创建工作、</w:t>
      </w:r>
      <w:r>
        <w:rPr>
          <w:rFonts w:ascii="方正仿宋_GBK" w:eastAsia="方正仿宋_GBK" w:hint="eastAsia"/>
          <w:sz w:val="32"/>
          <w:szCs w:val="32"/>
        </w:rPr>
        <w:t>市容环境综合整治、爱国卫生工作</w:t>
      </w:r>
      <w:r>
        <w:rPr>
          <w:rFonts w:ascii="仿宋" w:eastAsia="仿宋" w:hint="eastAsia"/>
          <w:sz w:val="32"/>
          <w:szCs w:val="32"/>
        </w:rPr>
        <w:t>；</w:t>
      </w:r>
      <w:r>
        <w:rPr>
          <w:rFonts w:ascii="方正仿宋_GBK" w:eastAsia="方正仿宋_GBK" w:hint="eastAsia"/>
          <w:sz w:val="32"/>
          <w:szCs w:val="32"/>
        </w:rPr>
        <w:t>分管城乡环卫科、创建办，联系区环卫服务中心、城市水域环境卫生服务中心。</w:t>
      </w:r>
    </w:p>
    <w:p w:rsidR="00223C2C" w:rsidRDefault="00223C2C" w:rsidP="006578F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罗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杭</w:t>
      </w:r>
      <w:r>
        <w:rPr>
          <w:rFonts w:ascii="方正仿宋_GBK" w:eastAsia="方正仿宋_GBK" w:hint="eastAsia"/>
          <w:sz w:val="32"/>
          <w:szCs w:val="32"/>
        </w:rPr>
        <w:t>：党委委员，负责市政设施维护管理、城市供水管理；负责区城市管理服务中心工作；分管设施管理科，联系自来水公司。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谭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遂</w:t>
      </w:r>
      <w:r>
        <w:rPr>
          <w:rFonts w:ascii="方正仿宋_GBK" w:eastAsia="方正仿宋_GBK" w:hint="eastAsia"/>
          <w:sz w:val="32"/>
          <w:szCs w:val="32"/>
        </w:rPr>
        <w:t>：党委委员，副局长，负责安全生产、信访稳定、应急管理、综合治理、节能工作；负责机关事务管理、建议提案办理、目标考核、新闻宣传等工作；负责数字化和智慧化城市管理工作；负责乡村振兴工作；负责城管领域各类规划、项目的统筹协调；分管局办公室、安全监督科、城市管理新提升办公室，联系区数字化城市管理中心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何正武</w:t>
      </w:r>
      <w:r>
        <w:rPr>
          <w:rFonts w:ascii="方正仿宋_GBK" w:eastAsia="方正仿宋_GBK" w:hint="eastAsia"/>
          <w:sz w:val="32"/>
          <w:szCs w:val="32"/>
        </w:rPr>
        <w:t>：二级调研员，协助谭遂同志负责安全生产工作。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况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玲：</w:t>
      </w:r>
      <w:r>
        <w:rPr>
          <w:rFonts w:ascii="方正仿宋_GBK" w:eastAsia="方正仿宋_GBK" w:hint="eastAsia"/>
          <w:sz w:val="32"/>
          <w:szCs w:val="32"/>
        </w:rPr>
        <w:t>二级调研员，完成领导交办的其它工作。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任正勇</w:t>
      </w:r>
      <w:r>
        <w:rPr>
          <w:rFonts w:ascii="方正仿宋_GBK" w:eastAsia="方正仿宋_GBK" w:hint="eastAsia"/>
          <w:sz w:val="32"/>
          <w:szCs w:val="32"/>
        </w:rPr>
        <w:t>：二级调研员，协助罗杭同志负责市政设施工作。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项树贵</w:t>
      </w:r>
      <w:r>
        <w:rPr>
          <w:rFonts w:ascii="方正仿宋_GBK" w:eastAsia="方正仿宋_GBK" w:hint="eastAsia"/>
          <w:sz w:val="32"/>
          <w:szCs w:val="32"/>
        </w:rPr>
        <w:t>：四级调研员，协助谭遂同志负责乡村振兴工作。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喻问宾</w:t>
      </w:r>
      <w:r>
        <w:rPr>
          <w:rFonts w:ascii="方正仿宋_GBK" w:eastAsia="方正仿宋_GBK" w:hint="eastAsia"/>
          <w:sz w:val="32"/>
          <w:szCs w:val="32"/>
        </w:rPr>
        <w:t>：四级调研员，协助陈正岗同志负责财务管理工作。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梅</w:t>
      </w:r>
      <w:r>
        <w:rPr>
          <w:rFonts w:ascii="方正黑体_GBK" w:eastAsia="方正黑体_GBK"/>
          <w:sz w:val="32"/>
          <w:szCs w:val="32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波</w:t>
      </w:r>
      <w:r>
        <w:rPr>
          <w:rFonts w:ascii="方正仿宋_GBK" w:eastAsia="方正仿宋_GBK" w:hint="eastAsia"/>
          <w:sz w:val="32"/>
          <w:szCs w:val="32"/>
        </w:rPr>
        <w:t>：四级调研员，协助彭薇同志负责环境卫生管理工作，协助负责本系统“</w:t>
      </w:r>
      <w:r>
        <w:rPr>
          <w:rFonts w:ascii="方正仿宋_GBK" w:eastAsia="方正仿宋_GBK"/>
          <w:sz w:val="32"/>
          <w:szCs w:val="32"/>
        </w:rPr>
        <w:t>2+2+2+X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仿宋" w:eastAsia="仿宋" w:hint="eastAsia"/>
          <w:sz w:val="32"/>
          <w:szCs w:val="32"/>
        </w:rPr>
        <w:t>等国家级示范城市创建工作、</w:t>
      </w:r>
      <w:r>
        <w:rPr>
          <w:rFonts w:ascii="方正仿宋_GBK" w:eastAsia="方正仿宋_GBK" w:hint="eastAsia"/>
          <w:sz w:val="32"/>
          <w:szCs w:val="32"/>
        </w:rPr>
        <w:t>市容环境综合整治、爱国卫生工作。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223C2C" w:rsidRDefault="00223C2C" w:rsidP="006578FB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党风廉政、信访稳定、安全生产、意识形态等工作实行一岗双责。</w:t>
      </w:r>
    </w:p>
    <w:p w:rsidR="00223C2C" w:rsidRPr="00B34B50" w:rsidRDefault="00223C2C" w:rsidP="006578FB">
      <w:pPr>
        <w:pStyle w:val="NormalWeb"/>
        <w:spacing w:line="500" w:lineRule="exact"/>
        <w:ind w:firstLine="482"/>
        <w:rPr>
          <w:rFonts w:ascii="方正仿宋_GBK" w:eastAsia="方正仿宋_GBK" w:hAnsi="Arial" w:cs="Arial"/>
          <w:color w:val="000000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简波与杨胜波为</w:t>
      </w:r>
      <w:r>
        <w:rPr>
          <w:rFonts w:ascii="方正仿宋_GBK" w:eastAsia="方正仿宋_GBK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角，杨胜波与陈正岗互为</w:t>
      </w:r>
      <w:r>
        <w:rPr>
          <w:rFonts w:ascii="方正仿宋_GBK" w:eastAsia="方正仿宋_GBK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角，陈正岗与彭薇互为</w:t>
      </w:r>
      <w:r>
        <w:rPr>
          <w:rFonts w:ascii="方正仿宋_GBK" w:eastAsia="方正仿宋_GBK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角，彭薇与罗杭互为</w:t>
      </w:r>
      <w:r>
        <w:rPr>
          <w:rFonts w:ascii="方正仿宋_GBK" w:eastAsia="方正仿宋_GBK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角；罗杭与谭遂互为</w:t>
      </w:r>
      <w:r>
        <w:rPr>
          <w:rFonts w:ascii="方正仿宋_GBK" w:eastAsia="方正仿宋_GBK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角。</w:t>
      </w:r>
    </w:p>
    <w:p w:rsidR="00223C2C" w:rsidRPr="00B34B50" w:rsidRDefault="00223C2C" w:rsidP="00B34B50">
      <w:pPr>
        <w:pStyle w:val="NormalWeb"/>
        <w:spacing w:line="360" w:lineRule="atLeast"/>
        <w:rPr>
          <w:rFonts w:ascii="方正仿宋_GBK" w:eastAsia="方正仿宋_GBK" w:hAnsi="Arial" w:cs="Arial"/>
          <w:color w:val="000000"/>
          <w:sz w:val="32"/>
          <w:szCs w:val="32"/>
        </w:rPr>
      </w:pPr>
    </w:p>
    <w:p w:rsidR="00223C2C" w:rsidRPr="00B34B50" w:rsidRDefault="00223C2C" w:rsidP="00B34B50">
      <w:pPr>
        <w:pStyle w:val="NormalWeb"/>
        <w:spacing w:before="0" w:beforeAutospacing="0" w:after="0" w:afterAutospacing="0" w:line="420" w:lineRule="atLeast"/>
        <w:jc w:val="righ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方正仿宋_GBK" w:hAnsi="微软雅黑" w:cs="Arial" w:hint="eastAsia"/>
          <w:color w:val="000000"/>
          <w:sz w:val="32"/>
          <w:szCs w:val="32"/>
        </w:rPr>
        <w:t>中共重庆市涪陵区城市管理局委员会</w:t>
      </w:r>
    </w:p>
    <w:p w:rsidR="00223C2C" w:rsidRDefault="00223C2C" w:rsidP="00B34B50">
      <w:pPr>
        <w:pStyle w:val="NormalWeb"/>
        <w:spacing w:before="0" w:beforeAutospacing="0" w:after="0" w:afterAutospacing="0" w:line="420" w:lineRule="atLeast"/>
        <w:jc w:val="both"/>
        <w:rPr>
          <w:rFonts w:ascii="方正仿宋_GBK" w:eastAsia="方正仿宋_GBK" w:hAnsi="微软雅黑" w:cs="Arial"/>
          <w:color w:val="000000"/>
          <w:sz w:val="32"/>
          <w:szCs w:val="32"/>
        </w:rPr>
      </w:pP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 w:rsidRPr="00B34B50">
        <w:rPr>
          <w:rFonts w:ascii="方正仿宋_GBK" w:eastAsia="MS Gothic" w:hAnsi="MS Gothic" w:cs="MS Gothic" w:hint="eastAsia"/>
          <w:color w:val="000000"/>
          <w:sz w:val="32"/>
          <w:szCs w:val="32"/>
        </w:rPr>
        <w:t> </w:t>
      </w:r>
      <w:r>
        <w:rPr>
          <w:rFonts w:ascii="方正仿宋_GBK" w:hAnsi="MS Gothic" w:cs="MS Gothic"/>
          <w:color w:val="000000"/>
          <w:sz w:val="32"/>
          <w:szCs w:val="32"/>
        </w:rPr>
        <w:t xml:space="preserve">               </w:t>
      </w:r>
      <w:r w:rsidRPr="00B34B50">
        <w:rPr>
          <w:rFonts w:ascii="方正仿宋_GBK" w:eastAsia="方正仿宋_GBK" w:hAnsi="微软雅黑" w:cs="Arial"/>
          <w:color w:val="000000"/>
          <w:sz w:val="32"/>
          <w:szCs w:val="32"/>
        </w:rPr>
        <w:t>2021</w:t>
      </w:r>
      <w:r w:rsidRPr="00B34B50">
        <w:rPr>
          <w:rFonts w:ascii="方正仿宋_GBK" w:eastAsia="方正仿宋_GBK" w:hAnsi="微软雅黑" w:cs="Arial" w:hint="eastAsia"/>
          <w:color w:val="000000"/>
          <w:sz w:val="32"/>
          <w:szCs w:val="32"/>
        </w:rPr>
        <w:t>年</w:t>
      </w:r>
      <w:r w:rsidRPr="00B34B50">
        <w:rPr>
          <w:rFonts w:ascii="方正仿宋_GBK" w:eastAsia="方正仿宋_GBK" w:hAnsi="微软雅黑" w:cs="Arial"/>
          <w:color w:val="000000"/>
          <w:sz w:val="32"/>
          <w:szCs w:val="32"/>
        </w:rPr>
        <w:t>11</w:t>
      </w:r>
      <w:r w:rsidRPr="00B34B50">
        <w:rPr>
          <w:rFonts w:ascii="方正仿宋_GBK" w:eastAsia="方正仿宋_GBK" w:hAnsi="微软雅黑" w:cs="Arial" w:hint="eastAsia"/>
          <w:color w:val="000000"/>
          <w:sz w:val="32"/>
          <w:szCs w:val="32"/>
        </w:rPr>
        <w:t>月</w:t>
      </w:r>
      <w:r w:rsidRPr="00B34B50">
        <w:rPr>
          <w:rFonts w:ascii="方正仿宋_GBK" w:eastAsia="方正仿宋_GBK" w:hAnsi="微软雅黑" w:cs="Arial"/>
          <w:color w:val="000000"/>
          <w:sz w:val="32"/>
          <w:szCs w:val="32"/>
        </w:rPr>
        <w:t>11</w:t>
      </w:r>
      <w:r w:rsidRPr="00B34B50">
        <w:rPr>
          <w:rFonts w:ascii="方正仿宋_GBK" w:eastAsia="方正仿宋_GBK" w:hAnsi="微软雅黑" w:cs="Arial" w:hint="eastAsia"/>
          <w:color w:val="000000"/>
          <w:sz w:val="32"/>
          <w:szCs w:val="32"/>
        </w:rPr>
        <w:t>日</w:t>
      </w:r>
    </w:p>
    <w:p w:rsidR="00223C2C" w:rsidRDefault="00223C2C" w:rsidP="006C50AE">
      <w:pPr>
        <w:pStyle w:val="NormalWeb"/>
        <w:spacing w:before="0" w:beforeAutospacing="0" w:after="0" w:afterAutospacing="0" w:line="420" w:lineRule="atLeast"/>
        <w:jc w:val="both"/>
        <w:rPr>
          <w:rFonts w:ascii="方正仿宋_GBK" w:eastAsia="方正仿宋_GBK" w:hAnsi="微软雅黑" w:cs="Arial"/>
          <w:color w:val="000000"/>
          <w:sz w:val="32"/>
          <w:szCs w:val="32"/>
        </w:rPr>
      </w:pPr>
    </w:p>
    <w:p w:rsidR="00223C2C" w:rsidRDefault="00223C2C" w:rsidP="006C50AE">
      <w:pPr>
        <w:pStyle w:val="NormalWeb"/>
        <w:spacing w:before="0" w:beforeAutospacing="0" w:after="0" w:afterAutospacing="0" w:line="420" w:lineRule="atLeast"/>
        <w:jc w:val="both"/>
        <w:rPr>
          <w:rFonts w:ascii="方正仿宋_GBK" w:eastAsia="方正仿宋_GBK" w:hAnsi="微软雅黑" w:cs="Arial"/>
          <w:color w:val="000000"/>
          <w:sz w:val="32"/>
          <w:szCs w:val="32"/>
        </w:rPr>
      </w:pPr>
      <w:r>
        <w:rPr>
          <w:rFonts w:ascii="方正仿宋_GBK" w:eastAsia="方正仿宋_GBK" w:hAnsi="微软雅黑" w:cs="Arial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微软雅黑" w:cs="Arial" w:hint="eastAsia"/>
          <w:color w:val="000000"/>
          <w:sz w:val="32"/>
          <w:szCs w:val="32"/>
        </w:rPr>
        <w:t>（此件主动公开）</w:t>
      </w:r>
    </w:p>
    <w:p w:rsidR="00223C2C" w:rsidRDefault="00223C2C" w:rsidP="00B34B50">
      <w:pPr>
        <w:pStyle w:val="NormalWeb"/>
        <w:spacing w:before="0" w:beforeAutospacing="0" w:after="0" w:afterAutospacing="0" w:line="420" w:lineRule="atLeast"/>
        <w:jc w:val="right"/>
        <w:rPr>
          <w:rFonts w:ascii="MS Gothic" w:eastAsia="MS Gothic" w:cs="MS Gothic"/>
          <w:color w:val="000000"/>
          <w:sz w:val="27"/>
          <w:szCs w:val="27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 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 </w:t>
      </w:r>
    </w:p>
    <w:p w:rsidR="00223C2C" w:rsidRDefault="00223C2C" w:rsidP="00B34B50">
      <w:pPr>
        <w:pStyle w:val="NormalWeb"/>
        <w:spacing w:before="0" w:beforeAutospacing="0" w:after="0" w:afterAutospacing="0" w:line="42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 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 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 </w:t>
      </w:r>
    </w:p>
    <w:p w:rsidR="00223C2C" w:rsidRDefault="00223C2C"/>
    <w:sectPr w:rsidR="00223C2C" w:rsidSect="00862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2C" w:rsidRDefault="00223C2C" w:rsidP="00B34B50">
      <w:r>
        <w:separator/>
      </w:r>
    </w:p>
  </w:endnote>
  <w:endnote w:type="continuationSeparator" w:id="0">
    <w:p w:rsidR="00223C2C" w:rsidRDefault="00223C2C" w:rsidP="00B3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2C" w:rsidRDefault="00223C2C" w:rsidP="00B34B50">
      <w:r>
        <w:separator/>
      </w:r>
    </w:p>
  </w:footnote>
  <w:footnote w:type="continuationSeparator" w:id="0">
    <w:p w:rsidR="00223C2C" w:rsidRDefault="00223C2C" w:rsidP="00B34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 w:rsidP="009F59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2C" w:rsidRDefault="00223C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50"/>
    <w:rsid w:val="001A0C31"/>
    <w:rsid w:val="001B097E"/>
    <w:rsid w:val="00223C2C"/>
    <w:rsid w:val="00402329"/>
    <w:rsid w:val="00537F7D"/>
    <w:rsid w:val="005B34D9"/>
    <w:rsid w:val="006578FB"/>
    <w:rsid w:val="006A0791"/>
    <w:rsid w:val="006A549D"/>
    <w:rsid w:val="006A5E22"/>
    <w:rsid w:val="006C50AE"/>
    <w:rsid w:val="006E621F"/>
    <w:rsid w:val="00754CFF"/>
    <w:rsid w:val="00827BFA"/>
    <w:rsid w:val="00835B23"/>
    <w:rsid w:val="00862D85"/>
    <w:rsid w:val="009A7F75"/>
    <w:rsid w:val="009F5933"/>
    <w:rsid w:val="00A87E4A"/>
    <w:rsid w:val="00A9791E"/>
    <w:rsid w:val="00AD2825"/>
    <w:rsid w:val="00B3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4B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4B5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34B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34B50"/>
    <w:rPr>
      <w:rFonts w:cs="Times New Roman"/>
      <w:b/>
      <w:bCs/>
    </w:rPr>
  </w:style>
  <w:style w:type="character" w:customStyle="1" w:styleId="CharChar">
    <w:name w:val="Char Char"/>
    <w:uiPriority w:val="99"/>
    <w:rsid w:val="006578FB"/>
    <w:rPr>
      <w:rFonts w:eastAsia="宋体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重庆市涪陵区城市管理局</dc:title>
  <dc:subject/>
  <dc:creator>admin</dc:creator>
  <cp:keywords/>
  <dc:description/>
  <cp:lastModifiedBy>Windows User</cp:lastModifiedBy>
  <cp:revision>2</cp:revision>
  <dcterms:created xsi:type="dcterms:W3CDTF">2022-10-19T08:16:00Z</dcterms:created>
  <dcterms:modified xsi:type="dcterms:W3CDTF">2022-10-19T08:16:00Z</dcterms:modified>
</cp:coreProperties>
</file>