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szCs w:val="32"/>
        </w:rPr>
      </w:pPr>
      <w:r>
        <w:rPr>
          <w:rFonts w:eastAsia="方正黑体_GBK"/>
          <w:szCs w:val="32"/>
        </w:rPr>
        <w:t>附</w:t>
      </w:r>
      <w:r>
        <w:rPr>
          <w:rFonts w:hint="eastAsia" w:eastAsia="方正黑体_GBK"/>
          <w:szCs w:val="32"/>
        </w:rPr>
        <w:t>件3</w:t>
      </w:r>
    </w:p>
    <w:p>
      <w:pPr>
        <w:pStyle w:val="2"/>
      </w:pPr>
      <w:bookmarkStart w:id="0" w:name="_GoBack"/>
      <w:bookmarkEnd w:id="0"/>
    </w:p>
    <w:p>
      <w:pPr>
        <w:adjustRightInd w:val="0"/>
        <w:snapToGrid w:val="0"/>
        <w:jc w:val="center"/>
        <w:rPr>
          <w:rFonts w:eastAsia="方正小标宋_GBK" w:cs="方正小标宋_GBK"/>
          <w:kern w:val="0"/>
          <w:sz w:val="44"/>
          <w:szCs w:val="44"/>
        </w:rPr>
      </w:pPr>
      <w:r>
        <w:rPr>
          <w:rFonts w:hint="eastAsia" w:eastAsia="方正小标宋_GBK" w:cs="方正小标宋_GBK"/>
          <w:kern w:val="0"/>
          <w:sz w:val="44"/>
          <w:szCs w:val="44"/>
        </w:rPr>
        <w:t>中央土壤污染防治资金项目绩效目标表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17"/>
        <w:gridCol w:w="1818"/>
        <w:gridCol w:w="399"/>
        <w:gridCol w:w="2667"/>
        <w:gridCol w:w="399"/>
        <w:gridCol w:w="20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96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重庆天原化工有限公司土壤污染源头预防项目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所属专项</w:t>
            </w:r>
          </w:p>
        </w:tc>
        <w:tc>
          <w:tcPr>
            <w:tcW w:w="7965" w:type="dxa"/>
            <w:gridSpan w:val="6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中央土壤污染防治专项资金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中央主管部门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　</w:t>
            </w:r>
            <w:r>
              <w:rPr>
                <w:rFonts w:hint="eastAsia" w:eastAsia="方正仿宋_GBK" w:cs="方正仿宋_GBK"/>
                <w:sz w:val="21"/>
                <w:szCs w:val="21"/>
              </w:rPr>
              <w:t>生态环境部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省级财政部门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　</w:t>
            </w:r>
            <w:r>
              <w:rPr>
                <w:rFonts w:hint="eastAsia" w:eastAsia="方正仿宋_GBK" w:cs="方正仿宋_GBK"/>
                <w:sz w:val="21"/>
                <w:szCs w:val="21"/>
              </w:rPr>
              <w:t>重庆市财政局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省级主管部门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　</w:t>
            </w:r>
            <w:r>
              <w:rPr>
                <w:rFonts w:hint="eastAsia" w:eastAsia="方正仿宋_GBK" w:cs="方正仿宋_GBK"/>
                <w:sz w:val="21"/>
                <w:szCs w:val="21"/>
              </w:rPr>
              <w:t>重庆市生态环境局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具体实施单位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sz w:val="21"/>
                <w:szCs w:val="21"/>
              </w:rPr>
              <w:t>重庆天原化工有限公司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资金情况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项目总投资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3055.66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其中：中央财政资金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1018.55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地方财政资金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企业自筹资金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2037.11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总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体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标</w:t>
            </w:r>
          </w:p>
        </w:tc>
        <w:tc>
          <w:tcPr>
            <w:tcW w:w="7965" w:type="dxa"/>
            <w:gridSpan w:val="6"/>
            <w:vAlign w:val="center"/>
          </w:tcPr>
          <w:p>
            <w:pPr>
              <w:pStyle w:val="5"/>
              <w:autoSpaceDE w:val="0"/>
              <w:autoSpaceDN w:val="0"/>
              <w:spacing w:after="0" w:line="400" w:lineRule="exact"/>
              <w:ind w:firstLine="420" w:firstLineChars="200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目标1：通过罐区防腐防渗改造、废水收集池防腐防渗改造、泵区地面防腐防渗改造，从源头避免重金属污染物因跑、冒、滴、漏进入土壤环境。</w:t>
            </w:r>
          </w:p>
          <w:p>
            <w:pPr>
              <w:pStyle w:val="5"/>
              <w:autoSpaceDE w:val="0"/>
              <w:autoSpaceDN w:val="0"/>
              <w:spacing w:after="0" w:line="400" w:lineRule="exact"/>
              <w:ind w:firstLine="420" w:firstLineChars="200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目标2：污水暗管及物料管道可视化改造，实现明沟明管可视化敷设。</w:t>
            </w:r>
          </w:p>
          <w:p>
            <w:pPr>
              <w:autoSpaceDE w:val="0"/>
              <w:autoSpaceDN w:val="0"/>
              <w:spacing w:line="400" w:lineRule="exact"/>
              <w:ind w:firstLine="420" w:firstLineChars="200"/>
              <w:jc w:val="lef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目标3：老化设备进行升级更换，避免储罐物质泄露。</w:t>
            </w:r>
          </w:p>
          <w:p>
            <w:pPr>
              <w:autoSpaceDE w:val="0"/>
              <w:autoSpaceDN w:val="0"/>
              <w:spacing w:line="400" w:lineRule="exact"/>
              <w:ind w:firstLine="420" w:firstLineChars="200"/>
              <w:jc w:val="lef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目标4：污水处理工艺提标改造，削减污染物排放量。</w:t>
            </w:r>
          </w:p>
          <w:p>
            <w:pPr>
              <w:autoSpaceDE w:val="0"/>
              <w:autoSpaceDN w:val="0"/>
              <w:spacing w:line="400" w:lineRule="exact"/>
              <w:ind w:firstLine="420" w:firstLineChars="200"/>
              <w:jc w:val="left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目标5:</w:t>
            </w: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2023年3月-2023年12月需完成指标</w:t>
            </w: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V7761废水收集池修建、V7761AC盐酸储罐更换、污水处理池防腐改造、甲烷氯化物分厂V7761管道架空长度、甲烷氯化物分厂次氯酸钠收集管道长度、二期激冷塔更换、二期激冷槽更换、E2401BHCL一级吸收器更换、E2402B二级吸收器更换、E01301一级吸收器、E01302盐酸换热器、四氯乙烯高氟物回收量、离子膜树脂塔再生废水利用量、树脂塔再生周期、离子膜二精盐水钙镁在线检测仪、污水处理综合改造项目（一期）</w:t>
            </w:r>
          </w:p>
          <w:p>
            <w:pPr>
              <w:autoSpaceDE w:val="0"/>
              <w:autoSpaceDN w:val="0"/>
              <w:spacing w:line="400" w:lineRule="exact"/>
              <w:ind w:firstLine="420" w:firstLineChars="200"/>
              <w:jc w:val="left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目标6：</w:t>
            </w:r>
            <w:r>
              <w:rPr>
                <w:rFonts w:hint="eastAsia" w:eastAsia="方正仿宋_GBK" w:cs="方正仿宋_GBK"/>
                <w:sz w:val="21"/>
                <w:szCs w:val="21"/>
              </w:rPr>
              <w:t>2024年1月—2024年12月</w:t>
            </w: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盐酸罐区防腐改造、利尔酸罐区防腐改造、离子膜二期树脂塔界区防腐改造、氯氢硫酸围堰防腐改造、702C硫酸罐区防腐改造、702C盐酸罐区防腐改造、V7761副产盐酸罐区防腐改造、次钠罐区防腐改造、脱盐水界区沟防腐改造、一次盐水界区防腐改造、液碱罐区防腐改造、片碱罐区防腐改造、机电仪分厂污水管网架空长度、甲烷氯化物分厂污水回收管道架空长度、污水处理综合改造项目（二期）</w:t>
            </w:r>
          </w:p>
          <w:p>
            <w:pPr>
              <w:autoSpaceDE w:val="0"/>
              <w:autoSpaceDN w:val="0"/>
              <w:spacing w:line="400" w:lineRule="exact"/>
              <w:ind w:firstLine="420" w:firstLineChars="200"/>
              <w:jc w:val="left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目标7：</w:t>
            </w:r>
            <w:r>
              <w:rPr>
                <w:rFonts w:hint="eastAsia" w:eastAsia="方正仿宋_GBK" w:cs="方正仿宋_GBK"/>
                <w:sz w:val="21"/>
                <w:szCs w:val="21"/>
              </w:rPr>
              <w:t>2025年1月-2025年12月</w:t>
            </w: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甲烷氯化物分厂污水回收管道架空长度、污水处理综合改造项目（三期）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标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一级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指标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221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数量指标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（防腐防渗）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V7761废水收集池修建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30m</w:t>
            </w: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V7761AC盐酸储罐更换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2个（1000m</w:t>
            </w:r>
            <w:r>
              <w:rPr>
                <w:rFonts w:hint="eastAsia" w:eastAsia="方正仿宋_GBK" w:cs="方正仿宋_GBK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/个）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盐酸罐区防腐改造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499m</w:t>
            </w: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利尔酸罐区防腐改造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150m</w:t>
            </w: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离子膜二期树脂塔界区防腐改造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160m</w:t>
            </w: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氯氢硫酸围堰防腐改造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225m</w:t>
            </w: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702C硫酸罐区防腐改造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285m</w:t>
            </w: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702C盐酸罐区防腐改造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312m</w:t>
            </w: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V7761副产盐酸罐区防腐改造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1"/>
                <w:szCs w:val="21"/>
              </w:rPr>
              <w:t>1776</w:t>
            </w: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m</w:t>
            </w: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次钠罐区防腐改造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1"/>
                <w:szCs w:val="21"/>
              </w:rPr>
              <w:t>528</w:t>
            </w: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m</w:t>
            </w: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脱盐水界区沟防腐改造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1"/>
                <w:szCs w:val="21"/>
              </w:rPr>
              <w:t>80m</w:t>
            </w:r>
            <w:r>
              <w:rPr>
                <w:rFonts w:hint="eastAsia" w:eastAsia="方正仿宋_GBK" w:cs="方正仿宋_GBK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一次盐水界区防腐改造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1"/>
                <w:szCs w:val="21"/>
              </w:rPr>
              <w:t>100m</w:t>
            </w:r>
            <w:r>
              <w:rPr>
                <w:rFonts w:hint="eastAsia" w:eastAsia="方正仿宋_GBK" w:cs="方正仿宋_GBK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液碱罐区防腐改造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1"/>
                <w:szCs w:val="21"/>
              </w:rPr>
              <w:t>1472m</w:t>
            </w:r>
            <w:r>
              <w:rPr>
                <w:rFonts w:hint="eastAsia" w:eastAsia="方正仿宋_GBK" w:cs="方正仿宋_GBK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片碱罐区防腐改造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1"/>
                <w:szCs w:val="21"/>
              </w:rPr>
              <w:t>1045m</w:t>
            </w:r>
            <w:r>
              <w:rPr>
                <w:rFonts w:hint="eastAsia" w:eastAsia="方正仿宋_GBK" w:cs="方正仿宋_GBK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污水处理池防腐改造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2245</w:t>
            </w: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m</w:t>
            </w:r>
            <w:r>
              <w:rPr>
                <w:rFonts w:hint="eastAsia" w:eastAsia="方正仿宋_GBK" w:cs="方正仿宋_GBK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数量指标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（管道架空）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机电仪分厂污水管网架空长度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DN200：120m</w:t>
            </w:r>
          </w:p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DN100：400m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甲烷氯化物分厂V7761管道架空长度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60m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甲烷氯化物分厂次氯酸钠收集管道长度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DN80：80m</w:t>
            </w:r>
          </w:p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DN100：75m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甲烷氯化物分厂污水回收管道架空长度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有机物回收管道：100m</w:t>
            </w:r>
          </w:p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四氯乙烯冷凝水管道：150m</w:t>
            </w:r>
          </w:p>
          <w:p>
            <w:pPr>
              <w:pStyle w:val="27"/>
              <w:spacing w:afterLines="0"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甲烷冷凝水回收管道：150m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甲烷氯化物分厂甲烷罐区污水管道架空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DN80：200m</w:t>
            </w:r>
          </w:p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DN100：300m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数量指标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（提标改造）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二期激冷塔更换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二期激冷槽更换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E2401BHCL一级吸收器更换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E2402B二级吸收器更换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E01301一级吸收器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E01302盐酸换热器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四氯乙烯高氟物回收量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500t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离子膜树脂塔再生废水利用量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32000m</w:t>
            </w: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树脂塔再生周期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24h延长至48h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离子膜二精盐水钙镁在线检测仪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第一阶段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2023年3月-2023年12月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第二阶段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2024年1月—2024年12月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第三阶段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2025年1月-2025年12月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质量指标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(废水排放）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pH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6-9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COD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80mg/L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BOD</w:t>
            </w: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bCs/>
                <w:kern w:val="0"/>
                <w:sz w:val="21"/>
                <w:szCs w:val="21"/>
              </w:rPr>
              <w:t>20mg/L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石油类</w:t>
            </w: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3mg/L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氨氮</w:t>
            </w: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10mg/L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总磷（以P计）</w:t>
            </w: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0.5mg/L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总氮（以N计）</w:t>
            </w: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20mg/L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SS</w:t>
            </w: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70mg/L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苯</w:t>
            </w: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0.1</w:t>
            </w:r>
            <w:r>
              <w:rPr>
                <w:rFonts w:hint="eastAsia" w:eastAsia="方正仿宋_GBK" w:cs="方正仿宋_GBK"/>
                <w:sz w:val="21"/>
                <w:szCs w:val="21"/>
              </w:rPr>
              <w:t>mg/L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质量指标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（臭气）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污水处理站臭气</w:t>
            </w: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2000（无量纲）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质量指标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(固盐热解尾气）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SO</w:t>
            </w:r>
            <w:r>
              <w:rPr>
                <w:rFonts w:hint="eastAsia" w:eastAsia="方正仿宋_GBK" w:cs="方正仿宋_GBK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065" w:type="dxa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300mg/m</w:t>
            </w:r>
            <w:r>
              <w:rPr>
                <w:rFonts w:hint="eastAsia" w:eastAsia="方正仿宋_GBK" w:cs="方正仿宋_GBK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NOX</w:t>
            </w:r>
          </w:p>
        </w:tc>
        <w:tc>
          <w:tcPr>
            <w:tcW w:w="2065" w:type="dxa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500</w:t>
            </w:r>
            <w:r>
              <w:rPr>
                <w:rFonts w:hint="eastAsia" w:eastAsia="方正仿宋_GBK" w:cs="方正仿宋_GBK"/>
                <w:sz w:val="21"/>
                <w:szCs w:val="21"/>
              </w:rPr>
              <w:t>mg/m</w:t>
            </w:r>
            <w:r>
              <w:rPr>
                <w:rFonts w:hint="eastAsia" w:eastAsia="方正仿宋_GBK" w:cs="方正仿宋_GBK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烟尘</w:t>
            </w:r>
          </w:p>
        </w:tc>
        <w:tc>
          <w:tcPr>
            <w:tcW w:w="2065" w:type="dxa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80</w:t>
            </w:r>
            <w:r>
              <w:rPr>
                <w:rFonts w:hint="eastAsia" w:eastAsia="方正仿宋_GBK" w:cs="方正仿宋_GBK"/>
                <w:sz w:val="21"/>
                <w:szCs w:val="21"/>
              </w:rPr>
              <w:t>mg/m</w:t>
            </w:r>
            <w:r>
              <w:rPr>
                <w:rFonts w:hint="eastAsia" w:eastAsia="方正仿宋_GBK" w:cs="方正仿宋_GBK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HCL</w:t>
            </w:r>
          </w:p>
        </w:tc>
        <w:tc>
          <w:tcPr>
            <w:tcW w:w="2065" w:type="dxa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70</w:t>
            </w:r>
            <w:r>
              <w:rPr>
                <w:rFonts w:hint="eastAsia" w:eastAsia="方正仿宋_GBK" w:cs="方正仿宋_GBK"/>
                <w:sz w:val="21"/>
                <w:szCs w:val="21"/>
              </w:rPr>
              <w:t>mg/m</w:t>
            </w:r>
            <w:r>
              <w:rPr>
                <w:rFonts w:hint="eastAsia" w:eastAsia="方正仿宋_GBK" w:cs="方正仿宋_GBK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CO</w:t>
            </w:r>
          </w:p>
        </w:tc>
        <w:tc>
          <w:tcPr>
            <w:tcW w:w="2065" w:type="dxa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80mg/m</w:t>
            </w:r>
            <w:r>
              <w:rPr>
                <w:rFonts w:hint="eastAsia" w:eastAsia="方正仿宋_GBK" w:cs="方正仿宋_GBK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二恶英</w:t>
            </w:r>
          </w:p>
        </w:tc>
        <w:tc>
          <w:tcPr>
            <w:tcW w:w="2065" w:type="dxa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0.5TEQng/m</w:t>
            </w:r>
            <w:r>
              <w:rPr>
                <w:rFonts w:hint="eastAsia" w:eastAsia="方正仿宋_GBK" w:cs="方正仿宋_GBK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非甲烷总烃</w:t>
            </w:r>
          </w:p>
        </w:tc>
        <w:tc>
          <w:tcPr>
            <w:tcW w:w="2065" w:type="dxa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120mg/m</w:t>
            </w:r>
            <w:r>
              <w:rPr>
                <w:rFonts w:hint="eastAsia" w:eastAsia="方正仿宋_GBK" w:cs="方正仿宋_GBK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质量指标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（固盐处理）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氯化钠含量%wt</w:t>
            </w:r>
          </w:p>
        </w:tc>
        <w:tc>
          <w:tcPr>
            <w:tcW w:w="2065" w:type="dxa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≥98.5%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水分%wt</w:t>
            </w:r>
          </w:p>
        </w:tc>
        <w:tc>
          <w:tcPr>
            <w:tcW w:w="2065" w:type="dxa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≤1.0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水不溶物%wt</w:t>
            </w:r>
          </w:p>
        </w:tc>
        <w:tc>
          <w:tcPr>
            <w:tcW w:w="2065" w:type="dxa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≤0.1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TOC mg/kg</w:t>
            </w:r>
          </w:p>
        </w:tc>
        <w:tc>
          <w:tcPr>
            <w:tcW w:w="2065" w:type="dxa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≤20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总铵mg/kg</w:t>
            </w:r>
          </w:p>
        </w:tc>
        <w:tc>
          <w:tcPr>
            <w:tcW w:w="2065" w:type="dxa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≤4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sz w:val="21"/>
                <w:szCs w:val="21"/>
              </w:rPr>
              <w:t>项目总投资</w:t>
            </w:r>
          </w:p>
        </w:tc>
        <w:tc>
          <w:tcPr>
            <w:tcW w:w="2065" w:type="dxa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sz w:val="21"/>
                <w:szCs w:val="21"/>
              </w:rPr>
              <w:t>控制在预算以内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质量指标（工程）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工程验收合格率</w:t>
            </w:r>
          </w:p>
        </w:tc>
        <w:tc>
          <w:tcPr>
            <w:tcW w:w="2065" w:type="dxa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生态效益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指标</w:t>
            </w:r>
          </w:p>
        </w:tc>
        <w:tc>
          <w:tcPr>
            <w:tcW w:w="221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生态效益</w:t>
            </w:r>
          </w:p>
        </w:tc>
        <w:tc>
          <w:tcPr>
            <w:tcW w:w="3066" w:type="dxa"/>
            <w:gridSpan w:val="2"/>
          </w:tcPr>
          <w:p>
            <w:pPr>
              <w:spacing w:line="400" w:lineRule="exact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避免重金属污染物因跑、冒、滴、漏进入环境土壤</w:t>
            </w: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降低厂区内土壤污染风险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COD削减量（废水）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308.66 t/a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SS削减量（废水）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11.153 t/a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总磷削减量（废水）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1.52 t/a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3066" w:type="dxa"/>
            <w:gridSpan w:val="2"/>
            <w:vAlign w:val="center"/>
          </w:tcPr>
          <w:p>
            <w:pPr>
              <w:pStyle w:val="28"/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苯系物（废水）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 w:cs="方正仿宋_GBK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8.099 t/a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rPr>
                <w:rFonts w:eastAsia="方正仿宋_GBK" w:cs="方正仿宋_GBK"/>
                <w:sz w:val="21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意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度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标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服务对象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企业满意度</w:t>
            </w:r>
          </w:p>
        </w:tc>
        <w:tc>
          <w:tcPr>
            <w:tcW w:w="20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90%</w:t>
            </w:r>
          </w:p>
        </w:tc>
      </w:tr>
    </w:tbl>
    <w:p>
      <w:pPr>
        <w:pStyle w:val="2"/>
        <w:ind w:left="640"/>
        <w:rPr>
          <w:rFonts w:ascii="方正仿宋_GBK" w:eastAsia="方正仿宋_GBK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15"/>
    <w:rsid w:val="0014727A"/>
    <w:rsid w:val="002618E7"/>
    <w:rsid w:val="00334039"/>
    <w:rsid w:val="00390298"/>
    <w:rsid w:val="003A2D07"/>
    <w:rsid w:val="003F22D5"/>
    <w:rsid w:val="004C2F5E"/>
    <w:rsid w:val="004F5709"/>
    <w:rsid w:val="00555E80"/>
    <w:rsid w:val="005B240F"/>
    <w:rsid w:val="007C06D5"/>
    <w:rsid w:val="007F4E15"/>
    <w:rsid w:val="008816F2"/>
    <w:rsid w:val="00B85FAE"/>
    <w:rsid w:val="00D7407F"/>
    <w:rsid w:val="00EC5302"/>
    <w:rsid w:val="2AA96984"/>
    <w:rsid w:val="36D56C97"/>
    <w:rsid w:val="3B13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Normal Indent"/>
    <w:basedOn w:val="1"/>
    <w:next w:val="1"/>
    <w:qFormat/>
    <w:uiPriority w:val="0"/>
    <w:pPr>
      <w:adjustRightInd w:val="0"/>
      <w:ind w:firstLine="420"/>
      <w:textAlignment w:val="baseline"/>
    </w:pPr>
    <w:rPr>
      <w:szCs w:val="20"/>
    </w:rPr>
  </w:style>
  <w:style w:type="paragraph" w:styleId="4">
    <w:name w:val="Document Map"/>
    <w:basedOn w:val="1"/>
    <w:link w:val="18"/>
    <w:qFormat/>
    <w:uiPriority w:val="0"/>
    <w:rPr>
      <w:rFonts w:ascii="宋体" w:hAnsiTheme="minorHAnsi" w:eastAsiaTheme="minorEastAsia" w:cstheme="minorBidi"/>
      <w:sz w:val="18"/>
      <w:szCs w:val="18"/>
    </w:rPr>
  </w:style>
  <w:style w:type="paragraph" w:styleId="5">
    <w:name w:val="Body Text"/>
    <w:basedOn w:val="1"/>
    <w:link w:val="25"/>
    <w:unhideWhenUsed/>
    <w:qFormat/>
    <w:uiPriority w:val="0"/>
    <w:pPr>
      <w:spacing w:after="120"/>
    </w:pPr>
  </w:style>
  <w:style w:type="paragraph" w:styleId="6">
    <w:name w:val="Body Text Indent"/>
    <w:basedOn w:val="1"/>
    <w:link w:val="19"/>
    <w:qFormat/>
    <w:uiPriority w:val="0"/>
    <w:pPr>
      <w:ind w:firstLine="626"/>
    </w:pPr>
    <w:rPr>
      <w:rFonts w:ascii="仿宋_GB2312"/>
      <w:bCs/>
    </w:rPr>
  </w:style>
  <w:style w:type="paragraph" w:styleId="7">
    <w:name w:val="toc 5"/>
    <w:basedOn w:val="1"/>
    <w:next w:val="1"/>
    <w:unhideWhenUsed/>
    <w:qFormat/>
    <w:uiPriority w:val="39"/>
    <w:pPr>
      <w:ind w:left="840"/>
      <w:jc w:val="left"/>
    </w:pPr>
    <w:rPr>
      <w:rFonts w:ascii="Calibri" w:hAnsi="Calibri" w:eastAsia="宋体" w:cs="Calibri"/>
      <w:sz w:val="18"/>
      <w:szCs w:val="18"/>
    </w:rPr>
  </w:style>
  <w:style w:type="paragraph" w:styleId="8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8"/>
    <w:uiPriority w:val="99"/>
    <w:rPr>
      <w:sz w:val="18"/>
      <w:szCs w:val="18"/>
    </w:rPr>
  </w:style>
  <w:style w:type="character" w:customStyle="1" w:styleId="15">
    <w:name w:val="font01"/>
    <w:basedOn w:val="11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文档结构图 Char"/>
    <w:basedOn w:val="11"/>
    <w:link w:val="4"/>
    <w:qFormat/>
    <w:uiPriority w:val="0"/>
    <w:rPr>
      <w:rFonts w:ascii="宋体"/>
      <w:sz w:val="18"/>
      <w:szCs w:val="18"/>
    </w:rPr>
  </w:style>
  <w:style w:type="character" w:customStyle="1" w:styleId="19">
    <w:name w:val="正文文本缩进 Char"/>
    <w:basedOn w:val="11"/>
    <w:link w:val="6"/>
    <w:qFormat/>
    <w:uiPriority w:val="0"/>
    <w:rPr>
      <w:rFonts w:ascii="仿宋_GB2312" w:hAnsi="Times New Roman" w:eastAsia="仿宋_GB2312" w:cs="Times New Roman"/>
      <w:bCs/>
      <w:sz w:val="32"/>
      <w:szCs w:val="24"/>
    </w:rPr>
  </w:style>
  <w:style w:type="character" w:customStyle="1" w:styleId="20">
    <w:name w:val="文档结构图 Char1"/>
    <w:basedOn w:val="11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</w:rPr>
  </w:style>
  <w:style w:type="paragraph" w:customStyle="1" w:styleId="22">
    <w:name w:val="样式 正文缩进正文缩进2正文缩进 Char Char正文缩进 Char Char Char Char正文缩进 Char ..."/>
    <w:basedOn w:val="3"/>
    <w:qFormat/>
    <w:uiPriority w:val="0"/>
    <w:pPr>
      <w:ind w:firstLine="200"/>
    </w:pPr>
    <w:rPr>
      <w:rFonts w:cs="宋体"/>
      <w:sz w:val="24"/>
    </w:rPr>
  </w:style>
  <w:style w:type="paragraph" w:customStyle="1" w:styleId="23">
    <w:name w:val="Table Paragraph"/>
    <w:basedOn w:val="1"/>
    <w:qFormat/>
    <w:uiPriority w:val="1"/>
  </w:style>
  <w:style w:type="paragraph" w:customStyle="1" w:styleId="24">
    <w:name w:val="图表"/>
    <w:qFormat/>
    <w:uiPriority w:val="0"/>
    <w:pPr>
      <w:jc w:val="center"/>
    </w:pPr>
    <w:rPr>
      <w:rFonts w:ascii="Times New Roman" w:hAnsi="Times New Roman" w:eastAsia="仿宋_GB2312" w:cs="Times New Roman"/>
      <w:bCs/>
      <w:color w:val="000000"/>
      <w:kern w:val="2"/>
      <w:sz w:val="21"/>
      <w:szCs w:val="30"/>
      <w:lang w:val="en-US" w:eastAsia="zh-CN" w:bidi="ar-SA"/>
    </w:rPr>
  </w:style>
  <w:style w:type="character" w:customStyle="1" w:styleId="25">
    <w:name w:val="正文文本 Char"/>
    <w:basedOn w:val="11"/>
    <w:link w:val="5"/>
    <w:semiHidden/>
    <w:uiPriority w:val="99"/>
    <w:rPr>
      <w:rFonts w:ascii="Times New Roman" w:hAnsi="Times New Roman" w:eastAsia="仿宋_GB2312" w:cs="Times New Roman"/>
      <w:sz w:val="32"/>
      <w:szCs w:val="24"/>
    </w:rPr>
  </w:style>
  <w:style w:type="paragraph" w:customStyle="1" w:styleId="26">
    <w:name w:val="标题 2 Char1"/>
    <w:basedOn w:val="1"/>
    <w:qFormat/>
    <w:uiPriority w:val="0"/>
  </w:style>
  <w:style w:type="paragraph" w:customStyle="1" w:styleId="27">
    <w:name w:val="正文四号"/>
    <w:basedOn w:val="1"/>
    <w:next w:val="1"/>
    <w:qFormat/>
    <w:uiPriority w:val="0"/>
    <w:pPr>
      <w:spacing w:afterLines="50"/>
    </w:pPr>
    <w:rPr>
      <w:szCs w:val="28"/>
    </w:rPr>
  </w:style>
  <w:style w:type="paragraph" w:customStyle="1" w:styleId="28">
    <w:name w:val="表格字体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38</Pages>
  <Words>3030</Words>
  <Characters>17271</Characters>
  <Lines>143</Lines>
  <Paragraphs>40</Paragraphs>
  <TotalTime>43</TotalTime>
  <ScaleCrop>false</ScaleCrop>
  <LinksUpToDate>false</LinksUpToDate>
  <CharactersWithSpaces>20261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2025-07-23T12:37:00Z</dcterms:created>
  <dc:creator>彭颖</dc:creator>
  <cp:lastModifiedBy>Administrator</cp:lastModifiedBy>
  <cp:lastPrinted>2025-08-01T06:44:30Z</cp:lastPrinted>
  <dcterms:modified xsi:type="dcterms:W3CDTF">2025-08-01T06:44:32Z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