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4" w:lineRule="exac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 w:bidi="ar"/>
        </w:rPr>
        <w:t>2</w:t>
      </w:r>
    </w:p>
    <w:p>
      <w:pPr>
        <w:pStyle w:val="8"/>
        <w:snapToGrid w:val="0"/>
        <w:ind w:firstLine="440" w:firstLineChars="10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bidi="ar"/>
        </w:rPr>
        <w:t>市级生态环境“以奖促治”资金</w:t>
      </w:r>
    </w:p>
    <w:p>
      <w:pPr>
        <w:pStyle w:val="8"/>
        <w:snapToGrid w:val="0"/>
        <w:ind w:firstLine="440" w:firstLineChars="100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bidi="ar"/>
        </w:rPr>
        <w:t>整体绩目标表</w:t>
      </w:r>
    </w:p>
    <w:p>
      <w:pPr>
        <w:snapToGrid w:val="0"/>
        <w:spacing w:after="93" w:afterLines="30"/>
        <w:jc w:val="center"/>
        <w:rPr>
          <w:rFonts w:eastAsia="方正小标宋_GBK" w:cs="方正小标宋_GBK"/>
          <w:bCs/>
          <w:szCs w:val="32"/>
          <w:lang w:bidi="ar"/>
        </w:rPr>
      </w:pPr>
      <w:r>
        <w:rPr>
          <w:rFonts w:hint="eastAsia" w:eastAsia="方正楷体_GBK" w:cs="方正楷体_GBK"/>
          <w:kern w:val="0"/>
          <w:szCs w:val="32"/>
        </w:rPr>
        <w:t>（2025年度）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833"/>
        <w:gridCol w:w="433"/>
        <w:gridCol w:w="1793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专项资金名称</w:t>
            </w:r>
          </w:p>
        </w:tc>
        <w:tc>
          <w:tcPr>
            <w:tcW w:w="7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“</w:t>
            </w:r>
            <w:r>
              <w:rPr>
                <w:rFonts w:ascii="Times New Roman" w:hAnsi="Times New Roman" w:eastAsia="方正仿宋_GBK"/>
                <w:color w:val="auto"/>
                <w:szCs w:val="24"/>
              </w:rPr>
              <w:t>以奖促治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”</w:t>
            </w:r>
            <w:r>
              <w:rPr>
                <w:rFonts w:ascii="Times New Roman" w:hAnsi="Times New Roman" w:eastAsia="方正仿宋_GBK"/>
                <w:color w:val="auto"/>
                <w:szCs w:val="24"/>
              </w:rPr>
              <w:t>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市级主管部门</w:t>
            </w:r>
            <w:bookmarkStart w:id="0" w:name="_GoBack"/>
            <w:bookmarkEnd w:id="0"/>
          </w:p>
        </w:tc>
        <w:tc>
          <w:tcPr>
            <w:tcW w:w="7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市财政局、市生态环境局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资金情况</w:t>
            </w:r>
            <w:r>
              <w:rPr>
                <w:rFonts w:ascii="Times New Roman" w:hAnsi="Times New Roman" w:eastAsia="方正仿宋_GBK"/>
                <w:color w:val="auto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auto"/>
                <w:szCs w:val="24"/>
              </w:rPr>
              <w:t>（万元）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年度金额：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其中：市级资金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25624（全年预算）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地方资金（含社会资金）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年度总体目标</w:t>
            </w:r>
          </w:p>
        </w:tc>
        <w:tc>
          <w:tcPr>
            <w:tcW w:w="7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统筹推动落实生态环境保护年度重点目标任务，全市环境质量持续改善。长江干流重庆段断面水质Ｉ-Ⅲ类比例达100%，空气质量优良天数比率超88%以上，土壤环境质量保持稳定，农村黑臭水体逐步消除。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绩效指标</w:t>
            </w: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黑体_GBK" w:cs="方正黑体_GBK"/>
                <w:color w:val="auto"/>
                <w:szCs w:val="24"/>
              </w:rPr>
              <w:t>指标名称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黑体_GBK" w:cs="方正黑体_GBK"/>
                <w:color w:val="auto"/>
                <w:szCs w:val="24"/>
              </w:rPr>
              <w:t>计量单位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黑体_GBK" w:cs="方正黑体_GBK"/>
                <w:color w:val="auto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统筹推进长江干流重庆段断面水质Ｉ-Ⅲ类比例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%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=100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统筹推进空气质量优良天数比率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%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推进生态环境真抓实干成效明显区县数量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个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农村黑臭水体累计治理数量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条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Cs w:val="24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</w:rPr>
              <w:t>1255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à.ā">
    <w:altName w:val="方正楷体_GBK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6"/>
    <w:rsid w:val="000242C9"/>
    <w:rsid w:val="00262616"/>
    <w:rsid w:val="00412143"/>
    <w:rsid w:val="007A1CBE"/>
    <w:rsid w:val="00C7521C"/>
    <w:rsid w:val="00DF0569"/>
    <w:rsid w:val="00E465B0"/>
    <w:rsid w:val="5BB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2025-07-06T04:29:00Z</dcterms:created>
  <dc:creator>dell</dc:creator>
  <cp:lastModifiedBy>Administrator</cp:lastModifiedBy>
  <cp:lastPrinted>2025-08-14T03:57:10Z</cp:lastPrinted>
  <dcterms:modified xsi:type="dcterms:W3CDTF">2025-08-14T04:07:31Z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