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604" w:lineRule="atLeast"/>
        <w:ind w:firstLine="0"/>
        <w:jc w:val="center"/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  <w:t>重庆市涪陵区发展和改革委员会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604" w:lineRule="atLeast"/>
        <w:ind w:firstLine="0"/>
        <w:jc w:val="center"/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  <w:r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  <w:t>关于民用天然气合表用户改装为一户一表收费标准的批复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604" w:lineRule="atLeast"/>
        <w:ind w:firstLine="0"/>
        <w:jc w:val="center"/>
        <w:rPr>
          <w:rFonts w:ascii="方正小标宋_GBK" w:eastAsia="方正小标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tLeast"/>
        <w:ind w:firstLine="0"/>
        <w:jc w:val="center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涪发改委发〔2020〕858号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604" w:lineRule="atLeast"/>
        <w:ind w:firstLine="0"/>
        <w:jc w:val="center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0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重庆涪陵燃气有限责任公司：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633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你司《关于调整民用天然气总表分户改装收费标准的请示》（渝涪陵气文〔2020〕35号）收悉。为进一步推进民用天然气合表用户改装一户一表工作，促进我区天然气设施维护管理的规范化，提高合表用户改装为一户一表的积极性，消除安全隐患，减少矛盾纠纷。现将合表用户改装为一户一表的相关事宜批复如下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633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一、改装收费标准。根据重庆燃气集团的要求，天然气安装不再使用铝塑复合管、直缝焊接管，统一使用不锈钢，并且采取新的工艺，因此，民用合表用户改装一户一表收费标准统一调整为1800元/户。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633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二、改装优惠政策。实行总表计量收费的低保户、建卡贫困户免费改装为一户一表。低保户、建卡贫困户由民政部门提供相关依据。对家庭生活确实困难的用户减半收取改装费，减收部份由区财政承担50%，你司承担50%。生活困难户的认定工作由区民政局负责，总量控制在总表计量收费用户的10%以内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633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三、做好宣传工作。你司要通过媒体宣传合表用户改装一户一表收费政策，在醒目位置公示收费标准，强化社会监督，同时，加强对合表用户安全用气的宣传，调动合表用户改装一户一表的积极性。你司不得搭车收费、肢解收费等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633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原涪发改委发〔2014〕647号文件废止。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0"/>
        <w:jc w:val="lef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本批复自行文之日起执行。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left="0"/>
        <w:jc w:val="righ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151515"/>
          <w:spacing w:val="0"/>
          <w:sz w:val="32"/>
          <w:szCs w:val="32"/>
        </w:rPr>
        <w:t>重庆市涪陵区发展和改革委员会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18" w:lineRule="atLeast"/>
        <w:ind w:firstLine="4896"/>
        <w:jc w:val="right"/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2020年10月21日</w:t>
      </w:r>
    </w:p>
    <w:p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/>
      <w:kern w:val="2"/>
      <w:sz w:val="24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570</Words>
  <Characters>598</Characters>
  <Lines>31</Lines>
  <Paragraphs>12</Paragraphs>
  <CharactersWithSpaces>598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2021-12-27T07:29:05Z</dcterms:created>
  <dcterms:modified xsi:type="dcterms:W3CDTF">2021-12-27T07:30:20Z</dcterms:modified>
</cp:coreProperties>
</file>