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4DE" w:rsidRDefault="00E524DE" w:rsidP="009C67EC">
      <w:pPr>
        <w:spacing w:line="390" w:lineRule="exact"/>
        <w:rPr>
          <w:rFonts w:ascii="方正小标宋_GBK" w:eastAsia="方正小标宋_GBK" w:cs="Times New Roman"/>
          <w:b/>
          <w:bCs/>
        </w:rPr>
      </w:pPr>
    </w:p>
    <w:p w:rsidR="00E524DE" w:rsidRDefault="00E524DE" w:rsidP="009C67EC">
      <w:pPr>
        <w:spacing w:line="380" w:lineRule="exact"/>
        <w:rPr>
          <w:rFonts w:ascii="方正小标宋_GBK" w:eastAsia="方正小标宋_GBK" w:cs="Times New Roman"/>
          <w:spacing w:val="-14"/>
          <w:w w:val="42"/>
        </w:rPr>
      </w:pPr>
    </w:p>
    <w:p w:rsidR="00E524DE" w:rsidRDefault="00E524DE" w:rsidP="009C67EC">
      <w:pPr>
        <w:spacing w:line="390" w:lineRule="exact"/>
        <w:rPr>
          <w:rFonts w:ascii="方正小标宋_GBK" w:eastAsia="方正小标宋_GBK" w:cs="Times New Roman"/>
          <w:spacing w:val="-14"/>
          <w:w w:val="42"/>
        </w:rPr>
      </w:pPr>
      <w:r>
        <w:rPr>
          <w:noProof/>
        </w:rPr>
        <w:pict>
          <v:line id="Line 597" o:spid="_x0000_s1026" style="position:absolute;z-index:251658240;mso-position-horizontal:center" from="0,14.65pt" to=".05pt,14.7pt" o:preferrelative="t" wrapcoords="2 2 2 2 2 2 2 2 2 2" strokeweight="2pt">
            <v:stroke miterlimit="2"/>
            <w10:wrap type="tight"/>
          </v:line>
        </w:pict>
      </w:r>
    </w:p>
    <w:p w:rsidR="00E524DE" w:rsidRDefault="00E524DE" w:rsidP="009C67EC">
      <w:pPr>
        <w:spacing w:line="400" w:lineRule="exact"/>
        <w:rPr>
          <w:rFonts w:ascii="方正小标宋_GBK" w:eastAsia="方正小标宋_GBK" w:cs="Times New Roman"/>
          <w:spacing w:val="-14"/>
          <w:w w:val="42"/>
        </w:rPr>
      </w:pPr>
    </w:p>
    <w:p w:rsidR="00E524DE" w:rsidRPr="009C67EC" w:rsidRDefault="00E524DE" w:rsidP="009C67EC">
      <w:pPr>
        <w:tabs>
          <w:tab w:val="left" w:pos="158"/>
          <w:tab w:val="left" w:pos="8690"/>
        </w:tabs>
        <w:spacing w:line="1180" w:lineRule="exact"/>
        <w:jc w:val="center"/>
        <w:rPr>
          <w:rFonts w:ascii="方正小标宋_GBK" w:eastAsia="方正小标宋_GBK" w:cs="Times New Roman"/>
          <w:b/>
          <w:bCs/>
          <w:color w:val="FF0000"/>
          <w:spacing w:val="-14"/>
          <w:w w:val="50"/>
          <w:sz w:val="108"/>
          <w:szCs w:val="108"/>
        </w:rPr>
      </w:pPr>
      <w:r w:rsidRPr="009C67EC">
        <w:rPr>
          <w:rFonts w:ascii="方正小标宋_GBK" w:eastAsia="方正小标宋_GBK" w:cs="方正小标宋_GBK" w:hint="eastAsia"/>
          <w:b/>
          <w:bCs/>
          <w:color w:val="FF0000"/>
          <w:spacing w:val="-14"/>
          <w:w w:val="50"/>
          <w:sz w:val="108"/>
          <w:szCs w:val="108"/>
        </w:rPr>
        <w:t>重庆市涪陵区发展和改革委员会文件</w:t>
      </w:r>
    </w:p>
    <w:p w:rsidR="00E524DE" w:rsidRDefault="00E524DE" w:rsidP="009C67EC">
      <w:pPr>
        <w:spacing w:line="480" w:lineRule="exact"/>
        <w:jc w:val="center"/>
        <w:rPr>
          <w:rFonts w:ascii="仿宋_GB2312" w:cs="Times New Roman"/>
        </w:rPr>
      </w:pPr>
    </w:p>
    <w:p w:rsidR="00E524DE" w:rsidRDefault="00E524DE" w:rsidP="009C67EC">
      <w:pPr>
        <w:spacing w:line="460" w:lineRule="exact"/>
        <w:jc w:val="center"/>
        <w:rPr>
          <w:rFonts w:ascii="仿宋_GB2312" w:cs="Times New Roman"/>
        </w:rPr>
      </w:pPr>
    </w:p>
    <w:p w:rsidR="00E524DE" w:rsidRPr="009C67EC" w:rsidRDefault="00E524DE" w:rsidP="009C67EC">
      <w:pPr>
        <w:spacing w:line="600" w:lineRule="exact"/>
        <w:ind w:firstLineChars="50" w:firstLine="31680"/>
        <w:jc w:val="center"/>
        <w:rPr>
          <w:rFonts w:ascii="方正仿宋_GBK" w:eastAsia="方正仿宋_GBK" w:cs="Times New Roman"/>
          <w:color w:val="000000"/>
          <w:sz w:val="32"/>
          <w:szCs w:val="32"/>
        </w:rPr>
      </w:pPr>
      <w:r w:rsidRPr="009C67EC">
        <w:rPr>
          <w:rFonts w:ascii="方正仿宋_GBK" w:eastAsia="方正仿宋_GBK" w:cs="方正仿宋_GBK" w:hint="eastAsia"/>
          <w:color w:val="000000"/>
          <w:sz w:val="32"/>
          <w:szCs w:val="32"/>
        </w:rPr>
        <w:t>涪发改委发〔</w:t>
      </w:r>
      <w:r>
        <w:rPr>
          <w:rFonts w:ascii="方正仿宋_GBK" w:eastAsia="方正仿宋_GBK" w:cs="方正仿宋_GBK"/>
          <w:color w:val="000000"/>
          <w:sz w:val="32"/>
          <w:szCs w:val="32"/>
        </w:rPr>
        <w:t>2021</w:t>
      </w:r>
      <w:r w:rsidRPr="009C67EC">
        <w:rPr>
          <w:rFonts w:ascii="方正仿宋_GBK" w:eastAsia="方正仿宋_GBK" w:cs="方正仿宋_GBK" w:hint="eastAsia"/>
          <w:color w:val="000000"/>
          <w:sz w:val="32"/>
          <w:szCs w:val="32"/>
        </w:rPr>
        <w:t>〕</w:t>
      </w:r>
      <w:r>
        <w:rPr>
          <w:rFonts w:ascii="方正仿宋_GBK" w:eastAsia="方正仿宋_GBK" w:cs="方正仿宋_GBK"/>
          <w:color w:val="000000"/>
          <w:sz w:val="32"/>
          <w:szCs w:val="32"/>
        </w:rPr>
        <w:t>247</w:t>
      </w:r>
      <w:r w:rsidRPr="009C67EC">
        <w:rPr>
          <w:rFonts w:ascii="方正仿宋_GBK" w:eastAsia="方正仿宋_GBK" w:cs="方正仿宋_GBK" w:hint="eastAsia"/>
          <w:color w:val="000000"/>
          <w:sz w:val="32"/>
          <w:szCs w:val="32"/>
        </w:rPr>
        <w:t>号</w:t>
      </w:r>
    </w:p>
    <w:p w:rsidR="00E524DE" w:rsidRDefault="00E524DE" w:rsidP="009C67EC">
      <w:pPr>
        <w:jc w:val="center"/>
        <w:rPr>
          <w:rFonts w:cs="Times New Roman"/>
        </w:rPr>
      </w:pPr>
      <w:r>
        <w:rPr>
          <w:noProof/>
        </w:rPr>
        <w:pict>
          <v:line id="Line 598" o:spid="_x0000_s1027" style="position:absolute;left:0;text-align:left;z-index:251659264" from="0,6.6pt" to="442.2pt,6.65pt" o:preferrelative="t" strokecolor="red" strokeweight="2.25pt">
            <v:stroke miterlimit="2"/>
            <w10:wrap type="square"/>
          </v:line>
        </w:pict>
      </w:r>
    </w:p>
    <w:p w:rsidR="00E524DE" w:rsidRDefault="00E524DE">
      <w:pPr>
        <w:spacing w:line="604" w:lineRule="atLeast"/>
        <w:jc w:val="center"/>
        <w:rPr>
          <w:rFonts w:ascii="方正小标宋_GBK" w:eastAsia="方正小标宋_GBK" w:cs="Times New Roman"/>
          <w:color w:val="000000"/>
          <w:sz w:val="44"/>
          <w:szCs w:val="44"/>
        </w:rPr>
      </w:pPr>
    </w:p>
    <w:p w:rsidR="00E524DE" w:rsidRDefault="00E524DE">
      <w:pPr>
        <w:spacing w:line="604" w:lineRule="atLeast"/>
        <w:jc w:val="center"/>
        <w:rPr>
          <w:rFonts w:ascii="Sans-serif" w:hAnsi="Sans-serif" w:cs="Sans-serif"/>
          <w:color w:val="000000"/>
          <w:sz w:val="20"/>
          <w:szCs w:val="20"/>
        </w:rPr>
      </w:pPr>
      <w:r>
        <w:rPr>
          <w:rFonts w:ascii="方正小标宋_GBK" w:eastAsia="方正小标宋_GBK" w:cs="方正小标宋_GBK" w:hint="eastAsia"/>
          <w:color w:val="000000"/>
          <w:sz w:val="44"/>
          <w:szCs w:val="44"/>
        </w:rPr>
        <w:t>重庆市涪陵区发展和改革委员会</w:t>
      </w:r>
    </w:p>
    <w:p w:rsidR="00E524DE" w:rsidRDefault="00E524DE">
      <w:pPr>
        <w:spacing w:line="604" w:lineRule="atLeast"/>
        <w:jc w:val="center"/>
        <w:rPr>
          <w:rFonts w:ascii="方正小标宋_GBK" w:eastAsia="方正小标宋_GBK" w:cs="Times New Roman"/>
          <w:color w:val="000000"/>
          <w:sz w:val="44"/>
          <w:szCs w:val="44"/>
        </w:rPr>
      </w:pPr>
      <w:r>
        <w:rPr>
          <w:rFonts w:ascii="方正小标宋_GBK" w:eastAsia="方正小标宋_GBK" w:cs="方正小标宋_GBK" w:hint="eastAsia"/>
          <w:color w:val="000000"/>
          <w:sz w:val="44"/>
          <w:szCs w:val="44"/>
        </w:rPr>
        <w:t>关于开展涪陵区国有企业工程项目管理不规范问题专项整治行动的通知</w:t>
      </w:r>
    </w:p>
    <w:p w:rsidR="00E524DE" w:rsidRDefault="00E524DE">
      <w:pPr>
        <w:spacing w:line="604" w:lineRule="atLeast"/>
        <w:jc w:val="center"/>
        <w:rPr>
          <w:rFonts w:ascii="方正小标宋_GBK" w:eastAsia="方正小标宋_GBK" w:cs="Times New Roman"/>
          <w:color w:val="000000"/>
          <w:sz w:val="44"/>
          <w:szCs w:val="44"/>
        </w:rPr>
      </w:pPr>
    </w:p>
    <w:p w:rsidR="00E524DE" w:rsidRDefault="00E524DE" w:rsidP="009C67EC">
      <w:pPr>
        <w:spacing w:line="604" w:lineRule="atLeast"/>
        <w:rPr>
          <w:rFonts w:ascii="Sans-serif" w:hAnsi="Sans-serif" w:cs="Sans-serif"/>
          <w:color w:val="000000"/>
          <w:sz w:val="20"/>
          <w:szCs w:val="20"/>
        </w:rPr>
      </w:pPr>
    </w:p>
    <w:p w:rsidR="00E524DE" w:rsidRDefault="00E524DE">
      <w:pPr>
        <w:spacing w:line="561" w:lineRule="atLeast"/>
        <w:rPr>
          <w:rFonts w:ascii="Sans-serif" w:hAnsi="Sans-serif" w:cs="Sans-serif"/>
          <w:color w:val="000000"/>
          <w:sz w:val="20"/>
          <w:szCs w:val="20"/>
        </w:rPr>
      </w:pPr>
      <w:r>
        <w:rPr>
          <w:rFonts w:ascii="方正仿宋_GBK" w:eastAsia="方正仿宋_GBK" w:cs="方正仿宋_GBK" w:hint="eastAsia"/>
          <w:color w:val="000000"/>
          <w:sz w:val="32"/>
          <w:szCs w:val="32"/>
        </w:rPr>
        <w:t>涪陵新城区管委会，各园区管委会，各区属国有企业：</w:t>
      </w:r>
    </w:p>
    <w:p w:rsidR="00E524DE" w:rsidRDefault="00E524DE">
      <w:pPr>
        <w:spacing w:line="561" w:lineRule="atLeast"/>
        <w:ind w:firstLine="633"/>
        <w:rPr>
          <w:rFonts w:ascii="Sans-serif" w:hAnsi="Sans-serif" w:cs="Sans-serif"/>
          <w:color w:val="000000"/>
          <w:sz w:val="20"/>
          <w:szCs w:val="20"/>
        </w:rPr>
      </w:pPr>
      <w:r>
        <w:rPr>
          <w:rFonts w:ascii="方正仿宋_GBK" w:eastAsia="方正仿宋_GBK" w:cs="方正仿宋_GBK" w:hint="eastAsia"/>
          <w:color w:val="000000"/>
          <w:sz w:val="32"/>
          <w:szCs w:val="32"/>
        </w:rPr>
        <w:t>根据区委巡查工作领导小组办公室及</w:t>
      </w:r>
      <w:r>
        <w:rPr>
          <w:rFonts w:ascii="方正仿宋_GBK" w:eastAsia="方正仿宋_GBK" w:cs="方正仿宋_GBK"/>
          <w:color w:val="000000"/>
          <w:sz w:val="32"/>
          <w:szCs w:val="32"/>
        </w:rPr>
        <w:t>4</w:t>
      </w:r>
      <w:r>
        <w:rPr>
          <w:rFonts w:ascii="方正仿宋_GBK" w:eastAsia="方正仿宋_GBK" w:cs="方正仿宋_GBK" w:hint="eastAsia"/>
          <w:color w:val="000000"/>
          <w:sz w:val="32"/>
          <w:szCs w:val="32"/>
        </w:rPr>
        <w:t>月</w:t>
      </w:r>
      <w:r>
        <w:rPr>
          <w:rFonts w:ascii="方正仿宋_GBK" w:eastAsia="方正仿宋_GBK" w:cs="方正仿宋_GBK"/>
          <w:color w:val="000000"/>
          <w:sz w:val="32"/>
          <w:szCs w:val="32"/>
        </w:rPr>
        <w:t>2</w:t>
      </w:r>
      <w:r>
        <w:rPr>
          <w:rFonts w:ascii="方正仿宋_GBK" w:eastAsia="方正仿宋_GBK" w:cs="方正仿宋_GBK" w:hint="eastAsia"/>
          <w:color w:val="000000"/>
          <w:sz w:val="32"/>
          <w:szCs w:val="32"/>
        </w:rPr>
        <w:t>日区委常委会第</w:t>
      </w:r>
      <w:r>
        <w:rPr>
          <w:rFonts w:ascii="方正仿宋_GBK" w:eastAsia="方正仿宋_GBK" w:cs="方正仿宋_GBK"/>
          <w:color w:val="000000"/>
          <w:sz w:val="32"/>
          <w:szCs w:val="32"/>
        </w:rPr>
        <w:t>9</w:t>
      </w:r>
      <w:r>
        <w:rPr>
          <w:rFonts w:ascii="方正仿宋_GBK" w:eastAsia="方正仿宋_GBK" w:cs="方正仿宋_GBK" w:hint="eastAsia"/>
          <w:color w:val="000000"/>
          <w:sz w:val="32"/>
          <w:szCs w:val="32"/>
        </w:rPr>
        <w:t>次会议要求，将对巡查发现国企工程项目管理不规范共性问题开展专项整治。现将有关事项通知如下：</w:t>
      </w:r>
    </w:p>
    <w:p w:rsidR="00E524DE" w:rsidRDefault="00E524DE">
      <w:pPr>
        <w:spacing w:line="561" w:lineRule="atLeast"/>
        <w:ind w:firstLine="633"/>
        <w:rPr>
          <w:rFonts w:ascii="Sans-serif" w:hAnsi="Sans-serif" w:cs="Sans-serif"/>
          <w:color w:val="000000"/>
          <w:sz w:val="20"/>
          <w:szCs w:val="20"/>
        </w:rPr>
      </w:pPr>
      <w:r>
        <w:rPr>
          <w:rFonts w:ascii="方正黑体_GBK" w:eastAsia="方正黑体_GBK" w:cs="方正黑体_GBK" w:hint="eastAsia"/>
          <w:color w:val="000000"/>
          <w:sz w:val="32"/>
          <w:szCs w:val="32"/>
        </w:rPr>
        <w:t>一、整治内容</w:t>
      </w:r>
    </w:p>
    <w:p w:rsidR="00E524DE" w:rsidRDefault="00E524DE">
      <w:pPr>
        <w:spacing w:line="561" w:lineRule="atLeast"/>
        <w:ind w:firstLine="633"/>
        <w:rPr>
          <w:rFonts w:ascii="Sans-serif" w:hAnsi="Sans-serif" w:cs="Sans-serif"/>
          <w:color w:val="000000"/>
          <w:sz w:val="20"/>
          <w:szCs w:val="20"/>
        </w:rPr>
      </w:pPr>
      <w:r>
        <w:rPr>
          <w:rFonts w:ascii="方正仿宋_GBK" w:eastAsia="方正仿宋_GBK" w:cs="方正仿宋_GBK" w:hint="eastAsia"/>
          <w:color w:val="000000"/>
          <w:sz w:val="32"/>
          <w:szCs w:val="32"/>
        </w:rPr>
        <w:t>针对各国有企业</w:t>
      </w:r>
      <w:r>
        <w:rPr>
          <w:rFonts w:ascii="方正仿宋_GBK" w:eastAsia="方正仿宋_GBK" w:cs="方正仿宋_GBK"/>
          <w:color w:val="000000"/>
          <w:sz w:val="32"/>
          <w:szCs w:val="32"/>
        </w:rPr>
        <w:t>2015</w:t>
      </w:r>
      <w:r>
        <w:rPr>
          <w:rFonts w:ascii="方正仿宋_GBK" w:eastAsia="方正仿宋_GBK" w:cs="方正仿宋_GBK" w:hint="eastAsia"/>
          <w:color w:val="000000"/>
          <w:sz w:val="32"/>
          <w:szCs w:val="32"/>
        </w:rPr>
        <w:t>年</w:t>
      </w:r>
      <w:r>
        <w:rPr>
          <w:rFonts w:ascii="方正仿宋_GBK" w:eastAsia="方正仿宋_GBK" w:cs="Times New Roman"/>
          <w:color w:val="000000"/>
          <w:sz w:val="32"/>
          <w:szCs w:val="32"/>
        </w:rPr>
        <w:t>—</w:t>
      </w:r>
      <w:r>
        <w:rPr>
          <w:rFonts w:ascii="方正仿宋_GBK" w:eastAsia="方正仿宋_GBK" w:cs="方正仿宋_GBK"/>
          <w:color w:val="000000"/>
          <w:sz w:val="32"/>
          <w:szCs w:val="32"/>
        </w:rPr>
        <w:t>2020</w:t>
      </w:r>
      <w:r>
        <w:rPr>
          <w:rFonts w:ascii="方正仿宋_GBK" w:eastAsia="方正仿宋_GBK" w:cs="方正仿宋_GBK" w:hint="eastAsia"/>
          <w:color w:val="000000"/>
          <w:sz w:val="32"/>
          <w:szCs w:val="32"/>
        </w:rPr>
        <w:t>年实施的工程建设项目，重点检查和整治以下内容：一是招标方案核准及变更情况、项目法人履职情况等；二是拆分工程规避招标，违规发包、转包等突出问题；三是工程建设、物资采购等领域执行有关规定情况；四是对工程款支付监管处置问题等。</w:t>
      </w:r>
    </w:p>
    <w:p w:rsidR="00E524DE" w:rsidRDefault="00E524DE">
      <w:pPr>
        <w:spacing w:line="561" w:lineRule="atLeast"/>
        <w:ind w:firstLine="633"/>
        <w:rPr>
          <w:rFonts w:ascii="Sans-serif" w:hAnsi="Sans-serif" w:cs="Sans-serif"/>
          <w:color w:val="000000"/>
          <w:sz w:val="20"/>
          <w:szCs w:val="20"/>
        </w:rPr>
      </w:pPr>
      <w:r>
        <w:rPr>
          <w:rFonts w:ascii="方正黑体_GBK" w:eastAsia="方正黑体_GBK" w:cs="方正黑体_GBK" w:hint="eastAsia"/>
          <w:color w:val="000000"/>
          <w:sz w:val="32"/>
          <w:szCs w:val="32"/>
        </w:rPr>
        <w:t>二、工作步骤</w:t>
      </w:r>
    </w:p>
    <w:p w:rsidR="00E524DE" w:rsidRDefault="00E524DE">
      <w:pPr>
        <w:spacing w:line="561" w:lineRule="atLeast"/>
        <w:ind w:firstLine="633"/>
        <w:rPr>
          <w:rFonts w:ascii="Sans-serif" w:hAnsi="Sans-serif" w:cs="Sans-serif"/>
          <w:color w:val="000000"/>
          <w:sz w:val="20"/>
          <w:szCs w:val="20"/>
        </w:rPr>
      </w:pPr>
      <w:r>
        <w:rPr>
          <w:rFonts w:ascii="方正仿宋_GBK" w:eastAsia="方正仿宋_GBK" w:cs="方正仿宋_GBK" w:hint="eastAsia"/>
          <w:color w:val="000000"/>
          <w:sz w:val="32"/>
          <w:szCs w:val="32"/>
        </w:rPr>
        <w:t>（一）自查整改阶段（</w:t>
      </w:r>
      <w:r>
        <w:rPr>
          <w:rFonts w:ascii="方正仿宋_GBK" w:eastAsia="方正仿宋_GBK" w:cs="方正仿宋_GBK"/>
          <w:color w:val="000000"/>
          <w:sz w:val="32"/>
          <w:szCs w:val="32"/>
        </w:rPr>
        <w:t>5</w:t>
      </w:r>
      <w:r>
        <w:rPr>
          <w:rFonts w:ascii="方正仿宋_GBK" w:eastAsia="方正仿宋_GBK" w:cs="方正仿宋_GBK" w:hint="eastAsia"/>
          <w:color w:val="000000"/>
          <w:sz w:val="32"/>
          <w:szCs w:val="32"/>
        </w:rPr>
        <w:t>月下旬至</w:t>
      </w:r>
      <w:r>
        <w:rPr>
          <w:rFonts w:ascii="方正仿宋_GBK" w:eastAsia="方正仿宋_GBK" w:cs="方正仿宋_GBK"/>
          <w:color w:val="000000"/>
          <w:sz w:val="32"/>
          <w:szCs w:val="32"/>
        </w:rPr>
        <w:t>6</w:t>
      </w:r>
      <w:r>
        <w:rPr>
          <w:rFonts w:ascii="方正仿宋_GBK" w:eastAsia="方正仿宋_GBK" w:cs="方正仿宋_GBK" w:hint="eastAsia"/>
          <w:color w:val="000000"/>
          <w:sz w:val="32"/>
          <w:szCs w:val="32"/>
        </w:rPr>
        <w:t>月中旬），各单位要高度重视本次专项整治工作，明确责任领导、责任部门和责任人，指定专人开展自查及整改工作（请各单位将附件</w:t>
      </w:r>
      <w:r>
        <w:rPr>
          <w:rFonts w:ascii="方正仿宋_GBK" w:eastAsia="方正仿宋_GBK" w:cs="方正仿宋_GBK"/>
          <w:color w:val="000000"/>
          <w:sz w:val="32"/>
          <w:szCs w:val="32"/>
        </w:rPr>
        <w:t>1 .2021</w:t>
      </w:r>
      <w:r>
        <w:rPr>
          <w:rFonts w:ascii="方正仿宋_GBK" w:eastAsia="方正仿宋_GBK" w:cs="方正仿宋_GBK" w:hint="eastAsia"/>
          <w:color w:val="000000"/>
          <w:sz w:val="32"/>
          <w:szCs w:val="32"/>
        </w:rPr>
        <w:t>年涪陵区国有企业工程项目管理不规范问题专项整治行动工作联系表于</w:t>
      </w:r>
      <w:r>
        <w:rPr>
          <w:rFonts w:ascii="方正仿宋_GBK" w:eastAsia="方正仿宋_GBK" w:cs="方正仿宋_GBK"/>
          <w:color w:val="000000"/>
          <w:sz w:val="32"/>
          <w:szCs w:val="32"/>
        </w:rPr>
        <w:t>5</w:t>
      </w:r>
      <w:r>
        <w:rPr>
          <w:rFonts w:ascii="方正仿宋_GBK" w:eastAsia="方正仿宋_GBK" w:cs="方正仿宋_GBK" w:hint="eastAsia"/>
          <w:color w:val="000000"/>
          <w:sz w:val="32"/>
          <w:szCs w:val="32"/>
        </w:rPr>
        <w:t>月</w:t>
      </w:r>
      <w:r>
        <w:rPr>
          <w:rFonts w:ascii="方正仿宋_GBK" w:eastAsia="方正仿宋_GBK" w:cs="方正仿宋_GBK"/>
          <w:color w:val="000000"/>
          <w:sz w:val="32"/>
          <w:szCs w:val="32"/>
        </w:rPr>
        <w:t>21</w:t>
      </w:r>
      <w:r>
        <w:rPr>
          <w:rFonts w:ascii="方正仿宋_GBK" w:eastAsia="方正仿宋_GBK" w:cs="方正仿宋_GBK" w:hint="eastAsia"/>
          <w:color w:val="000000"/>
          <w:sz w:val="32"/>
          <w:szCs w:val="32"/>
        </w:rPr>
        <w:t>日前发送至电子邮箱</w:t>
      </w:r>
      <w:r>
        <w:rPr>
          <w:rFonts w:ascii="方正仿宋_GBK" w:eastAsia="方正仿宋_GBK" w:cs="方正仿宋_GBK"/>
          <w:color w:val="000000"/>
          <w:sz w:val="32"/>
          <w:szCs w:val="32"/>
        </w:rPr>
        <w:t>fl8331@163.com</w:t>
      </w:r>
      <w:r>
        <w:rPr>
          <w:rFonts w:ascii="方正仿宋_GBK" w:eastAsia="方正仿宋_GBK" w:cs="方正仿宋_GBK" w:hint="eastAsia"/>
          <w:color w:val="000000"/>
          <w:sz w:val="32"/>
          <w:szCs w:val="32"/>
        </w:rPr>
        <w:t>）。针对巡查发现国企工程项目管理不规范共性问题认真开展自查，做到举一反三，从加强监管、规范行为、堵塞漏洞等方面抓好整改落实，建立并完善防止问题发生和反弹的长效机制。同时形成书面自查整改工作报告（后附附件</w:t>
      </w:r>
      <w:r>
        <w:rPr>
          <w:rFonts w:ascii="方正仿宋_GBK" w:eastAsia="方正仿宋_GBK" w:cs="方正仿宋_GBK"/>
          <w:color w:val="000000"/>
          <w:sz w:val="32"/>
          <w:szCs w:val="32"/>
        </w:rPr>
        <w:t>2.</w:t>
      </w:r>
      <w:r>
        <w:rPr>
          <w:rFonts w:ascii="方正仿宋_GBK" w:eastAsia="方正仿宋_GBK" w:cs="方正仿宋_GBK" w:hint="eastAsia"/>
          <w:color w:val="000000"/>
          <w:sz w:val="32"/>
          <w:szCs w:val="32"/>
        </w:rPr>
        <w:t>工程建设项目招标情况统计表），于</w:t>
      </w:r>
      <w:r>
        <w:rPr>
          <w:rFonts w:ascii="方正仿宋_GBK" w:eastAsia="方正仿宋_GBK" w:cs="方正仿宋_GBK"/>
          <w:color w:val="000000"/>
          <w:sz w:val="32"/>
          <w:szCs w:val="32"/>
        </w:rPr>
        <w:t>6</w:t>
      </w:r>
      <w:r>
        <w:rPr>
          <w:rFonts w:ascii="方正仿宋_GBK" w:eastAsia="方正仿宋_GBK" w:cs="方正仿宋_GBK" w:hint="eastAsia"/>
          <w:color w:val="000000"/>
          <w:sz w:val="32"/>
          <w:szCs w:val="32"/>
        </w:rPr>
        <w:t>月</w:t>
      </w:r>
      <w:r>
        <w:rPr>
          <w:rFonts w:ascii="方正仿宋_GBK" w:eastAsia="方正仿宋_GBK" w:cs="方正仿宋_GBK"/>
          <w:color w:val="000000"/>
          <w:sz w:val="32"/>
          <w:szCs w:val="32"/>
        </w:rPr>
        <w:t>20</w:t>
      </w:r>
      <w:r>
        <w:rPr>
          <w:rFonts w:ascii="方正仿宋_GBK" w:eastAsia="方正仿宋_GBK" w:cs="方正仿宋_GBK" w:hint="eastAsia"/>
          <w:color w:val="000000"/>
          <w:sz w:val="32"/>
          <w:szCs w:val="32"/>
        </w:rPr>
        <w:t>日前以正式文件形式报送区发展改革委招投标科。</w:t>
      </w:r>
    </w:p>
    <w:p w:rsidR="00E524DE" w:rsidRDefault="00E524DE">
      <w:pPr>
        <w:spacing w:line="561" w:lineRule="atLeast"/>
        <w:ind w:firstLine="633"/>
        <w:rPr>
          <w:rFonts w:ascii="Sans-serif" w:hAnsi="Sans-serif" w:cs="Sans-serif"/>
          <w:color w:val="000000"/>
          <w:sz w:val="20"/>
          <w:szCs w:val="20"/>
        </w:rPr>
      </w:pPr>
      <w:r>
        <w:rPr>
          <w:rFonts w:ascii="方正仿宋_GBK" w:eastAsia="方正仿宋_GBK" w:cs="方正仿宋_GBK" w:hint="eastAsia"/>
          <w:color w:val="000000"/>
          <w:sz w:val="32"/>
          <w:szCs w:val="32"/>
        </w:rPr>
        <w:t>（二）监督检查阶段（</w:t>
      </w:r>
      <w:r>
        <w:rPr>
          <w:rFonts w:ascii="方正仿宋_GBK" w:eastAsia="方正仿宋_GBK" w:cs="方正仿宋_GBK"/>
          <w:color w:val="000000"/>
          <w:sz w:val="32"/>
          <w:szCs w:val="32"/>
        </w:rPr>
        <w:t>6</w:t>
      </w:r>
      <w:r>
        <w:rPr>
          <w:rFonts w:ascii="方正仿宋_GBK" w:eastAsia="方正仿宋_GBK" w:cs="方正仿宋_GBK" w:hint="eastAsia"/>
          <w:color w:val="000000"/>
          <w:sz w:val="32"/>
          <w:szCs w:val="32"/>
        </w:rPr>
        <w:t>月下旬），区发展改革委及相关部门在各单位自查基础上，结合巡查发现的共性问题，对部分单位进行重点检查，检查内容包括邀请招标、竞争性比选、直接发包项目的招标方式审批情况；各招标项目报建及合同签订等情况；决（结）算和决（结）算前后资金划拨情况及投资控制情况等。</w:t>
      </w:r>
    </w:p>
    <w:p w:rsidR="00E524DE" w:rsidRDefault="00E524DE">
      <w:pPr>
        <w:spacing w:line="561" w:lineRule="atLeast"/>
        <w:ind w:firstLine="633"/>
        <w:rPr>
          <w:rFonts w:ascii="Sans-serif" w:hAnsi="Sans-serif" w:cs="Sans-serif"/>
          <w:color w:val="000000"/>
          <w:sz w:val="20"/>
          <w:szCs w:val="20"/>
        </w:rPr>
      </w:pPr>
      <w:r>
        <w:rPr>
          <w:rFonts w:ascii="方正黑体_GBK" w:eastAsia="方正黑体_GBK" w:cs="方正黑体_GBK" w:hint="eastAsia"/>
          <w:color w:val="000000"/>
          <w:sz w:val="32"/>
          <w:szCs w:val="32"/>
        </w:rPr>
        <w:t>三、其他要求</w:t>
      </w:r>
    </w:p>
    <w:p w:rsidR="00E524DE" w:rsidRDefault="00E524DE">
      <w:pPr>
        <w:spacing w:line="561" w:lineRule="atLeast"/>
        <w:ind w:firstLine="633"/>
        <w:rPr>
          <w:rFonts w:ascii="Sans-serif" w:hAnsi="Sans-serif" w:cs="Sans-serif"/>
          <w:color w:val="000000"/>
          <w:sz w:val="20"/>
          <w:szCs w:val="20"/>
        </w:rPr>
      </w:pPr>
      <w:r>
        <w:rPr>
          <w:rFonts w:ascii="方正仿宋_GBK" w:eastAsia="方正仿宋_GBK" w:cs="方正仿宋_GBK" w:hint="eastAsia"/>
          <w:color w:val="000000"/>
          <w:sz w:val="32"/>
          <w:szCs w:val="32"/>
        </w:rPr>
        <w:t>各单位要严格按照《中华人民共和国招标投标法》、《重庆市招标投标条例》和重庆市人民政府办公厅印发《关于深化公共资源交易监督管理改革的意见（试行）的通知》（渝府办发〔</w:t>
      </w:r>
      <w:r>
        <w:rPr>
          <w:rFonts w:ascii="方正仿宋_GBK" w:eastAsia="方正仿宋_GBK" w:cs="方正仿宋_GBK"/>
          <w:color w:val="000000"/>
          <w:sz w:val="32"/>
          <w:szCs w:val="32"/>
        </w:rPr>
        <w:t>2019</w:t>
      </w:r>
      <w:r>
        <w:rPr>
          <w:rFonts w:ascii="方正仿宋_GBK" w:eastAsia="方正仿宋_GBK" w:cs="方正仿宋_GBK" w:hint="eastAsia"/>
          <w:color w:val="000000"/>
          <w:sz w:val="32"/>
          <w:szCs w:val="32"/>
        </w:rPr>
        <w:t>〕</w:t>
      </w:r>
      <w:r>
        <w:rPr>
          <w:rFonts w:ascii="方正仿宋_GBK" w:eastAsia="方正仿宋_GBK" w:cs="方正仿宋_GBK"/>
          <w:color w:val="000000"/>
          <w:sz w:val="32"/>
          <w:szCs w:val="32"/>
        </w:rPr>
        <w:t>114</w:t>
      </w:r>
      <w:r>
        <w:rPr>
          <w:rFonts w:ascii="方正仿宋_GBK" w:eastAsia="方正仿宋_GBK" w:cs="方正仿宋_GBK" w:hint="eastAsia"/>
          <w:color w:val="000000"/>
          <w:sz w:val="32"/>
          <w:szCs w:val="32"/>
        </w:rPr>
        <w:t>号）等文件要求，加强项目招投标等活动监督、管理，认真贯彻“一岗双责”制度，落实主体责任，确保巡查反馈问题整改彻底、取得实效。对履行责任不力、发生重大案件、作风问题突出、专项整治行动推进不力等问题线索，将移送相关部门处理。</w:t>
      </w:r>
    </w:p>
    <w:p w:rsidR="00E524DE" w:rsidRDefault="00E524DE">
      <w:pPr>
        <w:spacing w:line="194" w:lineRule="atLeast"/>
        <w:ind w:left="1972" w:hanging="1339"/>
        <w:rPr>
          <w:rFonts w:ascii="Sans-serif" w:hAnsi="Sans-serif" w:cs="Sans-serif"/>
          <w:color w:val="000000"/>
          <w:sz w:val="20"/>
          <w:szCs w:val="20"/>
        </w:rPr>
      </w:pPr>
      <w:r>
        <w:rPr>
          <w:rFonts w:ascii="方正仿宋_GBK" w:eastAsia="方正仿宋_GBK" w:cs="方正仿宋_GBK" w:hint="eastAsia"/>
          <w:color w:val="000000"/>
          <w:sz w:val="32"/>
          <w:szCs w:val="32"/>
        </w:rPr>
        <w:t>附件：</w:t>
      </w:r>
      <w:r>
        <w:rPr>
          <w:rFonts w:ascii="方正仿宋_GBK" w:eastAsia="方正仿宋_GBK" w:cs="方正仿宋_GBK"/>
          <w:color w:val="000000"/>
          <w:sz w:val="32"/>
          <w:szCs w:val="32"/>
        </w:rPr>
        <w:t>1. 2021</w:t>
      </w:r>
      <w:r>
        <w:rPr>
          <w:rFonts w:ascii="方正仿宋_GBK" w:eastAsia="方正仿宋_GBK" w:cs="方正仿宋_GBK" w:hint="eastAsia"/>
          <w:color w:val="000000"/>
          <w:sz w:val="32"/>
          <w:szCs w:val="32"/>
        </w:rPr>
        <w:t>年涪陵区国有企业工程项目管理不规范问题专项整治行动工作联系表</w:t>
      </w:r>
    </w:p>
    <w:p w:rsidR="00E524DE" w:rsidRDefault="00E524DE">
      <w:pPr>
        <w:spacing w:line="194" w:lineRule="atLeast"/>
        <w:ind w:left="1914" w:hanging="316"/>
        <w:rPr>
          <w:rFonts w:ascii="Sans-serif" w:hAnsi="Sans-serif" w:cs="Sans-serif"/>
          <w:color w:val="000000"/>
          <w:sz w:val="20"/>
          <w:szCs w:val="20"/>
        </w:rPr>
      </w:pPr>
      <w:r>
        <w:rPr>
          <w:rFonts w:ascii="方正仿宋_GBK" w:eastAsia="方正仿宋_GBK" w:cs="方正仿宋_GBK"/>
          <w:color w:val="000000"/>
          <w:sz w:val="32"/>
          <w:szCs w:val="32"/>
        </w:rPr>
        <w:t>2.</w:t>
      </w:r>
      <w:r>
        <w:rPr>
          <w:rFonts w:ascii="方正仿宋_GBK" w:eastAsia="方正仿宋_GBK" w:cs="方正仿宋_GBK" w:hint="eastAsia"/>
          <w:color w:val="000000"/>
          <w:sz w:val="32"/>
          <w:szCs w:val="32"/>
        </w:rPr>
        <w:t>工程建设项目招标情况统计表</w:t>
      </w:r>
    </w:p>
    <w:p w:rsidR="00E524DE" w:rsidRDefault="00E524DE">
      <w:pPr>
        <w:spacing w:line="194" w:lineRule="atLeast"/>
        <w:jc w:val="right"/>
        <w:rPr>
          <w:rFonts w:ascii="方正仿宋_GBK" w:eastAsia="方正仿宋_GBK" w:cs="Times New Roman"/>
          <w:color w:val="000000"/>
          <w:sz w:val="32"/>
          <w:szCs w:val="32"/>
        </w:rPr>
      </w:pPr>
    </w:p>
    <w:p w:rsidR="00E524DE" w:rsidRDefault="00E524DE">
      <w:pPr>
        <w:spacing w:line="194" w:lineRule="atLeast"/>
        <w:jc w:val="right"/>
        <w:rPr>
          <w:rFonts w:ascii="方正仿宋_GBK" w:eastAsia="方正仿宋_GBK" w:cs="Times New Roman"/>
          <w:color w:val="000000"/>
          <w:sz w:val="32"/>
          <w:szCs w:val="32"/>
        </w:rPr>
      </w:pPr>
    </w:p>
    <w:p w:rsidR="00E524DE" w:rsidRDefault="00E524DE">
      <w:pPr>
        <w:spacing w:line="194" w:lineRule="atLeast"/>
        <w:jc w:val="right"/>
        <w:rPr>
          <w:rFonts w:ascii="方正仿宋_GBK" w:eastAsia="方正仿宋_GBK" w:cs="Times New Roman"/>
          <w:color w:val="000000"/>
          <w:sz w:val="32"/>
          <w:szCs w:val="32"/>
        </w:rPr>
      </w:pPr>
    </w:p>
    <w:p w:rsidR="00E524DE" w:rsidRDefault="00E524DE" w:rsidP="00234705">
      <w:pPr>
        <w:wordWrap w:val="0"/>
        <w:spacing w:line="194" w:lineRule="atLeast"/>
        <w:jc w:val="right"/>
        <w:rPr>
          <w:rFonts w:ascii="Sans-serif" w:hAnsi="Sans-serif" w:cs="Sans-serif"/>
          <w:color w:val="000000"/>
          <w:sz w:val="20"/>
          <w:szCs w:val="20"/>
        </w:rPr>
      </w:pPr>
      <w:r>
        <w:rPr>
          <w:rFonts w:ascii="方正仿宋_GBK" w:eastAsia="方正仿宋_GBK" w:cs="方正仿宋_GBK" w:hint="eastAsia"/>
          <w:color w:val="000000"/>
          <w:sz w:val="32"/>
          <w:szCs w:val="32"/>
        </w:rPr>
        <w:t>重庆市涪陵区发展和改革委员会</w:t>
      </w:r>
      <w:r>
        <w:rPr>
          <w:rFonts w:ascii="方正仿宋_GBK" w:eastAsia="方正仿宋_GBK" w:cs="方正仿宋_GBK"/>
          <w:color w:val="000000"/>
          <w:sz w:val="32"/>
          <w:szCs w:val="32"/>
        </w:rPr>
        <w:t xml:space="preserve"> </w:t>
      </w:r>
    </w:p>
    <w:p w:rsidR="00E524DE" w:rsidRDefault="00E524DE" w:rsidP="009C67EC">
      <w:pPr>
        <w:wordWrap w:val="0"/>
        <w:spacing w:line="194" w:lineRule="atLeast"/>
        <w:jc w:val="right"/>
        <w:rPr>
          <w:rFonts w:ascii="Sans-serif" w:hAnsi="Sans-serif" w:cs="Sans-serif"/>
          <w:color w:val="000000"/>
          <w:sz w:val="20"/>
          <w:szCs w:val="20"/>
        </w:rPr>
      </w:pPr>
      <w:r>
        <w:rPr>
          <w:rFonts w:ascii="Sans-serif" w:hAnsi="Sans-serif" w:cs="Sans-serif"/>
          <w:color w:val="000000"/>
          <w:sz w:val="32"/>
          <w:szCs w:val="32"/>
        </w:rPr>
        <w:t xml:space="preserve"> 2021</w:t>
      </w:r>
      <w:r>
        <w:rPr>
          <w:rFonts w:hint="eastAsia"/>
          <w:color w:val="000000"/>
          <w:sz w:val="32"/>
          <w:szCs w:val="32"/>
        </w:rPr>
        <w:t>年</w:t>
      </w:r>
      <w:r>
        <w:rPr>
          <w:rFonts w:ascii="Sans-serif" w:hAnsi="Sans-serif" w:cs="Sans-serif"/>
          <w:color w:val="000000"/>
          <w:sz w:val="32"/>
          <w:szCs w:val="32"/>
        </w:rPr>
        <w:t>5</w:t>
      </w:r>
      <w:r>
        <w:rPr>
          <w:rFonts w:hint="eastAsia"/>
          <w:color w:val="000000"/>
          <w:sz w:val="32"/>
          <w:szCs w:val="32"/>
        </w:rPr>
        <w:t>月</w:t>
      </w:r>
      <w:r>
        <w:rPr>
          <w:rFonts w:ascii="Sans-serif" w:hAnsi="Sans-serif" w:cs="Sans-serif"/>
          <w:color w:val="000000"/>
          <w:sz w:val="32"/>
          <w:szCs w:val="32"/>
        </w:rPr>
        <w:t>19</w:t>
      </w:r>
      <w:r>
        <w:rPr>
          <w:rFonts w:hint="eastAsia"/>
          <w:color w:val="000000"/>
          <w:sz w:val="32"/>
          <w:szCs w:val="32"/>
        </w:rPr>
        <w:t>日</w:t>
      </w:r>
      <w:r>
        <w:rPr>
          <w:color w:val="000000"/>
          <w:sz w:val="32"/>
          <w:szCs w:val="32"/>
        </w:rPr>
        <w:t xml:space="preserve">       </w:t>
      </w:r>
    </w:p>
    <w:p w:rsidR="00E524DE" w:rsidRDefault="00E524DE">
      <w:pPr>
        <w:rPr>
          <w:rFonts w:cs="Times New Roman"/>
        </w:rPr>
      </w:pPr>
    </w:p>
    <w:sectPr w:rsidR="00E524DE" w:rsidSect="004E1FD4">
      <w:pgSz w:w="11907" w:h="16839"/>
      <w:pgMar w:top="1440" w:right="1800" w:bottom="1440" w:left="1800"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4DE" w:rsidRDefault="00E524DE">
      <w:pPr>
        <w:rPr>
          <w:rFonts w:cs="Times New Roman"/>
        </w:rPr>
      </w:pPr>
      <w:r>
        <w:rPr>
          <w:rFonts w:cs="Times New Roman"/>
        </w:rPr>
        <w:separator/>
      </w:r>
    </w:p>
  </w:endnote>
  <w:endnote w:type="continuationSeparator" w:id="0">
    <w:p w:rsidR="00E524DE" w:rsidRDefault="00E524D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0030101010101"/>
    <w:charset w:val="86"/>
    <w:family w:val="modern"/>
    <w:notTrueType/>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ans-serif">
    <w:altName w:val="Times New Roman"/>
    <w:panose1 w:val="00000000000000000000"/>
    <w:charset w:val="00"/>
    <w:family w:val="auto"/>
    <w:notTrueType/>
    <w:pitch w:val="variable"/>
    <w:sig w:usb0="00000003" w:usb1="00000000" w:usb2="00000000" w:usb3="00000000" w:csb0="00000001" w:csb1="00000000"/>
  </w:font>
  <w:font w:name="方正黑体_GBK">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4DE" w:rsidRDefault="00E524DE">
      <w:pPr>
        <w:rPr>
          <w:rFonts w:cs="Times New Roman"/>
        </w:rPr>
      </w:pPr>
      <w:r>
        <w:rPr>
          <w:rFonts w:cs="Times New Roman"/>
        </w:rPr>
        <w:separator/>
      </w:r>
    </w:p>
  </w:footnote>
  <w:footnote w:type="continuationSeparator" w:id="0">
    <w:p w:rsidR="00E524DE" w:rsidRDefault="00E524D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20"/>
  <w:drawingGridVerticalSpacing w:val="163"/>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1FD4"/>
    <w:rsid w:val="00234705"/>
    <w:rsid w:val="003B474F"/>
    <w:rsid w:val="004E1FD4"/>
    <w:rsid w:val="009C67EC"/>
    <w:rsid w:val="00E524DE"/>
    <w:rsid w:val="00EC61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FD4"/>
    <w:pPr>
      <w:widowControl w:val="0"/>
    </w:pPr>
    <w:rPr>
      <w:rFonts w:ascii="宋体" w:cs="宋体"/>
      <w:sz w:val="24"/>
      <w:szCs w:val="24"/>
    </w:rPr>
  </w:style>
  <w:style w:type="paragraph" w:styleId="Heading1">
    <w:name w:val="heading 1"/>
    <w:basedOn w:val="Normal"/>
    <w:next w:val="Normal"/>
    <w:link w:val="Heading1Char"/>
    <w:uiPriority w:val="99"/>
    <w:qFormat/>
    <w:rsid w:val="004E1FD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4E1FD4"/>
    <w:pPr>
      <w:keepNext/>
      <w:keepLines/>
      <w:spacing w:before="260" w:after="260" w:line="415"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4E1FD4"/>
    <w:pPr>
      <w:keepNext/>
      <w:keepLines/>
      <w:spacing w:before="260" w:after="260" w:line="415"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D5"/>
    <w:rPr>
      <w:rFonts w:ascii="宋体" w:cs="宋体"/>
      <w:b/>
      <w:bCs/>
      <w:kern w:val="44"/>
      <w:sz w:val="44"/>
      <w:szCs w:val="44"/>
    </w:rPr>
  </w:style>
  <w:style w:type="character" w:customStyle="1" w:styleId="Heading2Char">
    <w:name w:val="Heading 2 Char"/>
    <w:basedOn w:val="DefaultParagraphFont"/>
    <w:link w:val="Heading2"/>
    <w:uiPriority w:val="9"/>
    <w:semiHidden/>
    <w:rsid w:val="004454D5"/>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4454D5"/>
    <w:rPr>
      <w:rFonts w:ascii="宋体" w:cs="宋体"/>
      <w:b/>
      <w:bCs/>
      <w:sz w:val="32"/>
      <w:szCs w:val="32"/>
    </w:rPr>
  </w:style>
  <w:style w:type="paragraph" w:styleId="Header">
    <w:name w:val="header"/>
    <w:basedOn w:val="Normal"/>
    <w:link w:val="HeaderChar"/>
    <w:uiPriority w:val="99"/>
    <w:rsid w:val="009C67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454D5"/>
    <w:rPr>
      <w:rFonts w:ascii="宋体" w:cs="宋体"/>
      <w:sz w:val="18"/>
      <w:szCs w:val="18"/>
    </w:rPr>
  </w:style>
  <w:style w:type="paragraph" w:styleId="Footer">
    <w:name w:val="footer"/>
    <w:basedOn w:val="Normal"/>
    <w:link w:val="FooterChar"/>
    <w:uiPriority w:val="99"/>
    <w:rsid w:val="009C67E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4454D5"/>
    <w:rPr>
      <w:rFonts w:asci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158</Words>
  <Characters>902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用户</cp:lastModifiedBy>
  <cp:revision>3</cp:revision>
  <dcterms:created xsi:type="dcterms:W3CDTF">2021-12-23T03:15:00Z</dcterms:created>
  <dcterms:modified xsi:type="dcterms:W3CDTF">2022-10-17T08:36:00Z</dcterms:modified>
</cp:coreProperties>
</file>