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F5" w:rsidRDefault="008C2BF5" w:rsidP="00127D59">
      <w:pPr>
        <w:spacing w:line="390" w:lineRule="exact"/>
        <w:rPr>
          <w:rFonts w:ascii="方正小标宋_GBK" w:eastAsia="方正小标宋_GBK" w:cs="Times New Roman"/>
          <w:b/>
          <w:bCs/>
        </w:rPr>
      </w:pPr>
    </w:p>
    <w:p w:rsidR="008C2BF5" w:rsidRDefault="008C2BF5" w:rsidP="00127D59">
      <w:pPr>
        <w:spacing w:line="380" w:lineRule="exact"/>
        <w:rPr>
          <w:rFonts w:ascii="方正小标宋_GBK" w:eastAsia="方正小标宋_GBK" w:cs="Times New Roman"/>
          <w:spacing w:val="-14"/>
          <w:w w:val="42"/>
        </w:rPr>
      </w:pPr>
    </w:p>
    <w:p w:rsidR="008C2BF5" w:rsidRDefault="008C2BF5" w:rsidP="00127D59">
      <w:pPr>
        <w:spacing w:line="390" w:lineRule="exact"/>
        <w:rPr>
          <w:rFonts w:ascii="方正小标宋_GBK" w:eastAsia="方正小标宋_GBK" w:cs="Times New Roman"/>
          <w:spacing w:val="-14"/>
          <w:w w:val="42"/>
        </w:rPr>
      </w:pPr>
      <w:r>
        <w:rPr>
          <w:noProof/>
        </w:rPr>
        <w:pict>
          <v:line id="Line 597" o:spid="_x0000_s1026" style="position:absolute;z-index:251658240;mso-position-horizontal:center" from="0,14.65pt" to=".05pt,14.7pt" o:preferrelative="t" wrapcoords="2 2 2 2 2 2 2 2 2 2" strokeweight="2pt">
            <v:stroke miterlimit="2"/>
            <w10:wrap type="tight"/>
          </v:line>
        </w:pict>
      </w:r>
    </w:p>
    <w:p w:rsidR="008C2BF5" w:rsidRDefault="008C2BF5" w:rsidP="00127D59">
      <w:pPr>
        <w:spacing w:line="400" w:lineRule="exact"/>
        <w:rPr>
          <w:rFonts w:ascii="方正小标宋_GBK" w:eastAsia="方正小标宋_GBK" w:cs="Times New Roman"/>
          <w:spacing w:val="-14"/>
          <w:w w:val="42"/>
        </w:rPr>
      </w:pPr>
    </w:p>
    <w:p w:rsidR="008C2BF5" w:rsidRPr="00127D59" w:rsidRDefault="008C2BF5" w:rsidP="00127D59">
      <w:pPr>
        <w:tabs>
          <w:tab w:val="left" w:pos="158"/>
          <w:tab w:val="left" w:pos="8690"/>
        </w:tabs>
        <w:spacing w:line="1180" w:lineRule="exact"/>
        <w:jc w:val="center"/>
        <w:rPr>
          <w:rFonts w:ascii="方正小标宋_GBK" w:eastAsia="方正小标宋_GBK" w:cs="Times New Roman"/>
          <w:b/>
          <w:bCs/>
          <w:color w:val="FF0000"/>
          <w:spacing w:val="-14"/>
          <w:w w:val="50"/>
          <w:sz w:val="108"/>
          <w:szCs w:val="108"/>
        </w:rPr>
      </w:pPr>
      <w:r w:rsidRPr="00127D59">
        <w:rPr>
          <w:rFonts w:ascii="方正小标宋_GBK" w:eastAsia="方正小标宋_GBK" w:cs="方正小标宋_GBK" w:hint="eastAsia"/>
          <w:b/>
          <w:bCs/>
          <w:color w:val="FF0000"/>
          <w:spacing w:val="-14"/>
          <w:w w:val="50"/>
          <w:sz w:val="108"/>
          <w:szCs w:val="108"/>
        </w:rPr>
        <w:t>重庆市涪陵区发展和改革委员会文件</w:t>
      </w:r>
    </w:p>
    <w:p w:rsidR="008C2BF5" w:rsidRDefault="008C2BF5" w:rsidP="00127D59">
      <w:pPr>
        <w:spacing w:line="480" w:lineRule="exact"/>
        <w:jc w:val="center"/>
        <w:rPr>
          <w:rFonts w:ascii="仿宋_GB2312" w:cs="Times New Roman"/>
        </w:rPr>
      </w:pPr>
    </w:p>
    <w:p w:rsidR="008C2BF5" w:rsidRDefault="008C2BF5" w:rsidP="00127D59">
      <w:pPr>
        <w:spacing w:line="460" w:lineRule="exact"/>
        <w:jc w:val="center"/>
        <w:rPr>
          <w:rFonts w:ascii="仿宋_GB2312" w:cs="Times New Roman"/>
        </w:rPr>
      </w:pPr>
    </w:p>
    <w:p w:rsidR="008C2BF5" w:rsidRPr="00127D59" w:rsidRDefault="008C2BF5" w:rsidP="00127D59">
      <w:pPr>
        <w:spacing w:line="600" w:lineRule="exact"/>
        <w:ind w:firstLineChars="50" w:firstLine="31680"/>
        <w:jc w:val="center"/>
        <w:rPr>
          <w:rFonts w:ascii="方正仿宋_GBK" w:eastAsia="方正仿宋_GBK" w:cs="Times New Roman"/>
          <w:color w:val="000000"/>
          <w:sz w:val="32"/>
          <w:szCs w:val="32"/>
        </w:rPr>
      </w:pPr>
      <w:r w:rsidRPr="00127D59">
        <w:rPr>
          <w:rFonts w:ascii="方正仿宋_GBK" w:eastAsia="方正仿宋_GBK" w:cs="方正仿宋_GBK" w:hint="eastAsia"/>
          <w:color w:val="000000"/>
          <w:sz w:val="32"/>
          <w:szCs w:val="32"/>
        </w:rPr>
        <w:t>涪发改委发〔</w:t>
      </w:r>
      <w:r>
        <w:rPr>
          <w:rFonts w:ascii="方正仿宋_GBK" w:eastAsia="方正仿宋_GBK" w:cs="方正仿宋_GBK"/>
          <w:color w:val="000000"/>
          <w:sz w:val="32"/>
          <w:szCs w:val="32"/>
        </w:rPr>
        <w:t>2021</w:t>
      </w:r>
      <w:r w:rsidRPr="00127D59">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455</w:t>
      </w:r>
      <w:r w:rsidRPr="00127D59">
        <w:rPr>
          <w:rFonts w:ascii="方正仿宋_GBK" w:eastAsia="方正仿宋_GBK" w:cs="方正仿宋_GBK" w:hint="eastAsia"/>
          <w:color w:val="000000"/>
          <w:sz w:val="32"/>
          <w:szCs w:val="32"/>
        </w:rPr>
        <w:t>号</w:t>
      </w:r>
    </w:p>
    <w:p w:rsidR="008C2BF5" w:rsidRDefault="008C2BF5" w:rsidP="00127D59">
      <w:pPr>
        <w:jc w:val="center"/>
        <w:rPr>
          <w:rFonts w:cs="Times New Roman"/>
        </w:rPr>
      </w:pPr>
      <w:r>
        <w:rPr>
          <w:noProof/>
        </w:rPr>
        <w:pict>
          <v:line id="Line 598" o:spid="_x0000_s1027" style="position:absolute;left:0;text-align:left;z-index:251659264" from="0,6.6pt" to="442.2pt,6.65pt" o:preferrelative="t" strokecolor="red" strokeweight="2.25pt">
            <v:stroke miterlimit="2"/>
            <w10:wrap type="square"/>
          </v:line>
        </w:pict>
      </w:r>
    </w:p>
    <w:p w:rsidR="008C2BF5" w:rsidRDefault="008C2BF5">
      <w:pPr>
        <w:pStyle w:val="NormalWeb"/>
        <w:spacing w:line="554" w:lineRule="atLeast"/>
        <w:jc w:val="center"/>
        <w:rPr>
          <w:rFonts w:ascii="Sans-serif" w:hAnsi="Sans-serif" w:cs="Sans-serif"/>
          <w:color w:val="000000"/>
          <w:sz w:val="20"/>
          <w:szCs w:val="20"/>
        </w:rPr>
      </w:pPr>
      <w:r>
        <w:rPr>
          <w:rFonts w:ascii="方正小标宋_GBK" w:eastAsia="方正小标宋_GBK" w:cs="方正小标宋_GBK" w:hint="eastAsia"/>
          <w:color w:val="000000"/>
          <w:spacing w:val="14"/>
          <w:sz w:val="44"/>
          <w:szCs w:val="44"/>
        </w:rPr>
        <w:t>重庆市涪陵区发展和改革委员会</w:t>
      </w:r>
    </w:p>
    <w:p w:rsidR="008C2BF5" w:rsidRDefault="008C2BF5">
      <w:pPr>
        <w:pStyle w:val="NormalWeb"/>
        <w:spacing w:line="554" w:lineRule="atLeast"/>
        <w:jc w:val="center"/>
        <w:rPr>
          <w:rFonts w:ascii="Sans-serif" w:hAnsi="Sans-serif" w:cs="Sans-serif"/>
          <w:color w:val="000000"/>
          <w:sz w:val="20"/>
          <w:szCs w:val="20"/>
        </w:rPr>
      </w:pPr>
      <w:r>
        <w:rPr>
          <w:rFonts w:ascii="方正小标宋_GBK" w:eastAsia="方正小标宋_GBK" w:cs="方正小标宋_GBK" w:hint="eastAsia"/>
          <w:color w:val="000000"/>
          <w:spacing w:val="164"/>
          <w:sz w:val="44"/>
          <w:szCs w:val="44"/>
        </w:rPr>
        <w:t>重庆市涪陵区财政局</w:t>
      </w:r>
    </w:p>
    <w:p w:rsidR="008C2BF5" w:rsidRDefault="008C2BF5">
      <w:pPr>
        <w:pStyle w:val="NormalWeb"/>
        <w:shd w:val="clear" w:color="auto" w:fill="FFFFFF"/>
        <w:spacing w:line="554" w:lineRule="atLeast"/>
        <w:jc w:val="center"/>
        <w:rPr>
          <w:rFonts w:ascii="方正小标宋_GBK" w:eastAsia="方正小标宋_GBK" w:cs="Times New Roman"/>
          <w:color w:val="000000"/>
          <w:sz w:val="44"/>
          <w:szCs w:val="44"/>
        </w:rPr>
      </w:pPr>
      <w:r>
        <w:rPr>
          <w:rFonts w:ascii="方正小标宋_GBK" w:eastAsia="方正小标宋_GBK" w:cs="方正小标宋_GBK" w:hint="eastAsia"/>
          <w:color w:val="000000"/>
          <w:sz w:val="44"/>
          <w:szCs w:val="44"/>
        </w:rPr>
        <w:t>转发重庆市发展改革委</w:t>
      </w:r>
      <w:r>
        <w:rPr>
          <w:rFonts w:ascii="Sans-serif" w:hAnsi="Sans-serif" w:cs="Sans-serif"/>
          <w:color w:val="000000"/>
          <w:sz w:val="44"/>
          <w:szCs w:val="44"/>
        </w:rPr>
        <w:t xml:space="preserve"> </w:t>
      </w:r>
      <w:r>
        <w:rPr>
          <w:rFonts w:ascii="方正小标宋_GBK" w:eastAsia="方正小标宋_GBK" w:cs="方正小标宋_GBK" w:hint="eastAsia"/>
          <w:color w:val="000000"/>
          <w:sz w:val="44"/>
          <w:szCs w:val="44"/>
        </w:rPr>
        <w:t>重庆市财政局关于调整耕地开垦费收费标准收费通知的通知</w:t>
      </w:r>
      <w:bookmarkStart w:id="0" w:name="_GoBack"/>
      <w:bookmarkEnd w:id="0"/>
    </w:p>
    <w:p w:rsidR="008C2BF5" w:rsidRDefault="008C2BF5" w:rsidP="00127D59">
      <w:pPr>
        <w:pStyle w:val="NormalWeb"/>
        <w:shd w:val="clear" w:color="auto" w:fill="FFFFFF"/>
        <w:spacing w:line="554" w:lineRule="atLeast"/>
        <w:rPr>
          <w:rFonts w:ascii="Sans-serif" w:hAnsi="Sans-serif" w:cs="Sans-serif"/>
          <w:color w:val="000000"/>
          <w:sz w:val="20"/>
          <w:szCs w:val="20"/>
        </w:rPr>
      </w:pPr>
    </w:p>
    <w:p w:rsidR="008C2BF5" w:rsidRDefault="008C2BF5">
      <w:pPr>
        <w:spacing w:line="518" w:lineRule="atLeast"/>
        <w:rPr>
          <w:rFonts w:ascii="Sans-serif" w:hAnsi="Sans-serif" w:cs="Sans-serif"/>
          <w:color w:val="000000"/>
          <w:sz w:val="32"/>
          <w:szCs w:val="32"/>
        </w:rPr>
      </w:pPr>
      <w:r>
        <w:rPr>
          <w:rFonts w:ascii="方正仿宋_GBK" w:eastAsia="方正仿宋_GBK" w:cs="方正仿宋_GBK" w:hint="eastAsia"/>
          <w:color w:val="000000"/>
          <w:sz w:val="32"/>
          <w:szCs w:val="32"/>
        </w:rPr>
        <w:t>区规划自然资源局：</w:t>
      </w:r>
      <w:r>
        <w:rPr>
          <w:rFonts w:ascii="Sans-serif" w:hAnsi="Sans-serif" w:cs="Sans-serif"/>
          <w:color w:val="000000"/>
          <w:sz w:val="32"/>
          <w:szCs w:val="32"/>
        </w:rPr>
        <w:t xml:space="preserve"> </w:t>
      </w:r>
    </w:p>
    <w:p w:rsidR="008C2BF5" w:rsidRDefault="008C2BF5">
      <w:pPr>
        <w:shd w:val="clear" w:color="auto" w:fill="FFFFFF"/>
        <w:spacing w:line="518"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现将重庆市发展和改革委员会</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重庆市财政局《关于调整耕地开垦费收费标准的通知》（渝发改规范〔</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3</w:t>
      </w:r>
      <w:r>
        <w:rPr>
          <w:rFonts w:ascii="方正仿宋_GBK" w:eastAsia="方正仿宋_GBK" w:cs="方正仿宋_GBK" w:hint="eastAsia"/>
          <w:color w:val="000000"/>
          <w:sz w:val="32"/>
          <w:szCs w:val="32"/>
        </w:rPr>
        <w:t xml:space="preserve">号）转发你们，请遵照执行。　</w:t>
      </w:r>
      <w:r>
        <w:rPr>
          <w:rFonts w:ascii="方正仿宋_GBK" w:eastAsia="方正仿宋_GBK" w:cs="Times New Roman"/>
          <w:color w:val="000000"/>
          <w:sz w:val="32"/>
          <w:szCs w:val="32"/>
        </w:rPr>
        <w:t> </w:t>
      </w:r>
      <w:r>
        <w:rPr>
          <w:rFonts w:ascii="Sans-serif" w:hAnsi="Sans-serif" w:cs="Sans-serif"/>
          <w:color w:val="000000"/>
          <w:sz w:val="32"/>
          <w:szCs w:val="32"/>
        </w:rPr>
        <w:t xml:space="preserve"> </w:t>
      </w:r>
    </w:p>
    <w:p w:rsidR="008C2BF5" w:rsidRDefault="008C2BF5">
      <w:pPr>
        <w:pStyle w:val="NormalWeb"/>
        <w:spacing w:line="360" w:lineRule="atLeast"/>
        <w:rPr>
          <w:rFonts w:ascii="Sans-serif" w:hAnsi="Sans-serif" w:cs="Sans-serif"/>
          <w:color w:val="000000"/>
          <w:sz w:val="20"/>
          <w:szCs w:val="20"/>
        </w:rPr>
      </w:pPr>
      <w:r>
        <w:rPr>
          <w:rFonts w:ascii="Sans-serif" w:hAnsi="Sans-serif" w:cs="Sans-serif"/>
          <w:color w:val="000000"/>
          <w:sz w:val="32"/>
          <w:szCs w:val="32"/>
        </w:rPr>
        <w:t xml:space="preserve"> </w:t>
      </w:r>
    </w:p>
    <w:p w:rsidR="008C2BF5" w:rsidRDefault="008C2BF5">
      <w:pPr>
        <w:spacing w:line="518" w:lineRule="atLeast"/>
        <w:jc w:val="both"/>
        <w:rPr>
          <w:rFonts w:ascii="Sans-serif" w:hAnsi="Sans-serif" w:cs="Sans-serif"/>
          <w:color w:val="000000"/>
          <w:sz w:val="32"/>
          <w:szCs w:val="32"/>
        </w:rPr>
      </w:pPr>
      <w:r>
        <w:rPr>
          <w:rFonts w:ascii="方正仿宋_GBK" w:eastAsia="方正仿宋_GBK" w:cs="方正仿宋_GBK" w:hint="eastAsia"/>
          <w:color w:val="000000"/>
          <w:sz w:val="32"/>
          <w:szCs w:val="32"/>
        </w:rPr>
        <w:t>重庆市涪陵区发展和改革委员会</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重庆市涪陵区财政局</w:t>
      </w:r>
    </w:p>
    <w:p w:rsidR="008C2BF5" w:rsidRDefault="008C2BF5" w:rsidP="00127D59">
      <w:pPr>
        <w:pStyle w:val="NormalWeb"/>
        <w:wordWrap w:val="0"/>
        <w:spacing w:line="360" w:lineRule="atLeast"/>
        <w:jc w:val="right"/>
        <w:rPr>
          <w:rFonts w:ascii="Sans-serif" w:hAnsi="Sans-serif" w:cs="Sans-serif"/>
          <w:color w:val="000000"/>
          <w:sz w:val="20"/>
          <w:szCs w:val="20"/>
        </w:rPr>
      </w:pP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7</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19</w:t>
      </w:r>
      <w:r>
        <w:rPr>
          <w:rFonts w:ascii="方正仿宋_GBK" w:eastAsia="方正仿宋_GBK" w:cs="方正仿宋_GBK" w:hint="eastAsia"/>
          <w:color w:val="000000"/>
          <w:sz w:val="32"/>
          <w:szCs w:val="32"/>
        </w:rPr>
        <w:t>日</w:t>
      </w:r>
      <w:r>
        <w:rPr>
          <w:rFonts w:ascii="方正仿宋_GBK" w:eastAsia="方正仿宋_GBK" w:cs="方正仿宋_GBK"/>
          <w:color w:val="000000"/>
          <w:sz w:val="32"/>
          <w:szCs w:val="32"/>
        </w:rPr>
        <w:t xml:space="preserve">  </w:t>
      </w:r>
    </w:p>
    <w:p w:rsidR="008C2BF5" w:rsidRDefault="008C2BF5">
      <w:pPr>
        <w:spacing w:line="360" w:lineRule="atLeast"/>
        <w:jc w:val="center"/>
        <w:rPr>
          <w:rFonts w:ascii="Sans-serif" w:hAnsi="Sans-serif" w:cs="Sans-serif"/>
          <w:color w:val="000000"/>
          <w:sz w:val="32"/>
          <w:szCs w:val="32"/>
        </w:rPr>
      </w:pPr>
      <w:bookmarkStart w:id="1" w:name="bookmark5"/>
      <w:bookmarkStart w:id="2" w:name="bookmark4"/>
      <w:bookmarkEnd w:id="1"/>
      <w:bookmarkEnd w:id="2"/>
      <w:r>
        <w:rPr>
          <w:rFonts w:ascii="Sans-serif" w:hAnsi="Sans-serif" w:cs="Sans-serif"/>
          <w:color w:val="000000"/>
          <w:sz w:val="32"/>
          <w:szCs w:val="32"/>
        </w:rPr>
        <w:t xml:space="preserve"> </w:t>
      </w:r>
      <w:r>
        <w:rPr>
          <w:rFonts w:ascii="方正小标宋_GBK" w:eastAsia="方正小标宋_GBK" w:cs="方正小标宋_GBK" w:hint="eastAsia"/>
          <w:color w:val="000000"/>
          <w:sz w:val="44"/>
          <w:szCs w:val="44"/>
        </w:rPr>
        <w:t>关于调整耕地开垦费收费标准的通知</w:t>
      </w:r>
    </w:p>
    <w:p w:rsidR="008C2BF5" w:rsidRDefault="008C2BF5">
      <w:pPr>
        <w:spacing w:line="518" w:lineRule="atLeast"/>
        <w:jc w:val="center"/>
        <w:rPr>
          <w:rFonts w:ascii="Sans-serif" w:hAnsi="Sans-serif" w:cs="Sans-serif"/>
          <w:color w:val="000000"/>
          <w:sz w:val="32"/>
          <w:szCs w:val="32"/>
        </w:rPr>
      </w:pPr>
      <w:r>
        <w:rPr>
          <w:rFonts w:ascii="方正仿宋_GBK" w:eastAsia="方正仿宋_GBK" w:cs="方正仿宋_GBK" w:hint="eastAsia"/>
          <w:color w:val="000000"/>
          <w:sz w:val="32"/>
          <w:szCs w:val="32"/>
        </w:rPr>
        <w:t>重庆市发展和改革委员会</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重庆市财政局</w:t>
      </w:r>
      <w:r>
        <w:rPr>
          <w:rFonts w:ascii="Sans-serif" w:hAnsi="Sans-serif" w:cs="Sans-serif"/>
          <w:color w:val="000000"/>
          <w:sz w:val="32"/>
          <w:szCs w:val="32"/>
        </w:rPr>
        <w:t xml:space="preserve"> </w:t>
      </w:r>
    </w:p>
    <w:p w:rsidR="008C2BF5" w:rsidRDefault="008C2BF5">
      <w:pPr>
        <w:spacing w:line="518" w:lineRule="atLeast"/>
        <w:jc w:val="center"/>
        <w:rPr>
          <w:rFonts w:ascii="Sans-serif" w:hAnsi="Sans-serif" w:cs="Sans-serif"/>
          <w:color w:val="000000"/>
          <w:sz w:val="32"/>
          <w:szCs w:val="32"/>
        </w:rPr>
      </w:pP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7</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9</w:t>
      </w:r>
      <w:r>
        <w:rPr>
          <w:rFonts w:ascii="方正仿宋_GBK" w:eastAsia="方正仿宋_GBK" w:cs="方正仿宋_GBK" w:hint="eastAsia"/>
          <w:color w:val="000000"/>
          <w:sz w:val="32"/>
          <w:szCs w:val="32"/>
        </w:rPr>
        <w:t>日）</w:t>
      </w:r>
    </w:p>
    <w:p w:rsidR="008C2BF5" w:rsidRDefault="008C2BF5">
      <w:pPr>
        <w:spacing w:line="604" w:lineRule="atLeast"/>
        <w:rPr>
          <w:rFonts w:ascii="Sans-serif" w:hAnsi="Sans-serif" w:cs="Sans-serif"/>
          <w:color w:val="000000"/>
          <w:sz w:val="32"/>
          <w:szCs w:val="32"/>
        </w:rPr>
      </w:pPr>
      <w:r>
        <w:rPr>
          <w:rFonts w:ascii="方正仿宋_GBK" w:eastAsia="方正仿宋_GBK" w:cs="方正仿宋_GBK" w:hint="eastAsia"/>
          <w:color w:val="000000"/>
          <w:sz w:val="32"/>
          <w:szCs w:val="32"/>
        </w:rPr>
        <w:t>市规划自然资源局，各区县（自治县）发展改革委、财政局，两江新区市场监管局、财政局，重庆高新区改革发展局、财政局，万盛经开区发展改革局、财政局：</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为贯彻中共中央国务院《关于加强耕地保护和改进占补平衡的意见》（中发〔</w:t>
      </w:r>
      <w:r>
        <w:rPr>
          <w:rFonts w:ascii="方正仿宋_GBK" w:eastAsia="方正仿宋_GBK" w:cs="方正仿宋_GBK"/>
          <w:color w:val="000000"/>
          <w:sz w:val="32"/>
          <w:szCs w:val="32"/>
        </w:rPr>
        <w:t>2017</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4</w:t>
      </w:r>
      <w:r>
        <w:rPr>
          <w:rFonts w:ascii="方正仿宋_GBK" w:eastAsia="方正仿宋_GBK" w:cs="方正仿宋_GBK" w:hint="eastAsia"/>
          <w:color w:val="000000"/>
          <w:sz w:val="32"/>
          <w:szCs w:val="32"/>
        </w:rPr>
        <w:t>号），按照《重庆市加强耕地保护和改进占补平衡实施方案》（渝委发〔</w:t>
      </w:r>
      <w:r>
        <w:rPr>
          <w:rFonts w:ascii="方正仿宋_GBK" w:eastAsia="方正仿宋_GBK" w:cs="方正仿宋_GBK"/>
          <w:color w:val="000000"/>
          <w:sz w:val="32"/>
          <w:szCs w:val="32"/>
        </w:rPr>
        <w:t>2018</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2</w:t>
      </w:r>
      <w:r>
        <w:rPr>
          <w:rFonts w:ascii="方正仿宋_GBK" w:eastAsia="方正仿宋_GBK" w:cs="方正仿宋_GBK" w:hint="eastAsia"/>
          <w:color w:val="000000"/>
          <w:sz w:val="32"/>
          <w:szCs w:val="32"/>
        </w:rPr>
        <w:t>号）要求，经市政府同意，现将调整耕地开垦费收费标准有关事项通知如下。</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一、调整耕地开垦费收费标准的原则和测算方法</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（一）制定原则</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color w:val="000000"/>
          <w:sz w:val="32"/>
          <w:szCs w:val="32"/>
        </w:rPr>
        <w:t>1</w:t>
      </w:r>
      <w:r>
        <w:rPr>
          <w:rFonts w:ascii="方正仿宋_GBK" w:eastAsia="方正仿宋_GBK" w:cs="方正仿宋_GBK" w:hint="eastAsia"/>
          <w:color w:val="000000"/>
          <w:sz w:val="32"/>
          <w:szCs w:val="32"/>
        </w:rPr>
        <w:t>．充分考虑土地整治补充耕地成本和占用耕地质量状况，耕地开垦费实行占一补一、占优补优、占水田补水田。</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color w:val="000000"/>
          <w:sz w:val="32"/>
          <w:szCs w:val="32"/>
        </w:rPr>
        <w:t>2</w:t>
      </w:r>
      <w:r>
        <w:rPr>
          <w:rFonts w:ascii="方正仿宋_GBK" w:eastAsia="方正仿宋_GBK" w:cs="方正仿宋_GBK" w:hint="eastAsia"/>
          <w:color w:val="000000"/>
          <w:sz w:val="32"/>
          <w:szCs w:val="32"/>
        </w:rPr>
        <w:t>．统筹兼顾耕地资源保护特别是水田资源的保护和城市发展用地需求，确保土地开发整理项目和建设项目用地成本的稳定性和合理性。</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（二）测算方法</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参照国务院办公厅《跨省域补充耕地国家统筹管理办法》规定，我市耕地开垦费分为基准价和粮食产能价，基准价按耕地类型分别测算，旱地价格在开垦成本的基础上，考虑补充旱地产出率影响因素后综合测算；水田价格在开垦成本的基础上，考虑补充水田产出率和水田稀缺性两个影响因素后综合测算。粮食产能价格以整治后耕地质量达到正常生产能力所需成本为测算依据。</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二、耕地开垦费具体收费标准</w:t>
      </w:r>
      <w:r>
        <w:rPr>
          <w:rFonts w:ascii="Sans-serif" w:hAnsi="Sans-serif" w:cs="Sans-serif"/>
          <w:color w:val="000000"/>
          <w:sz w:val="32"/>
          <w:szCs w:val="32"/>
        </w:rPr>
        <w:t xml:space="preserve"> </w:t>
      </w:r>
    </w:p>
    <w:p w:rsidR="008C2BF5" w:rsidRDefault="008C2BF5">
      <w:pPr>
        <w:spacing w:line="604" w:lineRule="atLeast"/>
        <w:ind w:firstLine="633"/>
        <w:rPr>
          <w:rFonts w:ascii="Sans-serif" w:hAnsi="Sans-serif" w:cs="Sans-serif"/>
          <w:color w:val="000000"/>
          <w:sz w:val="32"/>
          <w:szCs w:val="32"/>
        </w:rPr>
      </w:pPr>
      <w:r>
        <w:rPr>
          <w:rFonts w:ascii="方正仿宋_GBK" w:eastAsia="方正仿宋_GBK" w:cs="方正仿宋_GBK" w:hint="eastAsia"/>
          <w:color w:val="000000"/>
          <w:sz w:val="32"/>
          <w:szCs w:val="32"/>
        </w:rPr>
        <w:t>非农建设占用耕地的，建设单位必须依法履行补充耕地义务，无法自行补充数量、质量相当耕地的，应当按规定足额缴纳耕地开垦费。涉及经依法批准占用永久基本农田的，按照占用同类型耕地开垦费最高标准的</w:t>
      </w:r>
      <w:r>
        <w:rPr>
          <w:rFonts w:ascii="方正仿宋_GBK" w:eastAsia="方正仿宋_GBK" w:cs="方正仿宋_GBK"/>
          <w:color w:val="000000"/>
          <w:sz w:val="32"/>
          <w:szCs w:val="32"/>
        </w:rPr>
        <w:t>2</w:t>
      </w:r>
      <w:r>
        <w:rPr>
          <w:rFonts w:ascii="方正仿宋_GBK" w:eastAsia="方正仿宋_GBK" w:cs="方正仿宋_GBK" w:hint="eastAsia"/>
          <w:color w:val="000000"/>
          <w:sz w:val="32"/>
          <w:szCs w:val="32"/>
        </w:rPr>
        <w:t>倍收取。</w:t>
      </w:r>
      <w:r>
        <w:rPr>
          <w:rFonts w:ascii="Sans-serif" w:hAnsi="Sans-serif" w:cs="Sans-serif"/>
          <w:color w:val="000000"/>
          <w:sz w:val="32"/>
          <w:szCs w:val="32"/>
        </w:rPr>
        <w:t xml:space="preserve"> </w:t>
      </w:r>
    </w:p>
    <w:p w:rsidR="008C2BF5" w:rsidRDefault="008C2BF5">
      <w:pPr>
        <w:spacing w:line="604" w:lineRule="atLeast"/>
        <w:jc w:val="center"/>
        <w:rPr>
          <w:rFonts w:ascii="Sans-serif" w:hAnsi="Sans-serif" w:cs="Sans-serif"/>
          <w:color w:val="000000"/>
          <w:sz w:val="32"/>
          <w:szCs w:val="32"/>
        </w:rPr>
      </w:pPr>
      <w:r>
        <w:rPr>
          <w:rFonts w:ascii="方正仿宋_GBK" w:eastAsia="方正仿宋_GBK" w:cs="方正仿宋_GBK" w:hint="eastAsia"/>
          <w:color w:val="000000"/>
          <w:sz w:val="32"/>
          <w:szCs w:val="32"/>
        </w:rPr>
        <w:t>重庆市耕地开垦费标准</w:t>
      </w:r>
    </w:p>
    <w:p w:rsidR="008C2BF5" w:rsidRDefault="008C2BF5">
      <w:pPr>
        <w:pStyle w:val="NormalWeb"/>
        <w:spacing w:line="360" w:lineRule="atLeast"/>
        <w:jc w:val="right"/>
        <w:rPr>
          <w:rFonts w:ascii="Sans-serif" w:hAnsi="Sans-serif" w:cs="Sans-serif"/>
          <w:color w:val="000000"/>
          <w:sz w:val="20"/>
          <w:szCs w:val="20"/>
        </w:rPr>
      </w:pPr>
      <w:r>
        <w:rPr>
          <w:rFonts w:ascii="Sans-serif" w:hAnsi="Sans-serif" w:cs="Sans-serif"/>
          <w:color w:val="000000"/>
          <w:spacing w:val="-24"/>
          <w:sz w:val="32"/>
          <w:szCs w:val="32"/>
        </w:rPr>
        <w:t xml:space="preserve"> </w:t>
      </w:r>
      <w:r>
        <w:rPr>
          <w:rFonts w:ascii="方正仿宋_GBK" w:eastAsia="方正仿宋_GBK" w:cs="方正仿宋_GBK" w:hint="eastAsia"/>
          <w:color w:val="000000"/>
          <w:spacing w:val="-23"/>
          <w:sz w:val="32"/>
          <w:szCs w:val="32"/>
        </w:rPr>
        <w:t>单位：万元</w:t>
      </w:r>
      <w:r>
        <w:rPr>
          <w:rFonts w:ascii="方正仿宋_GBK" w:eastAsia="方正仿宋_GBK" w:cs="方正仿宋_GBK"/>
          <w:color w:val="000000"/>
          <w:spacing w:val="-23"/>
          <w:sz w:val="32"/>
          <w:szCs w:val="32"/>
        </w:rPr>
        <w:t>/</w:t>
      </w:r>
      <w:r>
        <w:rPr>
          <w:rFonts w:ascii="方正仿宋_GBK" w:eastAsia="方正仿宋_GBK" w:cs="方正仿宋_GBK" w:hint="eastAsia"/>
          <w:color w:val="000000"/>
          <w:spacing w:val="-23"/>
          <w:sz w:val="32"/>
          <w:szCs w:val="32"/>
        </w:rPr>
        <w:t>亩</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r>
        <w:rPr>
          <w:rFonts w:ascii="方正仿宋_GBK" w:eastAsia="方正仿宋_GBK" w:cs="方正仿宋_GBK" w:hint="eastAsia"/>
          <w:color w:val="000000"/>
          <w:spacing w:val="-23"/>
          <w:sz w:val="32"/>
          <w:szCs w:val="32"/>
        </w:rPr>
        <w:t> </w:t>
      </w:r>
    </w:p>
    <w:tbl>
      <w:tblPr>
        <w:tblW w:w="8940" w:type="dxa"/>
        <w:tblInd w:w="2"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000"/>
      </w:tblPr>
      <w:tblGrid>
        <w:gridCol w:w="1629"/>
        <w:gridCol w:w="1824"/>
        <w:gridCol w:w="2020"/>
        <w:gridCol w:w="1462"/>
        <w:gridCol w:w="2005"/>
      </w:tblGrid>
      <w:tr w:rsidR="008C2BF5">
        <w:trPr>
          <w:trHeight w:val="284"/>
          <w:tblHeader/>
        </w:trPr>
        <w:tc>
          <w:tcPr>
            <w:tcW w:w="162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耕地类型</w:t>
            </w:r>
          </w:p>
        </w:tc>
        <w:tc>
          <w:tcPr>
            <w:tcW w:w="181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基准价</w:t>
            </w: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耕地等别</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粮食产能价</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耕地开垦费标准</w:t>
            </w:r>
          </w:p>
        </w:tc>
      </w:tr>
      <w:tr w:rsidR="008C2BF5">
        <w:tc>
          <w:tcPr>
            <w:tcW w:w="1620" w:type="dxa"/>
            <w:vMerge w:val="restart"/>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旱地</w:t>
            </w:r>
          </w:p>
        </w:tc>
        <w:tc>
          <w:tcPr>
            <w:tcW w:w="1815" w:type="dxa"/>
            <w:vMerge w:val="restart"/>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2.6</w:t>
            </w: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6</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2.0</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4.6</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7</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1.8</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4.4</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8</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1.6</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4.2</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9</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1.4</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4.0</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10</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1.2</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3.8</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11</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1.0</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3.6</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12</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0.8</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3.4</w:t>
            </w:r>
          </w:p>
        </w:tc>
      </w:tr>
      <w:tr w:rsidR="008C2BF5">
        <w:tc>
          <w:tcPr>
            <w:tcW w:w="1620" w:type="dxa"/>
            <w:vMerge w:val="restart"/>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水田</w:t>
            </w:r>
          </w:p>
        </w:tc>
        <w:tc>
          <w:tcPr>
            <w:tcW w:w="1815" w:type="dxa"/>
            <w:vMerge w:val="restart"/>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7.1</w:t>
            </w: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6</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2.0</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9.1</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7</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1.8</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8.9</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8</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1.6</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8.7</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9</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1.4</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8.5</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10</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1.2</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8.3</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11</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1.0</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8.1</w:t>
            </w:r>
          </w:p>
        </w:tc>
      </w:tr>
      <w:tr w:rsidR="008C2BF5">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0" w:type="auto"/>
            <w:vMerge/>
            <w:tcBorders>
              <w:top w:val="single" w:sz="8" w:space="0" w:color="000000"/>
              <w:left w:val="single" w:sz="8" w:space="0" w:color="000000"/>
              <w:bottom w:val="single" w:sz="8" w:space="0" w:color="000000"/>
              <w:right w:val="nil"/>
            </w:tcBorders>
            <w:vAlign w:val="center"/>
          </w:tcPr>
          <w:p w:rsidR="008C2BF5" w:rsidRDefault="008C2BF5">
            <w:pPr>
              <w:rPr>
                <w:rFonts w:cs="Times New Roman"/>
              </w:rPr>
            </w:pPr>
          </w:p>
        </w:tc>
        <w:tc>
          <w:tcPr>
            <w:tcW w:w="2010"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12</w:t>
            </w:r>
            <w:r>
              <w:rPr>
                <w:rFonts w:ascii="方正仿宋_GBK" w:eastAsia="方正仿宋_GBK" w:cs="方正仿宋_GBK" w:hint="eastAsia"/>
                <w:color w:val="000000"/>
                <w:spacing w:val="-24"/>
                <w:sz w:val="32"/>
                <w:szCs w:val="32"/>
              </w:rPr>
              <w:t>等</w:t>
            </w:r>
          </w:p>
        </w:tc>
        <w:tc>
          <w:tcPr>
            <w:tcW w:w="1455" w:type="dxa"/>
            <w:tcBorders>
              <w:top w:val="single" w:sz="8" w:space="0" w:color="000000"/>
              <w:left w:val="single" w:sz="8" w:space="0" w:color="000000"/>
              <w:bottom w:val="single" w:sz="8" w:space="0" w:color="000000"/>
              <w:right w:val="nil"/>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0.8</w:t>
            </w:r>
          </w:p>
        </w:tc>
        <w:tc>
          <w:tcPr>
            <w:tcW w:w="1890" w:type="dxa"/>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jc w:val="center"/>
              <w:rPr>
                <w:rFonts w:ascii="Sans-serif" w:hAnsi="Sans-serif" w:cs="Sans-serif"/>
                <w:color w:val="000000"/>
                <w:spacing w:val="-24"/>
                <w:sz w:val="32"/>
                <w:szCs w:val="32"/>
              </w:rPr>
            </w:pPr>
            <w:r>
              <w:rPr>
                <w:rFonts w:ascii="方正仿宋_GBK" w:eastAsia="方正仿宋_GBK" w:cs="方正仿宋_GBK"/>
                <w:color w:val="000000"/>
                <w:spacing w:val="-24"/>
                <w:sz w:val="32"/>
                <w:szCs w:val="32"/>
              </w:rPr>
              <w:t>7.9</w:t>
            </w:r>
          </w:p>
        </w:tc>
      </w:tr>
      <w:tr w:rsidR="008C2BF5">
        <w:trPr>
          <w:trHeight w:val="884"/>
        </w:trPr>
        <w:tc>
          <w:tcPr>
            <w:tcW w:w="8895" w:type="dxa"/>
            <w:gridSpan w:val="5"/>
            <w:tcBorders>
              <w:top w:val="single" w:sz="8" w:space="0" w:color="000000"/>
              <w:left w:val="single" w:sz="8" w:space="0" w:color="000000"/>
              <w:bottom w:val="single" w:sz="8" w:space="0" w:color="000000"/>
              <w:right w:val="single" w:sz="8" w:space="0" w:color="000000"/>
            </w:tcBorders>
            <w:vAlign w:val="center"/>
          </w:tcPr>
          <w:p w:rsidR="008C2BF5" w:rsidRDefault="008C2BF5">
            <w:pPr>
              <w:wordWrap w:val="0"/>
              <w:spacing w:line="360" w:lineRule="atLeast"/>
              <w:rPr>
                <w:rFonts w:ascii="Sans-serif" w:hAnsi="Sans-serif" w:cs="Sans-serif"/>
                <w:color w:val="000000"/>
                <w:spacing w:val="-24"/>
                <w:sz w:val="32"/>
                <w:szCs w:val="32"/>
              </w:rPr>
            </w:pPr>
            <w:r>
              <w:rPr>
                <w:rFonts w:ascii="方正仿宋_GBK" w:eastAsia="方正仿宋_GBK" w:cs="方正仿宋_GBK" w:hint="eastAsia"/>
                <w:color w:val="000000"/>
                <w:spacing w:val="-24"/>
                <w:sz w:val="32"/>
                <w:szCs w:val="32"/>
              </w:rPr>
              <w:t>备注：粮食产能每亩每百公斤价格为</w:t>
            </w:r>
            <w:r>
              <w:rPr>
                <w:rFonts w:ascii="方正仿宋_GBK" w:eastAsia="方正仿宋_GBK" w:cs="方正仿宋_GBK"/>
                <w:color w:val="000000"/>
                <w:spacing w:val="-24"/>
                <w:sz w:val="32"/>
                <w:szCs w:val="32"/>
              </w:rPr>
              <w:t>0.2</w:t>
            </w:r>
            <w:r>
              <w:rPr>
                <w:rFonts w:ascii="方正仿宋_GBK" w:eastAsia="方正仿宋_GBK" w:cs="方正仿宋_GBK" w:hint="eastAsia"/>
                <w:color w:val="000000"/>
                <w:spacing w:val="-24"/>
                <w:sz w:val="32"/>
                <w:szCs w:val="32"/>
              </w:rPr>
              <w:t>万元，</w:t>
            </w:r>
            <w:r>
              <w:rPr>
                <w:rFonts w:ascii="方正仿宋_GBK" w:eastAsia="方正仿宋_GBK" w:cs="方正仿宋_GBK"/>
                <w:color w:val="000000"/>
                <w:spacing w:val="-24"/>
                <w:sz w:val="32"/>
                <w:szCs w:val="32"/>
              </w:rPr>
              <w:t>6</w:t>
            </w:r>
            <w:r>
              <w:rPr>
                <w:rFonts w:ascii="方正仿宋_GBK" w:eastAsia="方正仿宋_GBK" w:cs="方正仿宋_GBK" w:hint="eastAsia"/>
                <w:color w:val="000000"/>
                <w:spacing w:val="-24"/>
                <w:sz w:val="32"/>
                <w:szCs w:val="32"/>
              </w:rPr>
              <w:t>等</w:t>
            </w:r>
            <w:r>
              <w:rPr>
                <w:rFonts w:ascii="方正仿宋_GBK" w:eastAsia="方正仿宋_GBK" w:cs="Times New Roman"/>
                <w:color w:val="000000"/>
                <w:spacing w:val="-24"/>
                <w:sz w:val="32"/>
                <w:szCs w:val="32"/>
              </w:rPr>
              <w:t>—</w:t>
            </w:r>
            <w:r>
              <w:rPr>
                <w:rFonts w:ascii="方正仿宋_GBK" w:eastAsia="方正仿宋_GBK" w:cs="方正仿宋_GBK"/>
                <w:color w:val="000000"/>
                <w:spacing w:val="-24"/>
                <w:sz w:val="32"/>
                <w:szCs w:val="32"/>
              </w:rPr>
              <w:t>12</w:t>
            </w:r>
            <w:r>
              <w:rPr>
                <w:rFonts w:ascii="方正仿宋_GBK" w:eastAsia="方正仿宋_GBK" w:cs="方正仿宋_GBK" w:hint="eastAsia"/>
                <w:color w:val="000000"/>
                <w:spacing w:val="-24"/>
                <w:sz w:val="32"/>
                <w:szCs w:val="32"/>
              </w:rPr>
              <w:t>等耕地对应的每亩粮食产能分别为</w:t>
            </w:r>
            <w:r>
              <w:rPr>
                <w:rFonts w:ascii="方正仿宋_GBK" w:eastAsia="方正仿宋_GBK" w:cs="方正仿宋_GBK"/>
                <w:color w:val="000000"/>
                <w:spacing w:val="-24"/>
                <w:sz w:val="32"/>
                <w:szCs w:val="32"/>
              </w:rPr>
              <w:t>1000</w:t>
            </w:r>
            <w:r>
              <w:rPr>
                <w:rFonts w:ascii="方正仿宋_GBK" w:eastAsia="方正仿宋_GBK" w:cs="方正仿宋_GBK" w:hint="eastAsia"/>
                <w:color w:val="000000"/>
                <w:spacing w:val="-24"/>
                <w:sz w:val="32"/>
                <w:szCs w:val="32"/>
              </w:rPr>
              <w:t>公斤、</w:t>
            </w:r>
            <w:r>
              <w:rPr>
                <w:rFonts w:ascii="方正仿宋_GBK" w:eastAsia="方正仿宋_GBK" w:cs="方正仿宋_GBK"/>
                <w:color w:val="000000"/>
                <w:spacing w:val="-24"/>
                <w:sz w:val="32"/>
                <w:szCs w:val="32"/>
              </w:rPr>
              <w:t>900</w:t>
            </w:r>
            <w:r>
              <w:rPr>
                <w:rFonts w:ascii="方正仿宋_GBK" w:eastAsia="方正仿宋_GBK" w:cs="方正仿宋_GBK" w:hint="eastAsia"/>
                <w:color w:val="000000"/>
                <w:spacing w:val="-24"/>
                <w:sz w:val="32"/>
                <w:szCs w:val="32"/>
              </w:rPr>
              <w:t>公斤、</w:t>
            </w:r>
            <w:r>
              <w:rPr>
                <w:rFonts w:ascii="方正仿宋_GBK" w:eastAsia="方正仿宋_GBK" w:cs="方正仿宋_GBK"/>
                <w:color w:val="000000"/>
                <w:spacing w:val="-24"/>
                <w:sz w:val="32"/>
                <w:szCs w:val="32"/>
              </w:rPr>
              <w:t>800</w:t>
            </w:r>
            <w:r>
              <w:rPr>
                <w:rFonts w:ascii="方正仿宋_GBK" w:eastAsia="方正仿宋_GBK" w:cs="方正仿宋_GBK" w:hint="eastAsia"/>
                <w:color w:val="000000"/>
                <w:spacing w:val="-24"/>
                <w:sz w:val="32"/>
                <w:szCs w:val="32"/>
              </w:rPr>
              <w:t>公斤、</w:t>
            </w:r>
            <w:r>
              <w:rPr>
                <w:rFonts w:ascii="方正仿宋_GBK" w:eastAsia="方正仿宋_GBK" w:cs="方正仿宋_GBK"/>
                <w:color w:val="000000"/>
                <w:spacing w:val="-24"/>
                <w:sz w:val="32"/>
                <w:szCs w:val="32"/>
              </w:rPr>
              <w:t>700</w:t>
            </w:r>
            <w:r>
              <w:rPr>
                <w:rFonts w:ascii="方正仿宋_GBK" w:eastAsia="方正仿宋_GBK" w:cs="方正仿宋_GBK" w:hint="eastAsia"/>
                <w:color w:val="000000"/>
                <w:spacing w:val="-24"/>
                <w:sz w:val="32"/>
                <w:szCs w:val="32"/>
              </w:rPr>
              <w:t>公斤、</w:t>
            </w:r>
            <w:r>
              <w:rPr>
                <w:rFonts w:ascii="方正仿宋_GBK" w:eastAsia="方正仿宋_GBK" w:cs="方正仿宋_GBK"/>
                <w:color w:val="000000"/>
                <w:spacing w:val="-24"/>
                <w:sz w:val="32"/>
                <w:szCs w:val="32"/>
              </w:rPr>
              <w:t>600</w:t>
            </w:r>
            <w:r>
              <w:rPr>
                <w:rFonts w:ascii="方正仿宋_GBK" w:eastAsia="方正仿宋_GBK" w:cs="方正仿宋_GBK" w:hint="eastAsia"/>
                <w:color w:val="000000"/>
                <w:spacing w:val="-24"/>
                <w:sz w:val="32"/>
                <w:szCs w:val="32"/>
              </w:rPr>
              <w:t>公斤、</w:t>
            </w:r>
            <w:r>
              <w:rPr>
                <w:rFonts w:ascii="方正仿宋_GBK" w:eastAsia="方正仿宋_GBK" w:cs="方正仿宋_GBK"/>
                <w:color w:val="000000"/>
                <w:spacing w:val="-24"/>
                <w:sz w:val="32"/>
                <w:szCs w:val="32"/>
              </w:rPr>
              <w:t>500</w:t>
            </w:r>
            <w:r>
              <w:rPr>
                <w:rFonts w:ascii="方正仿宋_GBK" w:eastAsia="方正仿宋_GBK" w:cs="方正仿宋_GBK" w:hint="eastAsia"/>
                <w:color w:val="000000"/>
                <w:spacing w:val="-24"/>
                <w:sz w:val="32"/>
                <w:szCs w:val="32"/>
              </w:rPr>
              <w:t>公斤和</w:t>
            </w:r>
            <w:r>
              <w:rPr>
                <w:rFonts w:ascii="方正仿宋_GBK" w:eastAsia="方正仿宋_GBK" w:cs="方正仿宋_GBK"/>
                <w:color w:val="000000"/>
                <w:spacing w:val="-24"/>
                <w:sz w:val="32"/>
                <w:szCs w:val="32"/>
              </w:rPr>
              <w:t>400</w:t>
            </w:r>
            <w:r>
              <w:rPr>
                <w:rFonts w:ascii="方正仿宋_GBK" w:eastAsia="方正仿宋_GBK" w:cs="方正仿宋_GBK" w:hint="eastAsia"/>
                <w:color w:val="000000"/>
                <w:spacing w:val="-24"/>
                <w:sz w:val="32"/>
                <w:szCs w:val="32"/>
              </w:rPr>
              <w:t>公斤，对应的粮食产能价每亩分别为</w:t>
            </w:r>
            <w:r>
              <w:rPr>
                <w:rFonts w:ascii="方正仿宋_GBK" w:eastAsia="方正仿宋_GBK" w:cs="方正仿宋_GBK"/>
                <w:color w:val="000000"/>
                <w:spacing w:val="-24"/>
                <w:sz w:val="32"/>
                <w:szCs w:val="32"/>
              </w:rPr>
              <w:t>2.0</w:t>
            </w:r>
            <w:r>
              <w:rPr>
                <w:rFonts w:ascii="方正仿宋_GBK" w:eastAsia="方正仿宋_GBK" w:cs="方正仿宋_GBK" w:hint="eastAsia"/>
                <w:color w:val="000000"/>
                <w:spacing w:val="-24"/>
                <w:sz w:val="32"/>
                <w:szCs w:val="32"/>
              </w:rPr>
              <w:t>万、</w:t>
            </w:r>
            <w:r>
              <w:rPr>
                <w:rFonts w:ascii="方正仿宋_GBK" w:eastAsia="方正仿宋_GBK" w:cs="方正仿宋_GBK"/>
                <w:color w:val="000000"/>
                <w:spacing w:val="-24"/>
                <w:sz w:val="32"/>
                <w:szCs w:val="32"/>
              </w:rPr>
              <w:t>1.8</w:t>
            </w:r>
            <w:r>
              <w:rPr>
                <w:rFonts w:ascii="方正仿宋_GBK" w:eastAsia="方正仿宋_GBK" w:cs="方正仿宋_GBK" w:hint="eastAsia"/>
                <w:color w:val="000000"/>
                <w:spacing w:val="-24"/>
                <w:sz w:val="32"/>
                <w:szCs w:val="32"/>
              </w:rPr>
              <w:t>万、</w:t>
            </w:r>
            <w:r>
              <w:rPr>
                <w:rFonts w:ascii="方正仿宋_GBK" w:eastAsia="方正仿宋_GBK" w:cs="方正仿宋_GBK"/>
                <w:color w:val="000000"/>
                <w:spacing w:val="-24"/>
                <w:sz w:val="32"/>
                <w:szCs w:val="32"/>
              </w:rPr>
              <w:t>1.6</w:t>
            </w:r>
            <w:r>
              <w:rPr>
                <w:rFonts w:ascii="方正仿宋_GBK" w:eastAsia="方正仿宋_GBK" w:cs="方正仿宋_GBK" w:hint="eastAsia"/>
                <w:color w:val="000000"/>
                <w:spacing w:val="-24"/>
                <w:sz w:val="32"/>
                <w:szCs w:val="32"/>
              </w:rPr>
              <w:t>万、</w:t>
            </w:r>
            <w:r>
              <w:rPr>
                <w:rFonts w:ascii="方正仿宋_GBK" w:eastAsia="方正仿宋_GBK" w:cs="方正仿宋_GBK"/>
                <w:color w:val="000000"/>
                <w:spacing w:val="-24"/>
                <w:sz w:val="32"/>
                <w:szCs w:val="32"/>
              </w:rPr>
              <w:t>1.4</w:t>
            </w:r>
            <w:r>
              <w:rPr>
                <w:rFonts w:ascii="方正仿宋_GBK" w:eastAsia="方正仿宋_GBK" w:cs="方正仿宋_GBK" w:hint="eastAsia"/>
                <w:color w:val="000000"/>
                <w:spacing w:val="-24"/>
                <w:sz w:val="32"/>
                <w:szCs w:val="32"/>
              </w:rPr>
              <w:t>万、</w:t>
            </w:r>
            <w:r>
              <w:rPr>
                <w:rFonts w:ascii="方正仿宋_GBK" w:eastAsia="方正仿宋_GBK" w:cs="方正仿宋_GBK"/>
                <w:color w:val="000000"/>
                <w:spacing w:val="-24"/>
                <w:sz w:val="32"/>
                <w:szCs w:val="32"/>
              </w:rPr>
              <w:t>1.2</w:t>
            </w:r>
            <w:r>
              <w:rPr>
                <w:rFonts w:ascii="方正仿宋_GBK" w:eastAsia="方正仿宋_GBK" w:cs="方正仿宋_GBK" w:hint="eastAsia"/>
                <w:color w:val="000000"/>
                <w:spacing w:val="-24"/>
                <w:sz w:val="32"/>
                <w:szCs w:val="32"/>
              </w:rPr>
              <w:t>万、</w:t>
            </w:r>
            <w:r>
              <w:rPr>
                <w:rFonts w:ascii="方正仿宋_GBK" w:eastAsia="方正仿宋_GBK" w:cs="方正仿宋_GBK"/>
                <w:color w:val="000000"/>
                <w:spacing w:val="-24"/>
                <w:sz w:val="32"/>
                <w:szCs w:val="32"/>
              </w:rPr>
              <w:t>1.0</w:t>
            </w:r>
            <w:r>
              <w:rPr>
                <w:rFonts w:ascii="方正仿宋_GBK" w:eastAsia="方正仿宋_GBK" w:cs="方正仿宋_GBK" w:hint="eastAsia"/>
                <w:color w:val="000000"/>
                <w:spacing w:val="-24"/>
                <w:sz w:val="32"/>
                <w:szCs w:val="32"/>
              </w:rPr>
              <w:t>万和</w:t>
            </w:r>
            <w:r>
              <w:rPr>
                <w:rFonts w:ascii="方正仿宋_GBK" w:eastAsia="方正仿宋_GBK" w:cs="方正仿宋_GBK"/>
                <w:color w:val="000000"/>
                <w:spacing w:val="-24"/>
                <w:sz w:val="32"/>
                <w:szCs w:val="32"/>
              </w:rPr>
              <w:t>0.8</w:t>
            </w:r>
            <w:r>
              <w:rPr>
                <w:rFonts w:ascii="方正仿宋_GBK" w:eastAsia="方正仿宋_GBK" w:cs="方正仿宋_GBK" w:hint="eastAsia"/>
                <w:color w:val="000000"/>
                <w:spacing w:val="-24"/>
                <w:sz w:val="32"/>
                <w:szCs w:val="32"/>
              </w:rPr>
              <w:t>万元。</w:t>
            </w:r>
          </w:p>
        </w:tc>
      </w:tr>
    </w:tbl>
    <w:p w:rsidR="008C2BF5" w:rsidRDefault="008C2BF5">
      <w:pPr>
        <w:pStyle w:val="NormalWeb"/>
        <w:spacing w:line="360" w:lineRule="atLeast"/>
        <w:rPr>
          <w:rFonts w:ascii="Sans-serif" w:hAnsi="Sans-serif" w:cs="Sans-serif"/>
          <w:color w:val="000000"/>
          <w:sz w:val="20"/>
          <w:szCs w:val="20"/>
        </w:rPr>
      </w:pPr>
      <w:r>
        <w:rPr>
          <w:rFonts w:ascii="方正仿宋_GBK" w:eastAsia="方正仿宋_GBK" w:cs="方正仿宋_GBK" w:hint="eastAsia"/>
          <w:color w:val="000000"/>
          <w:sz w:val="32"/>
          <w:szCs w:val="32"/>
        </w:rPr>
        <w:t>三、执行时间</w:t>
      </w:r>
    </w:p>
    <w:p w:rsidR="008C2BF5" w:rsidRDefault="008C2BF5">
      <w:pPr>
        <w:pStyle w:val="NormalWeb"/>
        <w:spacing w:line="360" w:lineRule="atLeast"/>
        <w:rPr>
          <w:rFonts w:ascii="Sans-serif" w:hAnsi="Sans-serif" w:cs="Sans-serif"/>
          <w:color w:val="000000"/>
          <w:sz w:val="20"/>
          <w:szCs w:val="20"/>
        </w:rPr>
      </w:pPr>
      <w:r>
        <w:rPr>
          <w:rFonts w:ascii="方正仿宋_GBK" w:eastAsia="方正仿宋_GBK" w:cs="方正仿宋_GBK" w:hint="eastAsia"/>
          <w:color w:val="000000"/>
          <w:sz w:val="32"/>
          <w:szCs w:val="32"/>
        </w:rPr>
        <w:t>调整后的耕地开垦费收费标准从发文之日起执行。</w:t>
      </w:r>
    </w:p>
    <w:p w:rsidR="008C2BF5" w:rsidRDefault="008C2BF5">
      <w:pPr>
        <w:rPr>
          <w:rFonts w:cs="Times New Roman"/>
        </w:rPr>
      </w:pPr>
    </w:p>
    <w:sectPr w:rsidR="008C2BF5" w:rsidSect="001E7977">
      <w:pgSz w:w="11907" w:h="16839"/>
      <w:pgMar w:top="1440" w:right="1800" w:bottom="1440" w:left="180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F5" w:rsidRDefault="008C2BF5">
      <w:pPr>
        <w:rPr>
          <w:rFonts w:cs="Times New Roman"/>
        </w:rPr>
      </w:pPr>
      <w:r>
        <w:rPr>
          <w:rFonts w:cs="Times New Roman"/>
        </w:rPr>
        <w:separator/>
      </w:r>
    </w:p>
  </w:endnote>
  <w:endnote w:type="continuationSeparator" w:id="0">
    <w:p w:rsidR="008C2BF5" w:rsidRDefault="008C2B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ans-serif">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F5" w:rsidRDefault="008C2BF5">
      <w:pPr>
        <w:rPr>
          <w:rFonts w:cs="Times New Roman"/>
        </w:rPr>
      </w:pPr>
      <w:r>
        <w:rPr>
          <w:rFonts w:cs="Times New Roman"/>
        </w:rPr>
        <w:separator/>
      </w:r>
    </w:p>
  </w:footnote>
  <w:footnote w:type="continuationSeparator" w:id="0">
    <w:p w:rsidR="008C2BF5" w:rsidRDefault="008C2BF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20"/>
  <w:drawingGridVerticalSpacing w:val="163"/>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977"/>
    <w:rsid w:val="000F5494"/>
    <w:rsid w:val="00127D59"/>
    <w:rsid w:val="001751A6"/>
    <w:rsid w:val="001E7977"/>
    <w:rsid w:val="008C2B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77"/>
    <w:pPr>
      <w:widowControl w:val="0"/>
    </w:pPr>
    <w:rPr>
      <w:rFonts w:ascii="宋体" w:cs="宋体"/>
      <w:sz w:val="24"/>
      <w:szCs w:val="24"/>
    </w:rPr>
  </w:style>
  <w:style w:type="paragraph" w:styleId="Heading1">
    <w:name w:val="heading 1"/>
    <w:basedOn w:val="Normal"/>
    <w:next w:val="Normal"/>
    <w:link w:val="Heading1Char"/>
    <w:uiPriority w:val="99"/>
    <w:qFormat/>
    <w:rsid w:val="001E797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E7977"/>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1E7977"/>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868"/>
    <w:rPr>
      <w:rFonts w:ascii="宋体" w:cs="宋体"/>
      <w:b/>
      <w:bCs/>
      <w:kern w:val="44"/>
      <w:sz w:val="44"/>
      <w:szCs w:val="44"/>
    </w:rPr>
  </w:style>
  <w:style w:type="character" w:customStyle="1" w:styleId="Heading2Char">
    <w:name w:val="Heading 2 Char"/>
    <w:basedOn w:val="DefaultParagraphFont"/>
    <w:link w:val="Heading2"/>
    <w:uiPriority w:val="9"/>
    <w:semiHidden/>
    <w:rsid w:val="0015286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52868"/>
    <w:rPr>
      <w:rFonts w:ascii="宋体" w:cs="宋体"/>
      <w:b/>
      <w:bCs/>
      <w:sz w:val="32"/>
      <w:szCs w:val="32"/>
    </w:rPr>
  </w:style>
  <w:style w:type="paragraph" w:styleId="NormalWeb">
    <w:name w:val="Normal (Web)"/>
    <w:basedOn w:val="Normal"/>
    <w:uiPriority w:val="99"/>
    <w:rsid w:val="001E7977"/>
    <w:pPr>
      <w:spacing w:before="100" w:beforeAutospacing="1" w:after="100" w:afterAutospacing="1"/>
    </w:pPr>
  </w:style>
  <w:style w:type="paragraph" w:styleId="Header">
    <w:name w:val="header"/>
    <w:basedOn w:val="Normal"/>
    <w:link w:val="HeaderChar"/>
    <w:uiPriority w:val="99"/>
    <w:rsid w:val="00127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52868"/>
    <w:rPr>
      <w:rFonts w:ascii="宋体" w:cs="宋体"/>
      <w:sz w:val="18"/>
      <w:szCs w:val="18"/>
    </w:rPr>
  </w:style>
  <w:style w:type="paragraph" w:styleId="Footer">
    <w:name w:val="footer"/>
    <w:basedOn w:val="Normal"/>
    <w:link w:val="FooterChar"/>
    <w:uiPriority w:val="99"/>
    <w:rsid w:val="00127D5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52868"/>
    <w:rPr>
      <w:rFonts w:asci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202</Words>
  <Characters>1154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cp:revision>
  <dcterms:created xsi:type="dcterms:W3CDTF">2021-12-21T08:06:00Z</dcterms:created>
  <dcterms:modified xsi:type="dcterms:W3CDTF">2022-10-17T08:22:00Z</dcterms:modified>
</cp:coreProperties>
</file>