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A4" w:rsidRDefault="007C49A4" w:rsidP="005F01CB">
      <w:pPr>
        <w:spacing w:line="390" w:lineRule="exact"/>
        <w:rPr>
          <w:rFonts w:ascii="方正小标宋_GBK" w:eastAsia="方正小标宋_GBK"/>
          <w:b/>
          <w:bCs/>
        </w:rPr>
      </w:pPr>
    </w:p>
    <w:p w:rsidR="007C49A4" w:rsidRDefault="007C49A4" w:rsidP="005F01CB">
      <w:pPr>
        <w:spacing w:line="380" w:lineRule="exact"/>
        <w:rPr>
          <w:rFonts w:ascii="方正小标宋_GBK" w:eastAsia="方正小标宋_GBK"/>
          <w:spacing w:val="-14"/>
          <w:w w:val="42"/>
        </w:rPr>
      </w:pPr>
    </w:p>
    <w:p w:rsidR="007C49A4" w:rsidRDefault="007C49A4" w:rsidP="005F01CB">
      <w:pPr>
        <w:spacing w:line="390" w:lineRule="exact"/>
        <w:rPr>
          <w:rFonts w:ascii="方正小标宋_GBK" w:eastAsia="方正小标宋_GBK"/>
          <w:spacing w:val="-14"/>
          <w:w w:val="42"/>
        </w:rPr>
      </w:pPr>
      <w:r>
        <w:rPr>
          <w:noProof/>
        </w:rPr>
        <w:pict>
          <v:line id="Line 597" o:spid="_x0000_s1026" style="position:absolute;left:0;text-align:left;z-index:251658240;mso-position-horizontal:center" from="0,14.65pt" to=".05pt,14.7pt" o:preferrelative="t" wrapcoords="2 2 2 2 2 2 2 2 2 2" strokeweight="2pt">
            <v:stroke miterlimit="2"/>
            <w10:wrap type="tight"/>
          </v:line>
        </w:pict>
      </w:r>
    </w:p>
    <w:p w:rsidR="007C49A4" w:rsidRDefault="007C49A4" w:rsidP="005F01CB">
      <w:pPr>
        <w:spacing w:line="400" w:lineRule="exact"/>
        <w:rPr>
          <w:rFonts w:ascii="方正小标宋_GBK" w:eastAsia="方正小标宋_GBK"/>
          <w:spacing w:val="-14"/>
          <w:w w:val="42"/>
        </w:rPr>
      </w:pPr>
    </w:p>
    <w:p w:rsidR="007C49A4" w:rsidRDefault="007C49A4" w:rsidP="005F01CB">
      <w:pPr>
        <w:tabs>
          <w:tab w:val="left" w:pos="158"/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14"/>
          <w:w w:val="52"/>
          <w:sz w:val="108"/>
          <w:szCs w:val="108"/>
        </w:rPr>
      </w:pPr>
      <w:r>
        <w:rPr>
          <w:rFonts w:ascii="方正小标宋_GBK" w:eastAsia="方正小标宋_GBK" w:cs="方正小标宋_GBK" w:hint="eastAsia"/>
          <w:b/>
          <w:bCs/>
          <w:color w:val="FF0000"/>
          <w:spacing w:val="-14"/>
          <w:w w:val="52"/>
          <w:sz w:val="108"/>
          <w:szCs w:val="108"/>
        </w:rPr>
        <w:t>重庆市涪陵区发展和改革委员会文件</w:t>
      </w:r>
    </w:p>
    <w:p w:rsidR="007C49A4" w:rsidRDefault="007C49A4" w:rsidP="005F01CB">
      <w:pPr>
        <w:spacing w:line="480" w:lineRule="exact"/>
        <w:jc w:val="center"/>
        <w:rPr>
          <w:rFonts w:ascii="仿宋_GB2312"/>
        </w:rPr>
      </w:pPr>
    </w:p>
    <w:p w:rsidR="007C49A4" w:rsidRDefault="007C49A4" w:rsidP="005F01CB">
      <w:pPr>
        <w:spacing w:line="460" w:lineRule="exact"/>
        <w:jc w:val="center"/>
        <w:rPr>
          <w:rFonts w:ascii="仿宋_GB2312"/>
        </w:rPr>
      </w:pPr>
    </w:p>
    <w:p w:rsidR="007C49A4" w:rsidRDefault="007C49A4" w:rsidP="005F01CB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涪发改委发〔</w:t>
      </w:r>
      <w:r>
        <w:rPr>
          <w:rFonts w:ascii="方正仿宋_GBK" w:eastAsia="方正仿宋_GBK" w:cs="方正仿宋_GBK"/>
          <w:sz w:val="32"/>
          <w:szCs w:val="32"/>
        </w:rPr>
        <w:t>2021</w:t>
      </w:r>
      <w:r>
        <w:rPr>
          <w:rFonts w:ascii="方正仿宋_GBK" w:eastAsia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cs="方正仿宋_GBK"/>
          <w:sz w:val="32"/>
          <w:szCs w:val="32"/>
        </w:rPr>
        <w:t>944</w:t>
      </w:r>
      <w:r>
        <w:rPr>
          <w:rFonts w:ascii="方正仿宋_GBK" w:eastAsia="方正仿宋_GBK" w:cs="方正仿宋_GBK" w:hint="eastAsia"/>
          <w:sz w:val="32"/>
          <w:szCs w:val="32"/>
        </w:rPr>
        <w:t>号</w:t>
      </w:r>
    </w:p>
    <w:p w:rsidR="007C49A4" w:rsidRDefault="007C49A4" w:rsidP="005F01CB">
      <w:pPr>
        <w:jc w:val="center"/>
      </w:pPr>
      <w:r>
        <w:rPr>
          <w:noProof/>
        </w:rPr>
        <w:pict>
          <v:line id="Line 598" o:spid="_x0000_s1027" style="position:absolute;left:0;text-align:left;z-index:251659264" from="0,6.6pt" to="442.2pt,6.65pt" o:preferrelative="t" strokecolor="red" strokeweight="2.25pt">
            <v:stroke miterlimit="2"/>
            <w10:wrap type="square"/>
          </v:line>
        </w:pict>
      </w:r>
    </w:p>
    <w:p w:rsidR="007C49A4" w:rsidRDefault="007C49A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7C49A4" w:rsidRDefault="007C49A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重庆市涪陵区发展和改革委员会</w:t>
      </w:r>
    </w:p>
    <w:p w:rsidR="007C49A4" w:rsidRDefault="007C49A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关于调整</w:t>
      </w:r>
      <w:r>
        <w:rPr>
          <w:rFonts w:ascii="方正小标宋_GBK" w:eastAsia="方正小标宋_GBK" w:cs="方正小标宋_GBK"/>
          <w:sz w:val="44"/>
          <w:szCs w:val="44"/>
        </w:rPr>
        <w:t>2021</w:t>
      </w:r>
      <w:r>
        <w:rPr>
          <w:rFonts w:ascii="方正小标宋_GBK" w:eastAsia="方正小标宋_GBK" w:cs="方正小标宋_GBK" w:hint="eastAsia"/>
          <w:sz w:val="44"/>
          <w:szCs w:val="44"/>
        </w:rPr>
        <w:t>年采暖季</w:t>
      </w:r>
      <w:r>
        <w:rPr>
          <w:rFonts w:ascii="方正小标宋_GBK" w:eastAsia="方正小标宋_GBK" w:cs="方正小标宋_GBK"/>
          <w:sz w:val="44"/>
          <w:szCs w:val="44"/>
        </w:rPr>
        <w:t>CNG</w:t>
      </w:r>
      <w:r>
        <w:rPr>
          <w:rFonts w:ascii="方正小标宋_GBK" w:eastAsia="方正小标宋_GBK" w:cs="方正小标宋_GBK" w:hint="eastAsia"/>
          <w:sz w:val="44"/>
          <w:szCs w:val="44"/>
        </w:rPr>
        <w:t>原料气和</w:t>
      </w:r>
    </w:p>
    <w:p w:rsidR="007C49A4" w:rsidRDefault="007C49A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车用</w:t>
      </w:r>
      <w:r>
        <w:rPr>
          <w:rFonts w:ascii="方正小标宋_GBK" w:eastAsia="方正小标宋_GBK" w:cs="方正小标宋_GBK"/>
          <w:sz w:val="44"/>
          <w:szCs w:val="44"/>
        </w:rPr>
        <w:t>CNG</w:t>
      </w:r>
      <w:r>
        <w:rPr>
          <w:rFonts w:ascii="方正小标宋_GBK" w:eastAsia="方正小标宋_GBK" w:cs="方正小标宋_GBK" w:hint="eastAsia"/>
          <w:sz w:val="44"/>
          <w:szCs w:val="44"/>
        </w:rPr>
        <w:t>销售价格的通知</w:t>
      </w:r>
    </w:p>
    <w:p w:rsidR="007C49A4" w:rsidRDefault="007C49A4" w:rsidP="00A46AE3">
      <w:pPr>
        <w:spacing w:line="600" w:lineRule="exact"/>
        <w:ind w:firstLineChars="200" w:firstLine="31680"/>
        <w:rPr>
          <w:rFonts w:ascii="方正仿宋_GBK" w:eastAsia="方正仿宋_GBK"/>
          <w:sz w:val="32"/>
          <w:szCs w:val="32"/>
        </w:rPr>
      </w:pPr>
    </w:p>
    <w:p w:rsidR="007C49A4" w:rsidRDefault="007C49A4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重庆涪陵燃气有限责任公司、重庆渝川燃气涪陵分公司、中国石化销售股份有限公司重庆涪陵石油分公司、中国石油天然气股份有限公司重庆涪陵分公司、龙禹天然气有限公司、重庆君峰燃气有限责任公司、重庆市涪陵区大塘石油销售有限公司、重庆鑫之源石化有限公司：</w:t>
      </w:r>
    </w:p>
    <w:p w:rsidR="007C49A4" w:rsidRDefault="007C49A4" w:rsidP="00A46AE3">
      <w:pPr>
        <w:spacing w:line="60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根据国家天然气价格形成机制的有关要求，以及《重庆市发展和改革委员会关于调整</w:t>
      </w:r>
      <w:r>
        <w:rPr>
          <w:rFonts w:ascii="方正仿宋_GBK" w:eastAsia="方正仿宋_GBK" w:cs="方正仿宋_GBK"/>
          <w:sz w:val="32"/>
          <w:szCs w:val="32"/>
        </w:rPr>
        <w:t>2021</w:t>
      </w:r>
      <w:r>
        <w:rPr>
          <w:rFonts w:ascii="方正仿宋_GBK" w:eastAsia="方正仿宋_GBK" w:cs="方正仿宋_GBK" w:hint="eastAsia"/>
          <w:sz w:val="32"/>
          <w:szCs w:val="32"/>
        </w:rPr>
        <w:t>年采暖季中心城区非居民用天然气销售价格的通知》（渝发改价格〔</w:t>
      </w:r>
      <w:r>
        <w:rPr>
          <w:rFonts w:ascii="方正仿宋_GBK" w:eastAsia="方正仿宋_GBK" w:cs="方正仿宋_GBK"/>
          <w:sz w:val="32"/>
          <w:szCs w:val="32"/>
        </w:rPr>
        <w:t>2021</w:t>
      </w:r>
      <w:r>
        <w:rPr>
          <w:rFonts w:ascii="方正仿宋_GBK" w:eastAsia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cs="方正仿宋_GBK"/>
          <w:sz w:val="32"/>
          <w:szCs w:val="32"/>
        </w:rPr>
        <w:t>1618</w:t>
      </w:r>
      <w:r>
        <w:rPr>
          <w:rFonts w:ascii="方正仿宋_GBK" w:eastAsia="方正仿宋_GBK" w:cs="方正仿宋_GBK" w:hint="eastAsia"/>
          <w:sz w:val="32"/>
          <w:szCs w:val="32"/>
        </w:rPr>
        <w:t>号）精神，结合涪陵实际，调整</w:t>
      </w:r>
      <w:r>
        <w:rPr>
          <w:rFonts w:ascii="方正仿宋_GBK" w:eastAsia="方正仿宋_GBK" w:cs="方正仿宋_GBK"/>
          <w:sz w:val="32"/>
          <w:szCs w:val="32"/>
        </w:rPr>
        <w:t>CNG</w:t>
      </w:r>
      <w:r>
        <w:rPr>
          <w:rFonts w:ascii="方正仿宋_GBK" w:eastAsia="方正仿宋_GBK" w:cs="方正仿宋_GBK" w:hint="eastAsia"/>
          <w:sz w:val="32"/>
          <w:szCs w:val="32"/>
        </w:rPr>
        <w:t>原料气和车用</w:t>
      </w:r>
      <w:r>
        <w:rPr>
          <w:rFonts w:ascii="方正仿宋_GBK" w:eastAsia="方正仿宋_GBK" w:cs="方正仿宋_GBK"/>
          <w:sz w:val="32"/>
          <w:szCs w:val="32"/>
        </w:rPr>
        <w:t>CNG</w:t>
      </w:r>
      <w:r>
        <w:rPr>
          <w:rFonts w:ascii="方正仿宋_GBK" w:eastAsia="方正仿宋_GBK" w:cs="方正仿宋_GBK" w:hint="eastAsia"/>
          <w:sz w:val="32"/>
          <w:szCs w:val="32"/>
        </w:rPr>
        <w:t>销售价格。现将有关事宜通知如下：</w:t>
      </w:r>
    </w:p>
    <w:p w:rsidR="007C49A4" w:rsidRDefault="007C49A4" w:rsidP="00A46AE3">
      <w:pPr>
        <w:spacing w:line="60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一、</w:t>
      </w:r>
      <w:r>
        <w:rPr>
          <w:rFonts w:ascii="方正仿宋_GBK" w:eastAsia="方正仿宋_GBK" w:cs="方正仿宋_GBK"/>
          <w:sz w:val="32"/>
          <w:szCs w:val="32"/>
        </w:rPr>
        <w:t>CNG</w:t>
      </w:r>
      <w:r>
        <w:rPr>
          <w:rFonts w:ascii="方正仿宋_GBK" w:eastAsia="方正仿宋_GBK" w:cs="方正仿宋_GBK" w:hint="eastAsia"/>
          <w:sz w:val="32"/>
          <w:szCs w:val="32"/>
        </w:rPr>
        <w:t>原料气和车用</w:t>
      </w:r>
      <w:r>
        <w:rPr>
          <w:rFonts w:ascii="方正仿宋_GBK" w:eastAsia="方正仿宋_GBK" w:cs="方正仿宋_GBK"/>
          <w:sz w:val="32"/>
          <w:szCs w:val="32"/>
        </w:rPr>
        <w:t>CNG</w:t>
      </w:r>
      <w:r>
        <w:rPr>
          <w:rFonts w:ascii="方正仿宋_GBK" w:eastAsia="方正仿宋_GBK" w:cs="方正仿宋_GBK" w:hint="eastAsia"/>
          <w:sz w:val="32"/>
          <w:szCs w:val="32"/>
        </w:rPr>
        <w:t>销售价格。</w:t>
      </w:r>
      <w:r>
        <w:rPr>
          <w:rFonts w:ascii="方正仿宋_GBK" w:eastAsia="方正仿宋_GBK" w:cs="方正仿宋_GBK"/>
          <w:sz w:val="32"/>
          <w:szCs w:val="32"/>
        </w:rPr>
        <w:t>CNG</w:t>
      </w:r>
      <w:r>
        <w:rPr>
          <w:rFonts w:ascii="方正仿宋_GBK" w:eastAsia="方正仿宋_GBK" w:cs="方正仿宋_GBK" w:hint="eastAsia"/>
          <w:sz w:val="32"/>
          <w:szCs w:val="32"/>
        </w:rPr>
        <w:t>原料气最高销售价格由现行</w:t>
      </w:r>
      <w:r>
        <w:rPr>
          <w:rFonts w:ascii="方正仿宋_GBK" w:eastAsia="方正仿宋_GBK" w:cs="方正仿宋_GBK"/>
          <w:sz w:val="32"/>
          <w:szCs w:val="32"/>
        </w:rPr>
        <w:t>2.074</w:t>
      </w:r>
      <w:r>
        <w:rPr>
          <w:rFonts w:ascii="方正仿宋_GBK" w:eastAsia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cs="方正仿宋_GBK"/>
          <w:sz w:val="32"/>
          <w:szCs w:val="32"/>
        </w:rPr>
        <w:t>/</w:t>
      </w:r>
      <w:r>
        <w:rPr>
          <w:rFonts w:ascii="方正仿宋_GBK" w:eastAsia="方正仿宋_GBK" w:cs="方正仿宋_GBK" w:hint="eastAsia"/>
          <w:sz w:val="32"/>
          <w:szCs w:val="32"/>
        </w:rPr>
        <w:t>立方米调整为</w:t>
      </w:r>
      <w:r>
        <w:rPr>
          <w:rFonts w:ascii="方正仿宋_GBK" w:eastAsia="方正仿宋_GBK" w:cs="方正仿宋_GBK"/>
          <w:sz w:val="32"/>
          <w:szCs w:val="32"/>
        </w:rPr>
        <w:t>2.576</w:t>
      </w:r>
      <w:r>
        <w:rPr>
          <w:rFonts w:ascii="方正仿宋_GBK" w:eastAsia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cs="方正仿宋_GBK"/>
          <w:sz w:val="32"/>
          <w:szCs w:val="32"/>
        </w:rPr>
        <w:t>/</w:t>
      </w:r>
      <w:r>
        <w:rPr>
          <w:rFonts w:ascii="方正仿宋_GBK" w:eastAsia="方正仿宋_GBK" w:cs="方正仿宋_GBK" w:hint="eastAsia"/>
          <w:sz w:val="32"/>
          <w:szCs w:val="32"/>
        </w:rPr>
        <w:t>立方米；车用</w:t>
      </w:r>
      <w:r>
        <w:rPr>
          <w:rFonts w:ascii="方正仿宋_GBK" w:eastAsia="方正仿宋_GBK" w:cs="方正仿宋_GBK"/>
          <w:sz w:val="32"/>
          <w:szCs w:val="32"/>
        </w:rPr>
        <w:t>CNG</w:t>
      </w:r>
      <w:r>
        <w:rPr>
          <w:rFonts w:ascii="方正仿宋_GBK" w:eastAsia="方正仿宋_GBK" w:cs="方正仿宋_GBK" w:hint="eastAsia"/>
          <w:sz w:val="32"/>
          <w:szCs w:val="32"/>
        </w:rPr>
        <w:t>最高销售价格由现行</w:t>
      </w:r>
      <w:r>
        <w:rPr>
          <w:rFonts w:ascii="方正仿宋_GBK" w:eastAsia="方正仿宋_GBK" w:cs="方正仿宋_GBK"/>
          <w:sz w:val="32"/>
          <w:szCs w:val="32"/>
        </w:rPr>
        <w:t>3.184</w:t>
      </w:r>
      <w:r>
        <w:rPr>
          <w:rFonts w:ascii="方正仿宋_GBK" w:eastAsia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cs="方正仿宋_GBK"/>
          <w:sz w:val="32"/>
          <w:szCs w:val="32"/>
        </w:rPr>
        <w:t>/</w:t>
      </w:r>
      <w:r>
        <w:rPr>
          <w:rFonts w:ascii="方正仿宋_GBK" w:eastAsia="方正仿宋_GBK" w:cs="方正仿宋_GBK" w:hint="eastAsia"/>
          <w:sz w:val="32"/>
          <w:szCs w:val="32"/>
        </w:rPr>
        <w:t>立方米调整为</w:t>
      </w:r>
      <w:r>
        <w:rPr>
          <w:rFonts w:ascii="方正仿宋_GBK" w:eastAsia="方正仿宋_GBK" w:cs="方正仿宋_GBK"/>
          <w:sz w:val="32"/>
          <w:szCs w:val="32"/>
        </w:rPr>
        <w:t>3.686</w:t>
      </w:r>
      <w:r>
        <w:rPr>
          <w:rFonts w:ascii="方正仿宋_GBK" w:eastAsia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cs="方正仿宋_GBK"/>
          <w:sz w:val="32"/>
          <w:szCs w:val="32"/>
        </w:rPr>
        <w:t>/</w:t>
      </w:r>
      <w:r>
        <w:rPr>
          <w:rFonts w:ascii="方正仿宋_GBK" w:eastAsia="方正仿宋_GBK" w:cs="方正仿宋_GBK" w:hint="eastAsia"/>
          <w:sz w:val="32"/>
          <w:szCs w:val="32"/>
        </w:rPr>
        <w:t>立方米（按质量计算，由现行</w:t>
      </w:r>
      <w:r>
        <w:rPr>
          <w:rFonts w:ascii="方正仿宋_GBK" w:eastAsia="方正仿宋_GBK" w:cs="方正仿宋_GBK"/>
          <w:sz w:val="32"/>
          <w:szCs w:val="32"/>
        </w:rPr>
        <w:t>4.68</w:t>
      </w:r>
      <w:r>
        <w:rPr>
          <w:rFonts w:ascii="方正仿宋_GBK" w:eastAsia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cs="方正仿宋_GBK"/>
          <w:sz w:val="32"/>
          <w:szCs w:val="32"/>
        </w:rPr>
        <w:t>/</w:t>
      </w:r>
      <w:r>
        <w:rPr>
          <w:rFonts w:ascii="方正仿宋_GBK" w:eastAsia="方正仿宋_GBK" w:cs="方正仿宋_GBK" w:hint="eastAsia"/>
          <w:sz w:val="32"/>
          <w:szCs w:val="32"/>
        </w:rPr>
        <w:t>公斤调整为</w:t>
      </w:r>
      <w:r>
        <w:rPr>
          <w:rFonts w:ascii="方正仿宋_GBK" w:eastAsia="方正仿宋_GBK" w:cs="方正仿宋_GBK"/>
          <w:sz w:val="32"/>
          <w:szCs w:val="32"/>
        </w:rPr>
        <w:t>5.42</w:t>
      </w:r>
      <w:r>
        <w:rPr>
          <w:rFonts w:ascii="方正仿宋_GBK" w:eastAsia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cs="方正仿宋_GBK"/>
          <w:sz w:val="32"/>
          <w:szCs w:val="32"/>
        </w:rPr>
        <w:t>/</w:t>
      </w:r>
      <w:r>
        <w:rPr>
          <w:rFonts w:ascii="方正仿宋_GBK" w:eastAsia="方正仿宋_GBK" w:cs="方正仿宋_GBK" w:hint="eastAsia"/>
          <w:sz w:val="32"/>
          <w:szCs w:val="32"/>
        </w:rPr>
        <w:t>公斤）。</w:t>
      </w:r>
    </w:p>
    <w:p w:rsidR="007C49A4" w:rsidRDefault="007C49A4" w:rsidP="00A46AE3">
      <w:pPr>
        <w:spacing w:line="60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二、执行时间。</w:t>
      </w:r>
      <w:r>
        <w:rPr>
          <w:rFonts w:ascii="方正仿宋_GBK" w:eastAsia="方正仿宋_GBK" w:cs="方正仿宋_GBK"/>
          <w:sz w:val="32"/>
          <w:szCs w:val="32"/>
        </w:rPr>
        <w:t>CNG</w:t>
      </w:r>
      <w:r>
        <w:rPr>
          <w:rFonts w:ascii="方正仿宋_GBK" w:eastAsia="方正仿宋_GBK" w:cs="方正仿宋_GBK" w:hint="eastAsia"/>
          <w:sz w:val="32"/>
          <w:szCs w:val="32"/>
        </w:rPr>
        <w:t>原料气和车用</w:t>
      </w:r>
      <w:r>
        <w:rPr>
          <w:rFonts w:ascii="方正仿宋_GBK" w:eastAsia="方正仿宋_GBK" w:cs="方正仿宋_GBK"/>
          <w:sz w:val="32"/>
          <w:szCs w:val="32"/>
        </w:rPr>
        <w:t>CNG</w:t>
      </w:r>
      <w:r>
        <w:rPr>
          <w:rFonts w:ascii="方正仿宋_GBK" w:eastAsia="方正仿宋_GBK" w:cs="方正仿宋_GBK" w:hint="eastAsia"/>
          <w:sz w:val="32"/>
          <w:szCs w:val="32"/>
        </w:rPr>
        <w:t>最高销售价格执行期限为</w:t>
      </w:r>
      <w:r>
        <w:rPr>
          <w:rFonts w:ascii="方正仿宋_GBK" w:eastAsia="方正仿宋_GBK" w:cs="方正仿宋_GBK"/>
          <w:sz w:val="32"/>
          <w:szCs w:val="32"/>
        </w:rPr>
        <w:t>2021</w:t>
      </w:r>
      <w:r>
        <w:rPr>
          <w:rFonts w:ascii="方正仿宋_GBK" w:eastAsia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cs="方正仿宋_GBK"/>
          <w:sz w:val="32"/>
          <w:szCs w:val="32"/>
        </w:rPr>
        <w:t>12</w:t>
      </w:r>
      <w:r>
        <w:rPr>
          <w:rFonts w:ascii="方正仿宋_GBK" w:eastAsia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9</w:t>
      </w:r>
      <w:r>
        <w:rPr>
          <w:rFonts w:ascii="方正仿宋_GBK" w:eastAsia="方正仿宋_GBK" w:cs="方正仿宋_GBK" w:hint="eastAsia"/>
          <w:sz w:val="32"/>
          <w:szCs w:val="32"/>
        </w:rPr>
        <w:t>日至</w:t>
      </w:r>
      <w:r>
        <w:rPr>
          <w:rFonts w:ascii="方正仿宋_GBK" w:eastAsia="方正仿宋_GBK" w:cs="方正仿宋_GBK"/>
          <w:sz w:val="32"/>
          <w:szCs w:val="32"/>
        </w:rPr>
        <w:t>2022</w:t>
      </w:r>
      <w:r>
        <w:rPr>
          <w:rFonts w:ascii="方正仿宋_GBK" w:eastAsia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cs="方正仿宋_GBK"/>
          <w:sz w:val="32"/>
          <w:szCs w:val="32"/>
        </w:rPr>
        <w:t>5</w:t>
      </w:r>
      <w:r>
        <w:rPr>
          <w:rFonts w:ascii="方正仿宋_GBK" w:eastAsia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8</w:t>
      </w:r>
      <w:r>
        <w:rPr>
          <w:rFonts w:ascii="方正仿宋_GBK" w:eastAsia="方正仿宋_GBK" w:cs="方正仿宋_GBK" w:hint="eastAsia"/>
          <w:sz w:val="32"/>
          <w:szCs w:val="32"/>
        </w:rPr>
        <w:t>日。</w:t>
      </w:r>
    </w:p>
    <w:p w:rsidR="007C49A4" w:rsidRDefault="007C49A4" w:rsidP="00A46AE3">
      <w:pPr>
        <w:spacing w:line="600" w:lineRule="exact"/>
        <w:ind w:firstLineChars="200" w:firstLine="31680"/>
        <w:rPr>
          <w:rFonts w:ascii="方正仿宋_GBK" w:eastAsia="方正仿宋_GBK"/>
          <w:sz w:val="32"/>
          <w:szCs w:val="32"/>
        </w:rPr>
      </w:pPr>
    </w:p>
    <w:p w:rsidR="007C49A4" w:rsidRDefault="007C49A4" w:rsidP="00A46AE3">
      <w:pPr>
        <w:spacing w:line="600" w:lineRule="exact"/>
        <w:ind w:firstLineChars="200" w:firstLine="31680"/>
        <w:rPr>
          <w:rFonts w:ascii="方正仿宋_GBK" w:eastAsia="方正仿宋_GBK"/>
          <w:sz w:val="32"/>
          <w:szCs w:val="32"/>
        </w:rPr>
      </w:pPr>
    </w:p>
    <w:p w:rsidR="007C49A4" w:rsidRDefault="007C49A4" w:rsidP="00A46AE3">
      <w:pPr>
        <w:spacing w:line="600" w:lineRule="exact"/>
        <w:ind w:firstLineChars="200" w:firstLine="3168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重庆市涪陵区发展和改革委员会</w:t>
      </w:r>
    </w:p>
    <w:p w:rsidR="007C49A4" w:rsidRDefault="007C49A4" w:rsidP="00A46AE3">
      <w:pPr>
        <w:wordWrap w:val="0"/>
        <w:spacing w:line="600" w:lineRule="exact"/>
        <w:ind w:firstLineChars="200" w:firstLine="3168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2021</w:t>
      </w:r>
      <w:r>
        <w:rPr>
          <w:rFonts w:ascii="方正仿宋_GBK" w:eastAsia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cs="方正仿宋_GBK"/>
          <w:sz w:val="32"/>
          <w:szCs w:val="32"/>
        </w:rPr>
        <w:t>12</w:t>
      </w:r>
      <w:r>
        <w:rPr>
          <w:rFonts w:ascii="方正仿宋_GBK" w:eastAsia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8</w:t>
      </w:r>
      <w:r>
        <w:rPr>
          <w:rFonts w:ascii="方正仿宋_GBK" w:eastAsia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cs="方正仿宋_GBK"/>
          <w:sz w:val="32"/>
          <w:szCs w:val="32"/>
        </w:rPr>
        <w:t xml:space="preserve"> </w:t>
      </w:r>
      <w:bookmarkStart w:id="0" w:name="_GoBack"/>
      <w:bookmarkEnd w:id="0"/>
      <w:r>
        <w:rPr>
          <w:rFonts w:ascii="方正仿宋_GBK" w:eastAsia="方正仿宋_GBK" w:cs="方正仿宋_GBK" w:hint="eastAsia"/>
          <w:sz w:val="32"/>
          <w:szCs w:val="32"/>
        </w:rPr>
        <w:t> </w:t>
      </w:r>
      <w:r>
        <w:rPr>
          <w:rFonts w:ascii="方正仿宋_GBK" w:eastAsia="方正仿宋_GBK" w:cs="方正仿宋_GBK" w:hint="eastAsia"/>
          <w:sz w:val="32"/>
          <w:szCs w:val="32"/>
        </w:rPr>
        <w:t> </w:t>
      </w:r>
    </w:p>
    <w:p w:rsidR="007C49A4" w:rsidRPr="00A46AE3" w:rsidRDefault="007C49A4" w:rsidP="00A46AE3">
      <w:pPr>
        <w:overflowPunct w:val="0"/>
        <w:spacing w:line="576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 w:rsidRPr="00A46AE3">
        <w:rPr>
          <w:rFonts w:ascii="方正仿宋_GBK" w:eastAsia="方正仿宋_GBK" w:cs="方正仿宋_GBK" w:hint="eastAsia"/>
          <w:sz w:val="32"/>
          <w:szCs w:val="32"/>
        </w:rPr>
        <w:t>（此件公开发布）</w:t>
      </w:r>
    </w:p>
    <w:p w:rsidR="007C49A4" w:rsidRDefault="007C49A4" w:rsidP="00C80A94">
      <w:pPr>
        <w:spacing w:line="600" w:lineRule="exact"/>
        <w:ind w:firstLineChars="200" w:firstLine="31680"/>
        <w:rPr>
          <w:rFonts w:ascii="方正仿宋_GBK" w:eastAsia="方正仿宋_GBK"/>
          <w:sz w:val="32"/>
          <w:szCs w:val="32"/>
        </w:rPr>
      </w:pPr>
    </w:p>
    <w:sectPr w:rsidR="007C49A4" w:rsidSect="00BD1BC5">
      <w:pgSz w:w="11907" w:h="16840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A4" w:rsidRDefault="007C49A4">
      <w:r>
        <w:separator/>
      </w:r>
    </w:p>
  </w:endnote>
  <w:endnote w:type="continuationSeparator" w:id="0">
    <w:p w:rsidR="007C49A4" w:rsidRDefault="007C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A4" w:rsidRDefault="007C49A4">
      <w:r>
        <w:separator/>
      </w:r>
    </w:p>
  </w:footnote>
  <w:footnote w:type="continuationSeparator" w:id="0">
    <w:p w:rsidR="007C49A4" w:rsidRDefault="007C4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BC5"/>
    <w:rsid w:val="003C2EC2"/>
    <w:rsid w:val="003D09CE"/>
    <w:rsid w:val="0048480F"/>
    <w:rsid w:val="005F01CB"/>
    <w:rsid w:val="006B62B4"/>
    <w:rsid w:val="007C49A4"/>
    <w:rsid w:val="00A46AE3"/>
    <w:rsid w:val="00BD1BC5"/>
    <w:rsid w:val="00C80A94"/>
    <w:rsid w:val="00E3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C5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B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1BC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BC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BD1BC5"/>
    <w:rPr>
      <w:b/>
      <w:bCs/>
    </w:rPr>
  </w:style>
  <w:style w:type="paragraph" w:styleId="NormalWeb">
    <w:name w:val="Normal (Web)"/>
    <w:basedOn w:val="Normal"/>
    <w:uiPriority w:val="99"/>
    <w:rsid w:val="00BD1BC5"/>
    <w:pPr>
      <w:spacing w:before="100" w:beforeAutospacing="1" w:after="100" w:afterAutospacing="1"/>
      <w:jc w:val="left"/>
    </w:pPr>
    <w:rPr>
      <w:rFonts w:ascii="宋体" w:cs="宋体"/>
      <w:sz w:val="24"/>
      <w:szCs w:val="24"/>
    </w:rPr>
  </w:style>
  <w:style w:type="paragraph" w:styleId="Header">
    <w:name w:val="header"/>
    <w:basedOn w:val="Normal"/>
    <w:link w:val="HeaderChar"/>
    <w:uiPriority w:val="99"/>
    <w:rsid w:val="005F0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F0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82</Words>
  <Characters>474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3</cp:revision>
  <dcterms:created xsi:type="dcterms:W3CDTF">2022-04-22T05:43:00Z</dcterms:created>
  <dcterms:modified xsi:type="dcterms:W3CDTF">2022-10-17T07:11:00Z</dcterms:modified>
</cp:coreProperties>
</file>