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21600"/>
                    <wp:lineTo x="21600" y="21600"/>
                    <wp:lineTo x="21600" y="0"/>
                    <wp:lineTo x="0" y="0"/>
                  </wp:wrapPolygon>
                </wp:wrapTight>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14.65pt;height:0pt;width:0.05pt;mso-position-horizontal:center;mso-wrap-distance-left:9pt;mso-wrap-distance-right:9pt;z-index:251658240;mso-width-relative:page;mso-height-relative:page;" filled="f" stroked="t" coordsize="21600,21600" wrapcoords="0 0 0 21600 21600 21600 2160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8bKD4&#10;0QAAAAMBAAAPAAAAAAAAAAEAIAAAADgAAABkcnMvZG93bnJldi54bWxQSwECFAAUAAAACACHTuJA&#10;zkrmRtkBAACWAwAADgAAAAAAAAABACAAAAA2AQAAZHJzL2Uyb0RvYy54bWxQSwUGAAAAAAYABgBZ&#10;AQAAgQU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both"/>
        <w:rPr>
          <w:rFonts w:hint="eastAsia" w:ascii="方正小标宋_GBK" w:eastAsia="方正小标宋_GBK"/>
          <w:spacing w:val="-14"/>
          <w:w w:val="42"/>
        </w:rPr>
      </w:pPr>
      <w:bookmarkStart w:id="0" w:name="_GoBack"/>
      <w:bookmarkEnd w:id="0"/>
    </w:p>
    <w:p>
      <w:pPr>
        <w:tabs>
          <w:tab w:val="left" w:pos="158"/>
          <w:tab w:val="left" w:pos="8690"/>
        </w:tabs>
        <w:spacing w:line="1180" w:lineRule="exact"/>
        <w:jc w:val="center"/>
        <w:rPr>
          <w:rFonts w:hint="eastAsia" w:ascii="方正小标宋_GBK" w:eastAsia="方正小标宋_GBK"/>
          <w:b/>
          <w:bCs/>
          <w:color w:val="FF0000"/>
          <w:spacing w:val="-14"/>
          <w:w w:val="52"/>
          <w:sz w:val="108"/>
          <w:szCs w:val="108"/>
        </w:rPr>
      </w:pPr>
      <w:r>
        <w:rPr>
          <w:rFonts w:hint="eastAsia" w:ascii="方正小标宋_GBK" w:eastAsia="方正小标宋_GBK"/>
          <w:b/>
          <w:bCs/>
          <w:color w:val="FF0000"/>
          <w:spacing w:val="-14"/>
          <w:w w:val="52"/>
          <w:sz w:val="108"/>
          <w:szCs w:val="108"/>
        </w:rPr>
        <w:t>重庆市涪陵区发展和改革委员会文件</w:t>
      </w:r>
    </w:p>
    <w:p>
      <w:pPr>
        <w:spacing w:line="480" w:lineRule="exact"/>
        <w:jc w:val="center"/>
        <w:rPr>
          <w:rFonts w:hint="eastAsia" w:ascii="仿宋_GB2312"/>
        </w:rPr>
      </w:pPr>
    </w:p>
    <w:p>
      <w:pPr>
        <w:spacing w:line="460" w:lineRule="exact"/>
        <w:jc w:val="center"/>
        <w:rPr>
          <w:rFonts w:hint="eastAsia" w:ascii="仿宋_GB2312"/>
        </w:rPr>
      </w:pPr>
    </w:p>
    <w:p>
      <w:pPr>
        <w:keepNext w:val="0"/>
        <w:keepLines w:val="0"/>
        <w:pageBreakBefore w:val="0"/>
        <w:widowControl w:val="0"/>
        <w:tabs>
          <w:tab w:val="left" w:pos="316"/>
        </w:tabs>
        <w:kinsoku/>
        <w:wordWrap/>
        <w:overflowPunct/>
        <w:topLinePunct w:val="0"/>
        <w:autoSpaceDE/>
        <w:autoSpaceDN/>
        <w:bidi w:val="0"/>
        <w:adjustRightInd/>
        <w:snapToGrid/>
        <w:spacing w:line="560" w:lineRule="exact"/>
        <w:jc w:val="center"/>
        <w:textAlignment w:val="auto"/>
        <w:rPr>
          <w:rFonts w:hint="eastAsia" w:ascii="方正仿宋_GBK" w:eastAsia="方正仿宋_GBK"/>
          <w:lang w:val="en-US" w:eastAsia="zh-CN"/>
        </w:rPr>
      </w:pPr>
      <w:r>
        <w:rPr>
          <w:rFonts w:hint="eastAsia" w:ascii="方正仿宋_GBK"/>
          <w:lang w:val="en-US" w:eastAsia="zh-CN"/>
        </w:rPr>
        <w:t>涪发改委发</w:t>
      </w:r>
      <w:r>
        <w:rPr>
          <w:rFonts w:hint="eastAsia" w:ascii="方正仿宋_GBK" w:hAnsi="方正仿宋_GBK" w:eastAsia="方正仿宋_GBK" w:cs="方正仿宋_GBK"/>
          <w:sz w:val="32"/>
          <w:szCs w:val="32"/>
          <w:lang w:bidi="ar-SA"/>
        </w:rPr>
        <w:t>〔202</w:t>
      </w: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w:t>
      </w:r>
      <w:r>
        <w:rPr>
          <w:rFonts w:hint="eastAsia" w:ascii="方正仿宋_GBK" w:hAnsi="方正仿宋_GBK" w:cs="方正仿宋_GBK"/>
          <w:sz w:val="32"/>
          <w:szCs w:val="32"/>
          <w:lang w:val="en-US" w:eastAsia="zh-CN" w:bidi="ar-SA"/>
        </w:rPr>
        <w:t>388</w:t>
      </w:r>
      <w:r>
        <w:rPr>
          <w:rFonts w:hint="eastAsia" w:ascii="方正仿宋_GBK" w:hAnsi="方正仿宋_GBK" w:eastAsia="方正仿宋_GBK" w:cs="方正仿宋_GBK"/>
          <w:sz w:val="32"/>
          <w:szCs w:val="32"/>
          <w:lang w:bidi="ar-SA"/>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FFFFFF" w:themeColor="background1"/>
          <w14:textFill>
            <w14:solidFill>
              <w14:schemeClr w14:val="bg1"/>
            </w14:solidFill>
          </w14:textFill>
        </w:rPr>
      </w:pPr>
      <w:r>
        <w:rPr>
          <w:rFonts w:ascii="黑体" w:eastAsia="黑体"/>
          <w:color w:val="FFFFFF" w:themeColor="background1"/>
          <w:sz w:val="20"/>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102870</wp:posOffset>
                </wp:positionV>
                <wp:extent cx="5991860" cy="13970"/>
                <wp:effectExtent l="0" t="0" r="0" b="0"/>
                <wp:wrapSquare wrapText="bothSides"/>
                <wp:docPr id="4" name="直接连接符 4"/>
                <wp:cNvGraphicFramePr/>
                <a:graphic xmlns:a="http://schemas.openxmlformats.org/drawingml/2006/main">
                  <a:graphicData uri="http://schemas.microsoft.com/office/word/2010/wordprocessingShape">
                    <wps:wsp>
                      <wps:cNvCnPr/>
                      <wps:spPr>
                        <a:xfrm flipV="true">
                          <a:off x="0" y="0"/>
                          <a:ext cx="5991860" cy="1397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1pt;margin-top:8.1pt;height:1.1pt;width:471.8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9697doAAAAIAQAADwAAAAAAAAABACAAAAA4AAAA&#10;ZHJzL2Rvd25yZXYueG1sUEsBAhQAFAAAAAgAh07iQDhOoIfvAQAAqwMAAA4AAAAAAAAAAQAgAAAA&#10;PwEAAGRycy9lMm9Eb2MueG1sUEsFBgAAAAAGAAYAWQEAAKAFAAAAAA==&#10;">
                <v:fill on="f" focussize="0,0"/>
                <v:stroke weight="2.25pt" color="#FF0000" joinstyle="round"/>
                <v:imagedata o:title=""/>
                <o:lock v:ext="edit" aspectratio="f"/>
                <w10:wrap type="square"/>
              </v:line>
            </w:pict>
          </mc:Fallback>
        </mc:AlternateContent>
      </w:r>
    </w:p>
    <w:p>
      <w:pPr>
        <w:spacing w:line="560" w:lineRule="exact"/>
        <w:jc w:val="cente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重庆市涪陵区发展和改革委员会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rPr>
        <w:t>关于</w:t>
      </w:r>
      <w:r>
        <w:rPr>
          <w:rFonts w:hint="eastAsia" w:ascii="方正小标宋_GBK" w:eastAsia="方正小标宋_GBK"/>
          <w:sz w:val="44"/>
          <w:szCs w:val="44"/>
          <w:lang w:eastAsia="zh-CN"/>
        </w:rPr>
        <w:t>规范我区巡游出租汽车在线支付和合乘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收费行为的通知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小标宋_GBK" w:hAnsi="方正小标宋_GBK" w:eastAsia="方正小标宋_GBK" w:cs="方正小标宋_GBK"/>
          <w:sz w:val="44"/>
          <w:szCs w:val="44"/>
          <w:lang w:eastAsia="zh-CN"/>
        </w:rPr>
      </w:pPr>
      <w:r>
        <w:rPr>
          <w:rFonts w:hint="eastAsia" w:ascii="方正仿宋_GBK" w:eastAsia="方正仿宋_GBK"/>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eastAsia="方正仿宋_GBK"/>
          <w:szCs w:val="32"/>
        </w:rPr>
      </w:pPr>
      <w:r>
        <w:rPr>
          <w:rFonts w:hint="eastAsia" w:ascii="方正仿宋_GBK"/>
          <w:szCs w:val="32"/>
          <w:lang w:eastAsia="zh-CN"/>
        </w:rPr>
        <w:t>各巡游出租汽车</w:t>
      </w:r>
      <w:r>
        <w:rPr>
          <w:rFonts w:hint="eastAsia" w:ascii="方正仿宋_GBK" w:eastAsia="方正仿宋_GBK"/>
          <w:szCs w:val="32"/>
        </w:rPr>
        <w:t>公司：</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方正仿宋_GBK"/>
          <w:szCs w:val="32"/>
          <w:lang w:val="en-US" w:eastAsia="zh-CN"/>
        </w:rPr>
      </w:pPr>
      <w:r>
        <w:rPr>
          <w:rFonts w:hint="eastAsia" w:ascii="方正仿宋_GBK"/>
          <w:szCs w:val="32"/>
          <w:lang w:val="en-US" w:eastAsia="zh-CN"/>
        </w:rPr>
        <w:t>为适应市场发展，提升城市文明形象，规范巡游出租汽车收费行为，根据《重庆市巡游出租汽车客运管理办法》（重庆市人民政府令第359号）和重庆市物价局《关于调整主城区出租汽车客运价格有关事项的通知》（渝价</w:t>
      </w:r>
      <w:r>
        <w:rPr>
          <w:rFonts w:hint="eastAsia" w:ascii="方正仿宋_GBK" w:hAnsi="方正仿宋_GBK" w:eastAsia="方正仿宋_GBK" w:cs="方正仿宋_GBK"/>
          <w:sz w:val="32"/>
          <w:szCs w:val="32"/>
        </w:rPr>
        <w:t>〔20</w:t>
      </w:r>
      <w:r>
        <w:rPr>
          <w:rFonts w:hint="eastAsia" w:ascii="方正仿宋_GBK" w:hAnsi="方正仿宋_GBK" w:cs="方正仿宋_GBK"/>
          <w:sz w:val="32"/>
          <w:szCs w:val="32"/>
          <w:lang w:val="en-US" w:eastAsia="zh-CN"/>
        </w:rPr>
        <w:t>14</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12</w:t>
      </w:r>
      <w:r>
        <w:rPr>
          <w:rFonts w:hint="eastAsia" w:ascii="方正仿宋_GBK" w:hAnsi="方正仿宋_GBK" w:eastAsia="方正仿宋_GBK" w:cs="方正仿宋_GBK"/>
          <w:sz w:val="32"/>
          <w:szCs w:val="32"/>
        </w:rPr>
        <w:t>号</w:t>
      </w:r>
      <w:r>
        <w:rPr>
          <w:rFonts w:hint="eastAsia" w:ascii="方正仿宋_GBK"/>
          <w:szCs w:val="32"/>
          <w:lang w:val="en-US" w:eastAsia="zh-CN"/>
        </w:rPr>
        <w:t>）有关规定，经与区交通局等部门研究，按照公平原则，现将我区巡游出租汽车收费行为相关事宜通知如下：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default" w:ascii="方正仿宋_GBK"/>
          <w:szCs w:val="32"/>
          <w:lang w:val="en-US" w:eastAsia="zh-CN"/>
        </w:rPr>
      </w:pPr>
      <w:r>
        <w:rPr>
          <w:rFonts w:hint="eastAsia" w:ascii="方正仿宋_GBK"/>
          <w:szCs w:val="32"/>
          <w:lang w:val="en-US" w:eastAsia="zh-CN"/>
        </w:rPr>
        <w:t>规范巡游出租汽车在线支付车费行为。乘客按照计价器显示金额据实支付车费，巡游出租汽车必须具备车载智能终端在线支付功能，不使用在线支付的，乘客可拒绝支付车费。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default" w:ascii="方正仿宋_GBK"/>
          <w:szCs w:val="32"/>
          <w:lang w:val="en-US" w:eastAsia="zh-CN"/>
        </w:rPr>
      </w:pPr>
      <w:r>
        <w:rPr>
          <w:rFonts w:hint="eastAsia" w:ascii="方正仿宋_GBK"/>
          <w:szCs w:val="32"/>
          <w:lang w:val="en-US" w:eastAsia="zh-CN"/>
        </w:rPr>
        <w:t>规范合乘收费。巡游出租汽车合乘收费参照重庆市物价局《关于调整主城区出租汽车客运价格有关事项的通知》（渝价</w:t>
      </w:r>
      <w:r>
        <w:rPr>
          <w:rFonts w:hint="eastAsia" w:ascii="方正仿宋_GBK" w:hAnsi="方正仿宋_GBK" w:eastAsia="方正仿宋_GBK" w:cs="方正仿宋_GBK"/>
          <w:sz w:val="32"/>
          <w:szCs w:val="32"/>
        </w:rPr>
        <w:t>〔20</w:t>
      </w:r>
      <w:r>
        <w:rPr>
          <w:rFonts w:hint="eastAsia" w:ascii="方正仿宋_GBK" w:hAnsi="方正仿宋_GBK" w:cs="方正仿宋_GBK"/>
          <w:sz w:val="32"/>
          <w:szCs w:val="32"/>
          <w:lang w:val="en-US" w:eastAsia="zh-CN"/>
        </w:rPr>
        <w:t>14</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12</w:t>
      </w:r>
      <w:r>
        <w:rPr>
          <w:rFonts w:hint="eastAsia" w:ascii="方正仿宋_GBK" w:hAnsi="方正仿宋_GBK" w:eastAsia="方正仿宋_GBK" w:cs="方正仿宋_GBK"/>
          <w:sz w:val="32"/>
          <w:szCs w:val="32"/>
        </w:rPr>
        <w:t>号</w:t>
      </w:r>
      <w:r>
        <w:rPr>
          <w:rFonts w:hint="eastAsia" w:ascii="方正仿宋_GBK"/>
          <w:szCs w:val="32"/>
          <w:lang w:val="en-US" w:eastAsia="zh-CN"/>
        </w:rPr>
        <w:t>）有关规定执行。</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方正仿宋_GBK" w:eastAsia="方正仿宋_GBK"/>
          <w:szCs w:val="32"/>
          <w:lang w:eastAsia="zh-CN"/>
        </w:rPr>
      </w:pPr>
      <w:r>
        <w:rPr>
          <w:rFonts w:hint="eastAsia" w:ascii="方正仿宋_GBK"/>
          <w:szCs w:val="32"/>
          <w:lang w:eastAsia="zh-CN"/>
        </w:rPr>
        <w:t>三</w:t>
      </w:r>
      <w:r>
        <w:rPr>
          <w:rFonts w:hint="eastAsia" w:ascii="方正仿宋_GBK" w:eastAsia="方正仿宋_GBK"/>
          <w:szCs w:val="32"/>
        </w:rPr>
        <w:t>、</w:t>
      </w:r>
      <w:r>
        <w:rPr>
          <w:rFonts w:hint="eastAsia" w:ascii="方正仿宋_GBK"/>
          <w:szCs w:val="32"/>
          <w:lang w:eastAsia="zh-CN"/>
        </w:rPr>
        <w:t>各巡游出租汽车公司要组织本公司驾驶员认真学习并领会本文件精神，文明、热情、耐心向乘客做好宣传解释工作，</w:t>
      </w:r>
      <w:r>
        <w:rPr>
          <w:rFonts w:hint="eastAsia" w:ascii="方正仿宋_GBK" w:eastAsia="方正仿宋_GBK"/>
          <w:szCs w:val="32"/>
        </w:rPr>
        <w:t>在</w:t>
      </w:r>
      <w:r>
        <w:rPr>
          <w:rFonts w:hint="eastAsia" w:ascii="方正仿宋_GBK"/>
          <w:szCs w:val="32"/>
          <w:lang w:eastAsia="zh-CN"/>
        </w:rPr>
        <w:t>出租车</w:t>
      </w:r>
      <w:r>
        <w:rPr>
          <w:rFonts w:hint="eastAsia" w:ascii="方正仿宋_GBK" w:eastAsia="方正仿宋_GBK"/>
          <w:szCs w:val="32"/>
        </w:rPr>
        <w:t>车厢内的醒目位置向乘客</w:t>
      </w:r>
      <w:r>
        <w:rPr>
          <w:rFonts w:hint="eastAsia" w:ascii="方正仿宋_GBK" w:eastAsia="方正仿宋_GBK"/>
          <w:szCs w:val="32"/>
          <w:lang w:eastAsia="zh-CN"/>
        </w:rPr>
        <w:t>公示</w:t>
      </w:r>
      <w:r>
        <w:rPr>
          <w:rFonts w:hint="eastAsia" w:ascii="方正仿宋_GBK"/>
          <w:szCs w:val="32"/>
          <w:lang w:eastAsia="zh-CN"/>
        </w:rPr>
        <w:t>在线据实支付车费和合乘费收取办法。</w:t>
      </w:r>
      <w:r>
        <w:rPr>
          <w:rFonts w:hint="eastAsia" w:ascii="方正仿宋_GBK" w:eastAsia="方正仿宋_GBK"/>
          <w:szCs w:val="32"/>
        </w:rPr>
        <w:t>同时，公示监督举报电话，自觉接受社会监督，接受区价格</w:t>
      </w:r>
      <w:r>
        <w:rPr>
          <w:rFonts w:hint="eastAsia" w:ascii="方正仿宋_GBK"/>
          <w:szCs w:val="32"/>
          <w:lang w:eastAsia="zh-CN"/>
        </w:rPr>
        <w:t>主管</w:t>
      </w:r>
      <w:r>
        <w:rPr>
          <w:rFonts w:hint="eastAsia" w:ascii="方正仿宋_GBK" w:eastAsia="方正仿宋_GBK"/>
          <w:szCs w:val="32"/>
          <w:lang w:eastAsia="zh-CN"/>
        </w:rPr>
        <w:t>部门</w:t>
      </w:r>
      <w:r>
        <w:rPr>
          <w:rFonts w:hint="eastAsia" w:ascii="方正仿宋_GBK" w:eastAsia="方正仿宋_GBK"/>
          <w:szCs w:val="32"/>
        </w:rPr>
        <w:t>、交通主管部门</w:t>
      </w:r>
      <w:r>
        <w:rPr>
          <w:rFonts w:hint="eastAsia" w:ascii="方正仿宋_GBK" w:eastAsia="方正仿宋_GBK"/>
          <w:szCs w:val="32"/>
          <w:lang w:eastAsia="zh-CN"/>
        </w:rPr>
        <w:t>、市场监督部门</w:t>
      </w:r>
      <w:r>
        <w:rPr>
          <w:rFonts w:hint="eastAsia" w:ascii="方正仿宋_GBK" w:eastAsia="方正仿宋_GBK"/>
          <w:szCs w:val="32"/>
        </w:rPr>
        <w:t>的监督检查</w:t>
      </w:r>
      <w:r>
        <w:rPr>
          <w:rFonts w:hint="eastAsia" w:ascii="方正仿宋_GBK" w:eastAsia="方正仿宋_GBK"/>
          <w:szCs w:val="32"/>
          <w:lang w:eastAsia="zh-CN"/>
        </w:rPr>
        <w:t>。</w:t>
      </w:r>
      <w:r>
        <w:rPr>
          <w:rFonts w:hint="eastAsia" w:ascii="方正仿宋_GBK" w:eastAsia="方正仿宋_GBK"/>
          <w:szCs w:val="32"/>
        </w:rPr>
        <w:t>价格举报电话：123</w:t>
      </w:r>
      <w:r>
        <w:rPr>
          <w:rFonts w:hint="eastAsia" w:ascii="方正仿宋_GBK" w:eastAsia="方正仿宋_GBK"/>
          <w:szCs w:val="32"/>
          <w:lang w:val="en-US" w:eastAsia="zh-CN"/>
        </w:rPr>
        <w:t>15</w:t>
      </w:r>
      <w:r>
        <w:rPr>
          <w:rFonts w:hint="eastAsia" w:ascii="方正仿宋_GBK" w:eastAsia="方正仿宋_GBK"/>
          <w:szCs w:val="32"/>
        </w:rPr>
        <w:t>，运管举报电话：72222667。</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仿宋_GBK" w:eastAsia="方正仿宋_GBK"/>
          <w:szCs w:val="32"/>
          <w:lang w:val="en-US" w:eastAsia="zh-CN"/>
        </w:rPr>
      </w:pPr>
      <w:r>
        <w:rPr>
          <w:rFonts w:hint="eastAsia" w:ascii="方正仿宋_GBK" w:eastAsia="方正仿宋_GBK"/>
          <w:szCs w:val="32"/>
          <w:lang w:eastAsia="zh-CN"/>
        </w:rPr>
        <w:t>四</w:t>
      </w:r>
      <w:r>
        <w:rPr>
          <w:rFonts w:hint="eastAsia" w:ascii="方正仿宋_GBK" w:eastAsia="方正仿宋_GBK"/>
          <w:szCs w:val="32"/>
        </w:rPr>
        <w:t>、本</w:t>
      </w:r>
      <w:r>
        <w:rPr>
          <w:rFonts w:hint="eastAsia" w:ascii="方正仿宋_GBK"/>
          <w:szCs w:val="32"/>
          <w:lang w:eastAsia="zh-CN"/>
        </w:rPr>
        <w:t>通知从发文之日</w:t>
      </w:r>
      <w:r>
        <w:rPr>
          <w:rFonts w:hint="eastAsia" w:ascii="方正仿宋_GBK" w:eastAsia="方正仿宋_GBK"/>
          <w:szCs w:val="32"/>
          <w:lang w:eastAsia="zh-CN"/>
        </w:rPr>
        <w:t>起执行</w:t>
      </w:r>
      <w:r>
        <w:rPr>
          <w:rFonts w:hint="eastAsia" w:ascii="方正仿宋_GBK"/>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760" w:lineRule="exact"/>
        <w:ind w:firstLine="4108" w:firstLineChars="1300"/>
        <w:textAlignment w:val="auto"/>
        <w:rPr>
          <w:rFonts w:hint="eastAsia" w:ascii="方正仿宋_GBK" w:eastAsia="方正仿宋_GBK"/>
          <w:szCs w:val="32"/>
        </w:rPr>
      </w:pPr>
      <w:r>
        <w:rPr>
          <w:rFonts w:hint="eastAsia" w:ascii="方正仿宋_GBK" w:eastAsia="方正仿宋_GBK"/>
          <w:szCs w:val="32"/>
        </w:rPr>
        <w:t xml:space="preserve">重庆市涪陵区发展和改革委员会 </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仿宋_GBK" w:eastAsia="方正仿宋_GBK"/>
          <w:szCs w:val="32"/>
        </w:rPr>
      </w:pPr>
      <w:r>
        <w:rPr>
          <w:rFonts w:hint="eastAsia" w:ascii="方正仿宋_GBK" w:eastAsia="方正仿宋_GBK"/>
          <w:szCs w:val="32"/>
          <w:lang w:val="en-US" w:eastAsia="zh-CN"/>
        </w:rPr>
        <w:t xml:space="preserve">            </w:t>
      </w:r>
      <w:r>
        <w:rPr>
          <w:rFonts w:hint="eastAsia" w:ascii="方正仿宋_GBK"/>
          <w:szCs w:val="32"/>
          <w:lang w:val="en-US" w:eastAsia="zh-CN"/>
        </w:rPr>
        <w:t xml:space="preserve">             </w:t>
      </w:r>
      <w:r>
        <w:rPr>
          <w:rFonts w:hint="eastAsia" w:ascii="方正仿宋_GBK" w:eastAsia="方正仿宋_GBK"/>
          <w:szCs w:val="32"/>
        </w:rPr>
        <w:t>20</w:t>
      </w:r>
      <w:r>
        <w:rPr>
          <w:rFonts w:hint="eastAsia" w:ascii="方正仿宋_GBK" w:eastAsia="方正仿宋_GBK"/>
          <w:szCs w:val="32"/>
          <w:lang w:val="en-US" w:eastAsia="zh-CN"/>
        </w:rPr>
        <w:t>23</w:t>
      </w:r>
      <w:r>
        <w:rPr>
          <w:rFonts w:hint="eastAsia" w:ascii="方正仿宋_GBK" w:eastAsia="方正仿宋_GBK"/>
          <w:szCs w:val="32"/>
        </w:rPr>
        <w:t>年</w:t>
      </w:r>
      <w:r>
        <w:rPr>
          <w:rFonts w:hint="eastAsia" w:ascii="方正仿宋_GBK"/>
          <w:szCs w:val="32"/>
          <w:lang w:val="en-US" w:eastAsia="zh-CN"/>
        </w:rPr>
        <w:t>7</w:t>
      </w:r>
      <w:r>
        <w:rPr>
          <w:rFonts w:hint="eastAsia" w:ascii="方正仿宋_GBK" w:eastAsia="方正仿宋_GBK"/>
          <w:szCs w:val="32"/>
        </w:rPr>
        <w:t>月</w:t>
      </w:r>
      <w:r>
        <w:rPr>
          <w:rFonts w:hint="eastAsia" w:ascii="方正仿宋_GBK"/>
          <w:szCs w:val="32"/>
          <w:lang w:val="en-US" w:eastAsia="zh-CN"/>
        </w:rPr>
        <w:t>11</w:t>
      </w:r>
      <w:r>
        <w:rPr>
          <w:rFonts w:hint="eastAsia" w:ascii="方正仿宋_GBK" w:eastAsia="方正仿宋_GBK"/>
          <w:szCs w:val="32"/>
        </w:rPr>
        <w:t xml:space="preserve">日  </w:t>
      </w:r>
    </w:p>
    <w:p>
      <w:pPr>
        <w:keepNext w:val="0"/>
        <w:keepLines w:val="0"/>
        <w:pageBreakBefore w:val="0"/>
        <w:widowControl w:val="0"/>
        <w:kinsoku/>
        <w:wordWrap/>
        <w:overflowPunct/>
        <w:topLinePunct w:val="0"/>
        <w:autoSpaceDE/>
        <w:autoSpaceDN/>
        <w:bidi w:val="0"/>
        <w:adjustRightInd/>
        <w:spacing w:line="560" w:lineRule="exact"/>
        <w:ind w:firstLine="316" w:firstLineChars="100"/>
        <w:textAlignment w:val="auto"/>
        <w:rPr>
          <w:rFonts w:hint="eastAsia" w:ascii="方正仿宋_GBK"/>
        </w:rPr>
      </w:pPr>
      <w:r>
        <w:rPr>
          <w:rFonts w:hint="eastAsia" w:ascii="方正仿宋_GBK"/>
        </w:rPr>
        <w:t>（此件公开发布）</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lang w:val="en-US" w:eastAsia="zh-CN"/>
        </w:rPr>
      </w:pPr>
    </w:p>
    <w:sectPr>
      <w:headerReference r:id="rId3" w:type="default"/>
      <w:footerReference r:id="rId4" w:type="default"/>
      <w:footerReference r:id="rId5" w:type="even"/>
      <w:pgSz w:w="11906" w:h="16838"/>
      <w:pgMar w:top="2098" w:right="1474" w:bottom="1985" w:left="1588" w:header="170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FD18B"/>
    <w:multiLevelType w:val="singleLevel"/>
    <w:tmpl w:val="E2FFD1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C15F6"/>
    <w:rsid w:val="1C491CEB"/>
    <w:rsid w:val="3F7A07A7"/>
    <w:rsid w:val="4DEA6C73"/>
    <w:rsid w:val="6DEB2FFC"/>
    <w:rsid w:val="7796494A"/>
    <w:rsid w:val="77B23649"/>
    <w:rsid w:val="7D9B64CD"/>
    <w:rsid w:val="7DEA5D73"/>
    <w:rsid w:val="7E414B6B"/>
    <w:rsid w:val="EF76C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color w:val="000000"/>
      <w:kern w:val="2"/>
      <w:sz w:val="32"/>
      <w:szCs w:val="32"/>
      <w:lang w:val="en-US" w:eastAsia="zh-CN" w:bidi="ar-SA"/>
    </w:rPr>
  </w:style>
  <w:style w:type="character" w:default="1" w:styleId="5">
    <w:name w:val="Default Paragraph Font"/>
    <w:link w:val="6"/>
    <w:semiHidden/>
    <w:qFormat/>
    <w:uiPriority w:val="0"/>
    <w:rPr>
      <w:rFonts w:ascii="宋体" w:hAnsi="宋体" w:eastAsia="宋体" w:cs="宋体"/>
      <w:color w:val="auto"/>
      <w:sz w:val="24"/>
      <w:szCs w:val="26"/>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1 Char Char Char Char Char Char Char Char Char Char"/>
    <w:basedOn w:val="1"/>
    <w:link w:val="5"/>
    <w:semiHidden/>
    <w:qFormat/>
    <w:uiPriority w:val="0"/>
    <w:pPr>
      <w:adjustRightInd w:val="0"/>
      <w:snapToGrid w:val="0"/>
      <w:spacing w:line="360" w:lineRule="auto"/>
      <w:ind w:firstLine="200" w:firstLineChars="200"/>
    </w:pPr>
    <w:rPr>
      <w:rFonts w:ascii="宋体" w:hAnsi="宋体" w:eastAsia="宋体" w:cs="宋体"/>
      <w:color w:val="auto"/>
      <w:sz w:val="24"/>
      <w:szCs w:val="26"/>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644</Words>
  <Characters>678</Characters>
  <Lines>0</Lines>
  <Paragraphs>0</Paragraphs>
  <TotalTime>27</TotalTime>
  <ScaleCrop>false</ScaleCrop>
  <LinksUpToDate>false</LinksUpToDate>
  <CharactersWithSpaces>717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cp:lastPrinted>2023-07-13T18:00:00Z</cp:lastPrinted>
  <dcterms:modified xsi:type="dcterms:W3CDTF">2023-07-13T15:43:42Z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