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hint="eastAsia" w:ascii="方正小标宋_GBK" w:eastAsia="方正小标宋_GBK"/>
          <w:spacing w:val="-14"/>
          <w:w w:val="42"/>
        </w:rPr>
      </w:pPr>
    </w:p>
    <w:p>
      <w:pPr>
        <w:spacing w:line="390" w:lineRule="exact"/>
        <w:rPr>
          <w:rFonts w:hint="eastAsia" w:ascii="方正小标宋_GBK" w:eastAsia="方正小标宋_GBK"/>
          <w:spacing w:val="-14"/>
          <w:w w:val="42"/>
        </w:rPr>
      </w:pPr>
      <w:r>
        <w:rPr>
          <w:rFonts w:ascii="方正小标宋_GBK" w:eastAsia="方正小标宋_GBK"/>
          <w:b/>
          <w:bCs/>
          <w:sz w:val="20"/>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21600"/>
                    <wp:lineTo x="21600" y="21600"/>
                    <wp:lineTo x="21600" y="0"/>
                    <wp:lineTo x="0" y="0"/>
                  </wp:wrapPolygon>
                </wp:wrapTight>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14.65pt;height:0pt;width:0.05pt;mso-position-horizontal:center;mso-wrap-distance-left:9pt;mso-wrap-distance-right:9pt;z-index:251658240;mso-width-relative:page;mso-height-relative:page;" filled="f" stroked="t" coordsize="21600,21600" wrapcoords="0 0 0 21600 21600 21600 2160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8bKD4&#10;0QAAAAMBAAAPAAAAAAAAAAEAIAAAADgAAABkcnMvZG93bnJldi54bWxQSwECFAAUAAAACACHTuJA&#10;zkrmRtkBAACWAwAADgAAAAAAAAABACAAAAA2AQAAZHJzL2Uyb0RvYy54bWxQSwUGAAAAAAYABgBZ&#10;AQAAgQUAAAAA&#10;">
                <v:fill on="f" focussize="0,0"/>
                <v:stroke weight="2pt" color="#000000" joinstyle="round"/>
                <v:imagedata o:title=""/>
                <o:lock v:ext="edit" aspectratio="f"/>
                <w10:wrap type="tight"/>
              </v:line>
            </w:pict>
          </mc:Fallback>
        </mc:AlternateContent>
      </w:r>
    </w:p>
    <w:p>
      <w:pPr>
        <w:tabs>
          <w:tab w:val="left" w:pos="5025"/>
        </w:tabs>
        <w:spacing w:line="380" w:lineRule="exact"/>
        <w:jc w:val="left"/>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tabs>
          <w:tab w:val="left" w:pos="158"/>
          <w:tab w:val="left" w:pos="8690"/>
        </w:tabs>
        <w:spacing w:line="1180" w:lineRule="exact"/>
        <w:jc w:val="center"/>
        <w:rPr>
          <w:rFonts w:hint="eastAsia" w:ascii="方正小标宋_GBK" w:eastAsia="方正小标宋_GBK"/>
          <w:b/>
          <w:bCs/>
          <w:color w:val="FF0000"/>
          <w:spacing w:val="-14"/>
          <w:w w:val="52"/>
          <w:sz w:val="108"/>
          <w:szCs w:val="108"/>
        </w:rPr>
      </w:pPr>
      <w:r>
        <w:rPr>
          <w:rFonts w:hint="eastAsia" w:ascii="方正小标宋_GBK" w:eastAsia="方正小标宋_GBK"/>
          <w:b/>
          <w:bCs/>
          <w:color w:val="FF0000"/>
          <w:spacing w:val="-14"/>
          <w:w w:val="52"/>
          <w:sz w:val="108"/>
          <w:szCs w:val="108"/>
        </w:rPr>
        <w:t>重庆市涪陵区发展和改革委员会文件</w:t>
      </w:r>
    </w:p>
    <w:p>
      <w:pPr>
        <w:spacing w:line="480" w:lineRule="exact"/>
        <w:jc w:val="center"/>
        <w:rPr>
          <w:rFonts w:hint="eastAsia" w:ascii="仿宋_GB2312"/>
        </w:rPr>
      </w:pPr>
    </w:p>
    <w:p>
      <w:pPr>
        <w:spacing w:line="460" w:lineRule="exact"/>
        <w:jc w:val="center"/>
        <w:rPr>
          <w:rFonts w:hint="eastAsia" w:ascii="仿宋_GB2312"/>
        </w:rPr>
      </w:pPr>
    </w:p>
    <w:p>
      <w:pPr>
        <w:keepNext w:val="0"/>
        <w:keepLines w:val="0"/>
        <w:pageBreakBefore w:val="0"/>
        <w:widowControl w:val="0"/>
        <w:tabs>
          <w:tab w:val="left" w:pos="316"/>
        </w:tabs>
        <w:kinsoku/>
        <w:wordWrap/>
        <w:overflowPunct/>
        <w:topLinePunct w:val="0"/>
        <w:autoSpaceDE/>
        <w:autoSpaceDN/>
        <w:bidi w:val="0"/>
        <w:adjustRightInd/>
        <w:snapToGrid/>
        <w:spacing w:before="292" w:beforeLines="50" w:line="560" w:lineRule="exact"/>
        <w:ind w:left="0" w:leftChars="0" w:right="316" w:rightChars="100"/>
        <w:jc w:val="center"/>
        <w:textAlignment w:val="auto"/>
        <w:rPr>
          <w:rFonts w:hint="eastAsia" w:ascii="方正仿宋_GBK" w:eastAsia="方正仿宋_GBK"/>
          <w:lang w:val="en-US" w:eastAsia="zh-CN"/>
        </w:rPr>
      </w:pPr>
      <w:r>
        <w:rPr>
          <w:rFonts w:hint="eastAsia" w:ascii="方正仿宋_GBK"/>
          <w:lang w:val="en-US" w:eastAsia="zh-CN"/>
        </w:rPr>
        <w:t>涪发改委发</w:t>
      </w:r>
      <w:r>
        <w:rPr>
          <w:rFonts w:hint="eastAsia" w:ascii="方正仿宋_GBK" w:hAnsi="方正仿宋_GBK" w:eastAsia="方正仿宋_GBK" w:cs="方正仿宋_GBK"/>
          <w:sz w:val="32"/>
          <w:szCs w:val="32"/>
          <w:lang w:bidi="ar-SA"/>
        </w:rPr>
        <w:t>〔202</w:t>
      </w:r>
      <w:r>
        <w:rPr>
          <w:rFonts w:hint="eastAsia" w:ascii="方正仿宋_GBK" w:hAnsi="方正仿宋_GBK" w:cs="方正仿宋_GBK"/>
          <w:sz w:val="32"/>
          <w:szCs w:val="32"/>
          <w:lang w:val="en-US" w:eastAsia="zh-CN" w:bidi="ar-SA"/>
        </w:rPr>
        <w:t>4</w:t>
      </w:r>
      <w:r>
        <w:rPr>
          <w:rFonts w:hint="eastAsia" w:ascii="方正仿宋_GBK" w:hAnsi="方正仿宋_GBK" w:eastAsia="方正仿宋_GBK" w:cs="方正仿宋_GBK"/>
          <w:sz w:val="32"/>
          <w:szCs w:val="32"/>
          <w:lang w:bidi="ar-SA"/>
        </w:rPr>
        <w:t>〕</w:t>
      </w:r>
      <w:r>
        <w:rPr>
          <w:rFonts w:hint="eastAsia" w:ascii="方正仿宋_GBK" w:hAnsi="方正仿宋_GBK" w:cs="方正仿宋_GBK"/>
          <w:sz w:val="32"/>
          <w:szCs w:val="32"/>
          <w:lang w:val="en-US" w:eastAsia="zh-CN" w:bidi="ar-SA"/>
        </w:rPr>
        <w:t>2</w:t>
      </w:r>
      <w:r>
        <w:rPr>
          <w:rFonts w:hint="eastAsia" w:ascii="方正仿宋_GBK" w:hAnsi="方正仿宋_GBK" w:eastAsia="方正仿宋_GBK" w:cs="方正仿宋_GBK"/>
          <w:sz w:val="32"/>
          <w:szCs w:val="32"/>
          <w:lang w:bidi="ar-SA"/>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color w:val="FF0000"/>
        </w:rPr>
      </w:pPr>
      <w:r>
        <w:rPr>
          <w:rFonts w:ascii="黑体" w:eastAsia="黑体"/>
          <w:color w:val="FF0000"/>
          <w:sz w:val="20"/>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102870</wp:posOffset>
                </wp:positionV>
                <wp:extent cx="5991860" cy="13970"/>
                <wp:effectExtent l="0" t="0" r="0" b="0"/>
                <wp:wrapSquare wrapText="bothSides"/>
                <wp:docPr id="4" name="直接连接符 4"/>
                <wp:cNvGraphicFramePr/>
                <a:graphic xmlns:a="http://schemas.openxmlformats.org/drawingml/2006/main">
                  <a:graphicData uri="http://schemas.microsoft.com/office/word/2010/wordprocessingShape">
                    <wps:wsp>
                      <wps:cNvCnPr/>
                      <wps:spPr>
                        <a:xfrm flipV="true">
                          <a:off x="0" y="0"/>
                          <a:ext cx="5991860" cy="1397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1pt;margin-top:8.1pt;height:1.1pt;width:471.8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9697doAAAAIAQAADwAAAAAAAAABACAAAAA4AAAA&#10;ZHJzL2Rvd25yZXYueG1sUEsBAhQAFAAAAAgAh07iQDhOoIfvAQAAqwMAAA4AAAAAAAAAAQAgAAAA&#10;PwEAAGRycy9lMm9Eb2MueG1sUEsFBgAAAAAGAAYAWQEAAKAFAAAAAA==&#10;">
                <v:fill on="f" focussize="0,0"/>
                <v:stroke weight="2.25pt" color="#FF0000" joinstyle="round"/>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重庆市涪陵区发展和改革委员会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转发重庆市发展和改革委员会关于贯彻落实煤电容量电价机制有关事项的通知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eastAsia="方正仿宋_GBK"/>
          <w:sz w:val="32"/>
          <w:szCs w:val="32"/>
        </w:rPr>
        <w:t>川东电力集团有限责任公司、涪陵电力实业有限公司、重庆聚龙电力有限公司、马武电力公司、重庆市涪陵黄桷洞发供电公司：</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现将重庆市发展和改革委员会《关于</w:t>
      </w:r>
      <w:r>
        <w:rPr>
          <w:rFonts w:hint="eastAsia" w:ascii="方正仿宋_GBK" w:hAnsi="方正仿宋_GBK" w:cs="方正仿宋_GBK"/>
          <w:sz w:val="32"/>
          <w:szCs w:val="32"/>
          <w:lang w:eastAsia="zh-CN"/>
        </w:rPr>
        <w:t>贯彻落实煤电容量电价有关事项的通知</w:t>
      </w:r>
      <w:r>
        <w:rPr>
          <w:rFonts w:hint="eastAsia" w:ascii="方正仿宋_GBK" w:hAnsi="方正仿宋_GBK" w:eastAsia="方正仿宋_GBK" w:cs="方正仿宋_GBK"/>
          <w:sz w:val="32"/>
          <w:szCs w:val="32"/>
          <w:lang w:eastAsia="zh-CN"/>
        </w:rPr>
        <w:t>》（渝发改</w:t>
      </w:r>
      <w:r>
        <w:rPr>
          <w:rFonts w:hint="eastAsia" w:ascii="方正仿宋_GBK" w:hAnsi="方正仿宋_GBK" w:cs="方正仿宋_GBK"/>
          <w:sz w:val="32"/>
          <w:szCs w:val="32"/>
          <w:lang w:eastAsia="zh-CN"/>
        </w:rPr>
        <w:t>价格</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1506</w:t>
      </w:r>
      <w:r>
        <w:rPr>
          <w:rFonts w:hint="eastAsia" w:ascii="方正仿宋_GBK" w:hAnsi="方正仿宋_GBK" w:eastAsia="方正仿宋_GBK" w:cs="方正仿宋_GBK"/>
          <w:sz w:val="32"/>
          <w:szCs w:val="32"/>
          <w:lang w:val="en-US" w:eastAsia="zh-CN"/>
        </w:rPr>
        <w:t>号</w:t>
      </w:r>
      <w:r>
        <w:rPr>
          <w:rFonts w:hint="eastAsia" w:ascii="方正仿宋_GBK" w:hAnsi="方正仿宋_GBK" w:eastAsia="方正仿宋_GBK" w:cs="方正仿宋_GBK"/>
          <w:sz w:val="32"/>
          <w:szCs w:val="32"/>
          <w:lang w:eastAsia="zh-CN"/>
        </w:rPr>
        <w:t>）转发你们，请遵照执行。</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tabs>
          <w:tab w:val="left" w:pos="1680"/>
        </w:tabs>
        <w:kinsoku/>
        <w:wordWrap/>
        <w:overflowPunct/>
        <w:topLinePunct w:val="0"/>
        <w:autoSpaceDE/>
        <w:autoSpaceDN/>
        <w:bidi w:val="0"/>
        <w:adjustRightInd w:val="0"/>
        <w:snapToGrid/>
        <w:spacing w:line="600" w:lineRule="exact"/>
        <w:ind w:left="1580" w:leftChars="200" w:hanging="948" w:hangingChars="3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附件：重庆市发展和改革委员会《关于</w:t>
      </w:r>
      <w:r>
        <w:rPr>
          <w:rFonts w:hint="eastAsia" w:ascii="方正仿宋_GBK" w:hAnsi="方正仿宋_GBK" w:cs="方正仿宋_GBK"/>
          <w:sz w:val="32"/>
          <w:szCs w:val="32"/>
          <w:lang w:eastAsia="zh-CN"/>
        </w:rPr>
        <w:t>贯彻落实煤电容量电价有关事项的通知</w:t>
      </w:r>
      <w:r>
        <w:rPr>
          <w:rFonts w:hint="eastAsia" w:ascii="方正仿宋_GBK" w:hAnsi="方正仿宋_GBK" w:eastAsia="方正仿宋_GBK" w:cs="方正仿宋_GBK"/>
          <w:sz w:val="32"/>
          <w:szCs w:val="32"/>
          <w:lang w:eastAsia="zh-CN"/>
        </w:rPr>
        <w:t>》（渝发改</w:t>
      </w:r>
      <w:r>
        <w:rPr>
          <w:rFonts w:hint="eastAsia" w:ascii="方正仿宋_GBK" w:hAnsi="方正仿宋_GBK" w:cs="方正仿宋_GBK"/>
          <w:sz w:val="32"/>
          <w:szCs w:val="32"/>
          <w:lang w:eastAsia="zh-CN"/>
        </w:rPr>
        <w:t>价格</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1506</w:t>
      </w:r>
      <w:r>
        <w:rPr>
          <w:rFonts w:hint="eastAsia" w:ascii="方正仿宋_GBK" w:hAnsi="方正仿宋_GBK" w:eastAsia="方正仿宋_GBK" w:cs="方正仿宋_GBK"/>
          <w:sz w:val="32"/>
          <w:szCs w:val="32"/>
          <w:lang w:val="en-US" w:eastAsia="zh-CN"/>
        </w:rPr>
        <w:t>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32" w:firstLineChars="20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重庆市涪陵区发展和改革委员会</w:t>
      </w:r>
    </w:p>
    <w:p>
      <w:pPr>
        <w:keepNext w:val="0"/>
        <w:keepLines w:val="0"/>
        <w:pageBreakBefore w:val="0"/>
        <w:widowControl w:val="0"/>
        <w:kinsoku/>
        <w:wordWrap w:val="0"/>
        <w:overflowPunct/>
        <w:topLinePunct w:val="0"/>
        <w:autoSpaceDE/>
        <w:autoSpaceDN/>
        <w:bidi w:val="0"/>
        <w:adjustRightInd w:val="0"/>
        <w:snapToGrid/>
        <w:spacing w:line="600" w:lineRule="exact"/>
        <w:ind w:left="0" w:leftChars="0" w:firstLine="632"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202</w:t>
      </w:r>
      <w:r>
        <w:rPr>
          <w:rFonts w:hint="eastAsia" w:ascii="方正仿宋_GBK" w:hAnsi="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年</w:t>
      </w: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月</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val="0"/>
        <w:snapToGrid/>
        <w:spacing w:line="600" w:lineRule="exact"/>
        <w:ind w:firstLine="316" w:firstLineChars="1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（此件公开发布）  </w:t>
      </w:r>
    </w:p>
    <w:p>
      <w:pPr>
        <w:spacing w:line="560" w:lineRule="exact"/>
        <w:rPr>
          <w:rFonts w:hint="eastAsia"/>
        </w:rPr>
      </w:pPr>
    </w:p>
    <w:p>
      <w:pPr>
        <w:spacing w:line="560" w:lineRule="exact"/>
        <w:rPr>
          <w:rFonts w:hint="eastAsia"/>
        </w:rPr>
      </w:pPr>
    </w:p>
    <w:p>
      <w:pPr>
        <w:pStyle w:val="5"/>
        <w:jc w:val="both"/>
        <w:rPr>
          <w:rFonts w:hint="eastAsia"/>
        </w:rPr>
      </w:pPr>
    </w:p>
    <w:p>
      <w:pPr>
        <w:pStyle w:val="5"/>
        <w:jc w:val="both"/>
        <w:rPr>
          <w:rFonts w:hint="eastAsia"/>
        </w:rPr>
      </w:pPr>
    </w:p>
    <w:p>
      <w:pPr>
        <w:pStyle w:val="5"/>
        <w:jc w:val="both"/>
        <w:rPr>
          <w:rFonts w:hint="eastAsia"/>
        </w:rPr>
      </w:pPr>
    </w:p>
    <w:p>
      <w:pPr>
        <w:pStyle w:val="5"/>
        <w:jc w:val="both"/>
        <w:rPr>
          <w:rFonts w:hint="eastAsia"/>
        </w:rPr>
      </w:pPr>
    </w:p>
    <w:p>
      <w:pPr>
        <w:pStyle w:val="5"/>
        <w:jc w:val="both"/>
        <w:rPr>
          <w:rFonts w:hint="eastAsia"/>
        </w:rPr>
      </w:pPr>
    </w:p>
    <w:p>
      <w:pPr>
        <w:pStyle w:val="5"/>
        <w:jc w:val="both"/>
        <w:rPr>
          <w:rFonts w:hint="eastAsia"/>
        </w:rPr>
      </w:pPr>
    </w:p>
    <w:p>
      <w:pPr>
        <w:pStyle w:val="5"/>
        <w:jc w:val="both"/>
        <w:rPr>
          <w:rFonts w:hint="eastAsia"/>
        </w:rPr>
      </w:pPr>
      <w:bookmarkStart w:id="0" w:name="_GoBack"/>
      <w:bookmarkEnd w:id="0"/>
    </w:p>
    <w:p>
      <w:pPr>
        <w:pStyle w:val="5"/>
        <w:jc w:val="both"/>
        <w:rPr>
          <w:rFonts w:hint="eastAsia"/>
        </w:rPr>
      </w:pPr>
    </w:p>
    <w:p>
      <w:pPr>
        <w:spacing w:line="500" w:lineRule="exact"/>
        <w:ind w:left="316" w:leftChars="100" w:right="316" w:rightChars="100"/>
        <w:rPr>
          <w:rFonts w:hint="eastAsia"/>
          <w:sz w:val="28"/>
          <w:szCs w:val="28"/>
        </w:rPr>
      </w:pPr>
    </w:p>
    <w:p>
      <w:pPr>
        <w:spacing w:line="500" w:lineRule="exact"/>
        <w:ind w:left="316" w:leftChars="100" w:right="316" w:rightChars="100"/>
        <w:rPr>
          <w:rFonts w:hint="default" w:ascii="方正仿宋_GBK"/>
          <w:sz w:val="28"/>
          <w:szCs w:val="28"/>
          <w:lang w:val="en-US"/>
        </w:rPr>
      </w:pPr>
      <w:r>
        <w:rPr>
          <w:rFonts w:hint="eastAsia"/>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8890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75pt;margin-top:0.7pt;height:0pt;width:441pt;z-index:251662336;mso-width-relative:page;mso-height-relative:page;" filled="f" stroked="t" coordsize="21600,21600" o:gfxdata="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PaZ7qHTAAAABgEAAA8AAAAAAAAAAQAgAAAAOAAAAGRycy9kb3ducmV2LnhtbFBLAQIU&#10;ABQAAAAIAIdO4kDUtEzd4gEAAKgDAAAOAAAAAAAAAAEAIAAAADgBAABkcnMvZTJvRG9jLnhtbFBL&#10;BQYAAAAABgAGAFkBAACMBQAAAAA=&#10;">
                <v:path arrowok="t"/>
                <v:fill on="f" focussize="0,0"/>
                <v:stroke weight="1.25pt" joinstyle="round"/>
                <v:imagedata o:title=""/>
                <o:lock v:ext="edit" aspectratio="f"/>
              </v:line>
            </w:pict>
          </mc:Fallback>
        </mc:AlternateContent>
      </w:r>
      <w:r>
        <w:rPr>
          <w:rFonts w:hint="eastAsia" w:ascii="方正仿宋_GBK"/>
          <w:sz w:val="28"/>
          <w:szCs w:val="28"/>
          <w:lang w:eastAsia="zh-CN"/>
        </w:rPr>
        <w:t>抄送：区经信委、区市场监管局。</w:t>
      </w:r>
    </w:p>
    <w:p>
      <w:pPr>
        <w:spacing w:line="500" w:lineRule="exact"/>
        <w:ind w:left="316" w:leftChars="100" w:right="316" w:rightChars="100"/>
        <w:rPr>
          <w:rFonts w:hint="default"/>
          <w:lang w:val="en-US" w:eastAsia="zh-CN"/>
        </w:rPr>
      </w:pPr>
      <w:r>
        <w:rPr>
          <w:rFonts w:hint="eastAsia" w:ascii="方正仿宋_GBK"/>
          <w:sz w:val="28"/>
          <w:szCs w:val="28"/>
        </w:rPr>
        <w:t>重庆市</w:t>
      </w:r>
      <w:r>
        <w:rPr>
          <w:rFonts w:ascii="方正仿宋_GBK"/>
          <w:sz w:val="28"/>
          <w:szCs w:val="28"/>
        </w:rPr>
        <w:t>涪陵区发展</w:t>
      </w:r>
      <w:r>
        <w:rPr>
          <w:rFonts w:hint="eastAsia" w:ascii="方正仿宋_GBK"/>
          <w:sz w:val="28"/>
          <w:szCs w:val="28"/>
        </w:rPr>
        <w:t>和改革</w:t>
      </w:r>
      <w:r>
        <w:rPr>
          <w:rFonts w:ascii="方正仿宋_GBK"/>
          <w:sz w:val="28"/>
          <w:szCs w:val="28"/>
        </w:rPr>
        <w:t>委员会办公室</w:t>
      </w:r>
      <w:r>
        <w:rPr>
          <w:rFonts w:hint="eastAsi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342900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7pt;height:0pt;width:441pt;z-index:251660288;mso-width-relative:page;mso-height-relative:page;" filled="f" stroked="t" coordsize="21600,21600" o:gfxdata="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CLFC2dUAAAAGAQAADwAAAAAAAAABACAAAAA4AAAAZHJzL2Rvd25yZXYueG1sUEsB&#10;AhQAFAAAAAgAh07iQJ+RmgHiAQAAqAMAAA4AAAAAAAAAAQAgAAAAOgEAAGRycy9lMm9Eb2MueG1s&#10;UEsFBgAAAAAGAAYAWQEAAI4FAAAAAA==&#10;">
                <v:path arrowok="t"/>
                <v:fill on="f" focussize="0,0"/>
                <v:stroke weight="1.25pt" joinstyle="round"/>
                <v:imagedata o:title=""/>
                <o:lock v:ext="edit" aspectratio="f"/>
              </v:line>
            </w:pict>
          </mc:Fallback>
        </mc:AlternateContent>
      </w:r>
      <w:r>
        <w:rPr>
          <w:rFonts w:hint="eastAsia"/>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45720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6pt;height:0pt;width:441pt;z-index:251661312;mso-width-relative:page;mso-height-relative:page;" filled="f" stroked="t" coordsize="21600,21600" o:gfxdata="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u3E2ONEAAAAEAQAADwAAAAAAAAABACAAAAA4AAAAZHJzL2Rvd25yZXYueG1sUEsBAhQAFAAA&#10;AAgAh07iQEUf4L/gAQAApwMAAA4AAAAAAAAAAQAgAAAANgEAAGRycy9lMm9Eb2MueG1sUEsFBgAA&#10;AAAGAAYAWQEAAIgFAAAAAA==&#10;">
                <v:path arrowok="t"/>
                <v:fill on="f" focussize="0,0"/>
                <v:stroke joinstyle="round"/>
                <v:imagedata o:title=""/>
                <o:lock v:ext="edit" aspectratio="f"/>
              </v:line>
            </w:pict>
          </mc:Fallback>
        </mc:AlternateContent>
      </w:r>
      <w:r>
        <w:rPr>
          <w:rFonts w:hint="eastAsia" w:ascii="方正仿宋_GBK"/>
          <w:sz w:val="28"/>
          <w:szCs w:val="28"/>
          <w:lang w:val="en-US" w:eastAsia="zh-CN"/>
        </w:rPr>
        <w:t xml:space="preserve">      2024年1月2日印发</w:t>
      </w:r>
    </w:p>
    <w:sectPr>
      <w:headerReference r:id="rId3" w:type="default"/>
      <w:footerReference r:id="rId4" w:type="default"/>
      <w:footerReference r:id="rId5" w:type="even"/>
      <w:pgSz w:w="11906" w:h="16838"/>
      <w:pgMar w:top="2098" w:right="1474" w:bottom="1984" w:left="1587" w:header="1701" w:footer="170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C15F6"/>
    <w:rsid w:val="1C491CEB"/>
    <w:rsid w:val="1EA41C86"/>
    <w:rsid w:val="1F213EC9"/>
    <w:rsid w:val="24926430"/>
    <w:rsid w:val="36655A5A"/>
    <w:rsid w:val="3F7A07A7"/>
    <w:rsid w:val="41976721"/>
    <w:rsid w:val="4DEA6C73"/>
    <w:rsid w:val="52C81F37"/>
    <w:rsid w:val="5DE73ADD"/>
    <w:rsid w:val="6A2C6882"/>
    <w:rsid w:val="6CD31E34"/>
    <w:rsid w:val="71E42450"/>
    <w:rsid w:val="7796494A"/>
    <w:rsid w:val="77B23649"/>
    <w:rsid w:val="782B0D1A"/>
    <w:rsid w:val="78CC2068"/>
    <w:rsid w:val="7E414B6B"/>
    <w:rsid w:val="7EEBF4EA"/>
    <w:rsid w:val="BE2F5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color w:val="000000"/>
      <w:kern w:val="2"/>
      <w:sz w:val="32"/>
      <w:szCs w:val="32"/>
      <w:lang w:val="en-US" w:eastAsia="zh-CN" w:bidi="ar-SA"/>
    </w:rPr>
  </w:style>
  <w:style w:type="character" w:default="1" w:styleId="7">
    <w:name w:val="Default Paragraph Font"/>
    <w:link w:val="8"/>
    <w:semiHidden/>
    <w:qFormat/>
    <w:uiPriority w:val="0"/>
    <w:rPr>
      <w:szCs w:val="20"/>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宋体" w:cs="Courier New"/>
      <w:szCs w:val="21"/>
      <w:lang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spacing w:line="600" w:lineRule="exact"/>
      <w:jc w:val="center"/>
    </w:pPr>
    <w:rPr>
      <w:rFonts w:ascii="方正仿宋_GBK"/>
      <w:szCs w:val="32"/>
    </w:rPr>
  </w:style>
  <w:style w:type="paragraph" w:customStyle="1" w:styleId="8">
    <w:name w:val=" Char Char Char1 Char Char Char Char Char Char Char Char Char Char"/>
    <w:basedOn w:val="1"/>
    <w:link w:val="7"/>
    <w:semiHidden/>
    <w:qFormat/>
    <w:uiPriority w:val="0"/>
    <w:pPr>
      <w:adjustRightInd w:val="0"/>
      <w:snapToGrid w:val="0"/>
      <w:spacing w:line="360" w:lineRule="auto"/>
      <w:ind w:firstLine="200" w:firstLineChars="200"/>
    </w:pPr>
    <w:rPr>
      <w:rFonts w:ascii="宋体" w:hAnsi="宋体" w:eastAsia="宋体" w:cs="宋体"/>
      <w:color w:val="auto"/>
      <w:sz w:val="24"/>
      <w:szCs w:val="26"/>
    </w:rPr>
  </w:style>
  <w:style w:type="character" w:styleId="9">
    <w:name w:val="page number"/>
    <w:basedOn w:val="7"/>
    <w:qFormat/>
    <w:uiPriority w:val="0"/>
  </w:style>
  <w:style w:type="paragraph" w:customStyle="1" w:styleId="10">
    <w:name w:val=" Char4 Char Char Char"/>
    <w:basedOn w:val="1"/>
    <w:link w:val="7"/>
    <w:qFormat/>
    <w:uiPriority w:val="0"/>
    <w:pPr>
      <w:adjustRightInd w:val="0"/>
      <w:snapToGrid w:val="0"/>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cp:lastPrinted>2023-12-25T18:46:00Z</cp:lastPrinted>
  <dcterms:modified xsi:type="dcterms:W3CDTF">2024-01-02T16:20:06Z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