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1BA2">
      <w:pPr>
        <w:jc w:val="center"/>
        <w:rPr>
          <w:rFonts w:ascii="方正小标宋_GBK" w:eastAsia="方正小标宋_GBK"/>
          <w:color w:val="000000" w:themeColor="text1"/>
          <w:sz w:val="40"/>
          <w:szCs w:val="40"/>
        </w:rPr>
      </w:pPr>
      <w:r>
        <w:rPr>
          <w:rFonts w:hint="eastAsia" w:ascii="方正小标宋_GBK" w:eastAsia="方正小标宋_GBK"/>
          <w:color w:val="000000" w:themeColor="text1"/>
          <w:sz w:val="40"/>
          <w:szCs w:val="40"/>
        </w:rPr>
        <w:t>重庆市涪陵区支持制造业高质量发展</w:t>
      </w:r>
    </w:p>
    <w:p w14:paraId="17029A3F">
      <w:pPr>
        <w:jc w:val="center"/>
        <w:rPr>
          <w:rFonts w:hint="eastAsia" w:ascii="方正小标宋_GBK" w:eastAsia="方正小标宋_GBK"/>
          <w:color w:val="000000" w:themeColor="text1"/>
          <w:sz w:val="40"/>
          <w:szCs w:val="40"/>
        </w:rPr>
      </w:pPr>
      <w:r>
        <w:rPr>
          <w:rFonts w:hint="eastAsia" w:ascii="方正小标宋_GBK" w:eastAsia="方正小标宋_GBK"/>
          <w:color w:val="000000" w:themeColor="text1"/>
          <w:sz w:val="40"/>
          <w:szCs w:val="40"/>
        </w:rPr>
        <w:t>若干政策措施</w:t>
      </w:r>
    </w:p>
    <w:p w14:paraId="3DD98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（征求意见稿）</w:t>
      </w:r>
    </w:p>
    <w:p w14:paraId="25EEEF7B">
      <w:pPr>
        <w:pStyle w:val="2"/>
      </w:pPr>
    </w:p>
    <w:p w14:paraId="67988F11">
      <w:pPr>
        <w:pStyle w:val="3"/>
        <w:keepLines w:val="0"/>
        <w:autoSpaceDE w:val="0"/>
        <w:ind w:firstLine="640"/>
        <w:rPr>
          <w:b w:val="0"/>
          <w:bCs w:val="0"/>
        </w:rPr>
      </w:pPr>
      <w:r>
        <w:rPr>
          <w:rFonts w:hint="eastAsia" w:ascii="方正黑体_GBK" w:hAnsi="方正黑体_GBK" w:cs="方正黑体_GBK"/>
          <w:b w:val="0"/>
          <w:bCs w:val="0"/>
        </w:rPr>
        <w:t>一、支持培育壮大产业集群</w:t>
      </w:r>
    </w:p>
    <w:p w14:paraId="3AF12D84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（一）对冶金、建材、化工等先进材料领域重点项目，按照不超过项目实际投资总额的</w:t>
      </w:r>
      <w:r>
        <w:rPr>
          <w:rFonts w:ascii="Times New Roman" w:hAnsi="Times New Roman" w:eastAsia="方正仿宋_GBK" w:cs="Times New Roman"/>
          <w:sz w:val="32"/>
          <w:szCs w:val="32"/>
        </w:rPr>
        <w:t>2%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给予最高</w:t>
      </w:r>
      <w:r>
        <w:rPr>
          <w:rFonts w:ascii="Times New Roman" w:hAnsi="Times New Roman" w:eastAsia="方正仿宋_GBK" w:cs="Times New Roman"/>
          <w:sz w:val="32"/>
          <w:szCs w:val="32"/>
        </w:rPr>
        <w:t>500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万元的支持。对纳入全市重点打造的“</w:t>
      </w:r>
      <w:r>
        <w:rPr>
          <w:rFonts w:ascii="Times New Roman" w:hAnsi="Times New Roman" w:eastAsia="方正仿宋_GBK" w:cs="Times New Roman"/>
          <w:sz w:val="32"/>
          <w:szCs w:val="32"/>
        </w:rPr>
        <w:t>4+4+N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”现代先进材料产业体系的关键技术改造升级项目，按照不超过项目实际投资总额的</w:t>
      </w:r>
      <w:r>
        <w:rPr>
          <w:rFonts w:ascii="Times New Roman" w:hAnsi="Times New Roman" w:eastAsia="方正仿宋_GBK" w:cs="Times New Roman"/>
          <w:sz w:val="32"/>
          <w:szCs w:val="32"/>
        </w:rPr>
        <w:t>5%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择优给予最高</w:t>
      </w:r>
      <w:r>
        <w:rPr>
          <w:rFonts w:ascii="Times New Roman" w:hAnsi="Times New Roman" w:eastAsia="方正仿宋_GBK" w:cs="Times New Roman"/>
          <w:sz w:val="32"/>
          <w:szCs w:val="32"/>
        </w:rPr>
        <w:t>150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</w:t>
      </w:r>
    </w:p>
    <w:p w14:paraId="6F727AFD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（二）鼓励汽车生产企业加快向智能网联新能源方向转型升级、提质增效，对整车企业加大新能源新车型研发投入、提升新能源产品档次等方面予以专项资金支持。</w:t>
      </w:r>
    </w:p>
    <w:p w14:paraId="688A9DBE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（三）支持医药工业企业新产品培育，对创新药、改良型新药、生物类似药、古代经典名方中药复方制剂、第三类医疗器械等新产品给予</w:t>
      </w:r>
      <w:r>
        <w:rPr>
          <w:rFonts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万元—</w:t>
      </w:r>
      <w:r>
        <w:rPr>
          <w:rFonts w:ascii="Times New Roman" w:hAnsi="Times New Roman" w:eastAsia="方正仿宋_GBK" w:cs="Times New Roman"/>
          <w:sz w:val="32"/>
          <w:szCs w:val="32"/>
        </w:rPr>
        <w:t>1000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</w:t>
      </w:r>
    </w:p>
    <w:p w14:paraId="0D04B1A4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（四）对集成电路设计类企业投资项目，按不超过项目实际投资总额</w:t>
      </w:r>
      <w:r>
        <w:rPr>
          <w:rFonts w:ascii="Times New Roman" w:hAnsi="Times New Roman" w:eastAsia="方正仿宋_GBK" w:cs="Times New Roman"/>
          <w:sz w:val="32"/>
          <w:szCs w:val="32"/>
        </w:rPr>
        <w:t>12%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的比例，给予单个企业最高不超过</w:t>
      </w:r>
      <w:r>
        <w:rPr>
          <w:rFonts w:ascii="Times New Roman" w:hAnsi="Times New Roman" w:eastAsia="方正仿宋_GBK" w:cs="Times New Roman"/>
          <w:sz w:val="32"/>
          <w:szCs w:val="32"/>
        </w:rPr>
        <w:t>500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万元的支持。对集成电路制造、封测类企业投资项目，按不超过企业贷款已支付利息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的比例，给予单个企业最高不超过</w:t>
      </w:r>
      <w:r>
        <w:rPr>
          <w:rFonts w:ascii="Times New Roman" w:hAnsi="Times New Roman" w:eastAsia="方正仿宋_GBK" w:cs="Times New Roman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万元的支持。对集成电路相关装备、材料生产企业投资项目，按不超过企业贷款已支付利息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的比例，给予单个企业最高不超过</w:t>
      </w:r>
      <w:r>
        <w:rPr>
          <w:rFonts w:ascii="Times New Roman" w:hAnsi="Times New Roman" w:eastAsia="方正仿宋_GBK" w:cs="Times New Roman"/>
          <w:sz w:val="32"/>
          <w:szCs w:val="32"/>
        </w:rPr>
        <w:t>1000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</w:t>
      </w:r>
    </w:p>
    <w:p w14:paraId="4DD001D0">
      <w:pPr>
        <w:autoSpaceDE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（五）支持以“揭榜挂帅”方式开展具身机器人领域关键技术攻关、开源社区建设和应用场景开放，给予单个项目最高</w:t>
      </w:r>
      <w:r>
        <w:rPr>
          <w:rFonts w:ascii="Times New Roman" w:hAnsi="Times New Roman" w:eastAsia="方正仿宋_GBK" w:cs="Times New Roman"/>
          <w:sz w:val="32"/>
          <w:szCs w:val="32"/>
        </w:rPr>
        <w:t>500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万元的支持；支持工业母机、智慧医疗装备、低空装备、动力装备、电工装备等领域重点企业开展“订单式”研发制造，按照不超过项目投资总额的</w:t>
      </w:r>
      <w:r>
        <w:rPr>
          <w:rFonts w:ascii="Times New Roman" w:hAnsi="Times New Roman" w:eastAsia="方正仿宋_GBK" w:cs="Times New Roman"/>
          <w:sz w:val="32"/>
          <w:szCs w:val="32"/>
        </w:rPr>
        <w:t>20%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万元的支持。</w:t>
      </w:r>
    </w:p>
    <w:p w14:paraId="231BEE9D">
      <w:pPr>
        <w:pStyle w:val="4"/>
        <w:spacing w:line="600" w:lineRule="exact"/>
        <w:rPr>
          <w:rFonts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 xml:space="preserve"> （六）支持发展循环经济。对再生资源精深加工产业、废旧有色金属回收加工产业、新能源汽车废旧动力电池回收利用、包装废弃物处理等循环经济项目给予专项资金支持。</w:t>
      </w:r>
    </w:p>
    <w:p w14:paraId="2FA2268A">
      <w:pPr>
        <w:pStyle w:val="3"/>
        <w:keepLines w:val="0"/>
        <w:autoSpaceDE w:val="0"/>
        <w:ind w:firstLine="0" w:firstLineChars="0"/>
        <w:rPr>
          <w:rFonts w:ascii="方正仿宋_GBK" w:hAnsi="方正仿宋_GBK" w:eastAsia="方正仿宋_GBK" w:cs="方正仿宋_GBK"/>
          <w:b w:val="0"/>
          <w:bCs w:val="0"/>
          <w:kern w:val="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</w:rPr>
        <w:t xml:space="preserve">    （七）鼓励各类优质产业项目在涪陵布局发展，对属于战略性新兴产业、未来产业、高新技术产业和新质生产力等领域的产业链项目，经综合评估可给予一定比例的专项奖励，单个项目原则上不超过5000万元。对引育的重点企业和重大项目，根据投资规模、产业拉动、促进就业、技术攻关、经济社会效益等综合评价给予资金支持。</w:t>
      </w:r>
    </w:p>
    <w:p w14:paraId="6F6E356D">
      <w:pPr>
        <w:pStyle w:val="3"/>
        <w:keepLines w:val="0"/>
        <w:autoSpaceDE w:val="0"/>
        <w:ind w:firstLine="640"/>
        <w:rPr>
          <w:b w:val="0"/>
          <w:bCs w:val="0"/>
        </w:rPr>
      </w:pPr>
      <w:r>
        <w:rPr>
          <w:rFonts w:hint="eastAsia" w:ascii="方正黑体_GBK" w:hAnsi="方正黑体_GBK" w:cs="方正黑体_GBK"/>
          <w:b w:val="0"/>
          <w:bCs w:val="0"/>
        </w:rPr>
        <w:t>二、支持企业智改数转绿色化提升</w:t>
      </w:r>
    </w:p>
    <w:p w14:paraId="3788ECEC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（八）支持企业打造智能化标杆。对新认定的灯塔工厂、未来工厂、</w:t>
      </w:r>
      <w:r>
        <w:rPr>
          <w:rFonts w:ascii="Times New Roman" w:hAnsi="Times New Roman" w:eastAsia="方正仿宋_GBK" w:cs="Times New Roman"/>
          <w:sz w:val="32"/>
          <w:szCs w:val="32"/>
        </w:rPr>
        <w:t>5G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全连接工厂、智能工厂未获国市级补助的，给予最高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720C2255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（九）支持产业大脑建设。对进入市级“揭榜挂帅”的产业大脑项目，给予最高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53660570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（十）支持中小企业数字化转型。对试点改造企业数字化水平达到四级及以上，按照不超过实际投资额的</w:t>
      </w:r>
      <w:r>
        <w:rPr>
          <w:rFonts w:ascii="Times New Roman" w:hAnsi="Times New Roman" w:eastAsia="方正仿宋_GBK" w:cs="Times New Roman"/>
          <w:sz w:val="32"/>
          <w:szCs w:val="32"/>
        </w:rPr>
        <w:t>20%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万元支持；试点改造企业数字化水平达到二级的，按照不超过实际投资额的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1E7BD363">
      <w:pPr>
        <w:autoSpaceDE w:val="0"/>
        <w:spacing w:line="6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（十一）支持国家万兆光网试点建设。对进入工信部万兆光网试点的万兆工厂项目，按照不超过实际投资额的</w:t>
      </w:r>
      <w:r>
        <w:rPr>
          <w:rFonts w:ascii="Times New Roman" w:hAnsi="Times New Roman" w:eastAsia="方正仿宋_GBK" w:cs="Times New Roman"/>
          <w:sz w:val="32"/>
          <w:szCs w:val="32"/>
        </w:rPr>
        <w:t>50%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51693116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（十二）支持企业取得绿色化认定。对获得市级绿色工厂、市级能效领跑者的企业，给予最高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万元支持；对获得市级水效领跑者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、市级节水型企业的企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158A7E6E">
      <w:pPr>
        <w:autoSpaceDE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（十三）支持企业开展技术改造。鼓励企业利用新技术、新工艺、新材料、新设备和新模式对现有工艺技术、设施设备和组织模式开展技术改造，按不超过项目设备、软件、硬件总投资的</w:t>
      </w:r>
      <w:r>
        <w:rPr>
          <w:rFonts w:ascii="Times New Roman" w:hAnsi="Times New Roman" w:eastAsia="方正仿宋_GBK" w:cs="Times New Roman"/>
          <w:sz w:val="32"/>
          <w:szCs w:val="32"/>
        </w:rPr>
        <w:t>5%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7FD84211">
      <w:pPr>
        <w:autoSpaceDE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（十四）支持企业人才培育。对企业招引的工程师纳入重庆市卓越工程师协同创新中心（涪陵区）开展实践培训的，按不超过实践培训项目经费的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10%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，给予最高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万元支持。</w:t>
      </w:r>
    </w:p>
    <w:p w14:paraId="3B333001">
      <w:pPr>
        <w:pStyle w:val="3"/>
        <w:keepLines w:val="0"/>
        <w:autoSpaceDE w:val="0"/>
        <w:ind w:firstLine="640"/>
        <w:rPr>
          <w:b w:val="0"/>
          <w:bCs w:val="0"/>
        </w:rPr>
      </w:pPr>
      <w:r>
        <w:rPr>
          <w:rFonts w:hint="eastAsia" w:ascii="方正黑体_GBK" w:hAnsi="方正黑体_GBK" w:cs="方正黑体_GBK"/>
          <w:b w:val="0"/>
          <w:bCs w:val="0"/>
        </w:rPr>
        <w:t>三、支持优质企业梯度培育</w:t>
      </w:r>
    </w:p>
    <w:p w14:paraId="4A6A58B8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（十五）对工业企业升规入统，给予最高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万元支持，分两年兑付。</w:t>
      </w:r>
    </w:p>
    <w:p w14:paraId="36F83D19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（十六）对获得市级认定的“专精特新”企业，给予最高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5A77F6EE">
      <w:pPr>
        <w:autoSpaceDE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（十七）对成为国家专精特新“小巨人”的企业，给予最高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1562FA90">
      <w:pPr>
        <w:autoSpaceDE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（十八）对成为国家制造业单项冠军的企业，给予最高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万元支持；对成为市级制造业单项冠军的企业，给予最高</w:t>
      </w:r>
      <w:r>
        <w:rPr>
          <w:rFonts w:ascii="Times New Roman" w:hAnsi="Times New Roman" w:eastAsia="方正仿宋_GBK" w:cs="Times New Roman"/>
          <w:sz w:val="32"/>
          <w:szCs w:val="32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万元支持。</w:t>
      </w:r>
    </w:p>
    <w:p w14:paraId="1171421C">
      <w:pPr>
        <w:pStyle w:val="3"/>
        <w:keepLines w:val="0"/>
        <w:autoSpaceDE w:val="0"/>
        <w:ind w:firstLine="640"/>
        <w:rPr>
          <w:b w:val="0"/>
          <w:bCs w:val="0"/>
        </w:rPr>
      </w:pPr>
      <w:r>
        <w:rPr>
          <w:rFonts w:hint="eastAsia" w:ascii="方正黑体_GBK" w:hAnsi="方正黑体_GBK" w:cs="方正黑体_GBK"/>
          <w:b w:val="0"/>
          <w:bCs w:val="0"/>
        </w:rPr>
        <w:t>四、附则</w:t>
      </w:r>
    </w:p>
    <w:p w14:paraId="390FF304">
      <w:pPr>
        <w:autoSpaceDE w:val="0"/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措施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自2025年x月x日起施行，以往规定与此不一致的，以此为准。</w:t>
      </w:r>
      <w:r>
        <w:rPr>
          <w:rFonts w:ascii="方正仿宋_GBK" w:hAnsi="Times New Roman" w:eastAsia="方正仿宋_GBK" w:cs="Times New Roman"/>
          <w:sz w:val="32"/>
        </w:rPr>
        <w:t>国家</w:t>
      </w:r>
      <w:r>
        <w:rPr>
          <w:rFonts w:hint="eastAsia" w:ascii="方正仿宋_GBK" w:hAnsi="Times New Roman" w:eastAsia="方正仿宋_GBK" w:cs="Times New Roman"/>
          <w:sz w:val="32"/>
        </w:rPr>
        <w:t>、重庆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</w:rPr>
        <w:t>市</w:t>
      </w:r>
      <w:r>
        <w:rPr>
          <w:rFonts w:ascii="方正仿宋_GBK" w:hAnsi="Times New Roman" w:eastAsia="方正仿宋_GBK" w:cs="Times New Roman"/>
          <w:sz w:val="32"/>
        </w:rPr>
        <w:t>出台相关政策措施的，遵照执行。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823A"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13F7FCD">
                <w:pPr>
                  <w:pStyle w:val="4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— </w:t>
                </w:r>
                <w:r>
                  <w:rPr>
                    <w:sz w:val="32"/>
                    <w:szCs w:val="32"/>
                  </w:rPr>
                  <w:fldChar w:fldCharType="begin"/>
                </w:r>
                <w:r>
                  <w:rPr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sz w:val="32"/>
                    <w:szCs w:val="32"/>
                  </w:rPr>
                  <w:fldChar w:fldCharType="separate"/>
                </w:r>
                <w:r>
                  <w:rPr>
                    <w:sz w:val="32"/>
                    <w:szCs w:val="32"/>
                  </w:rPr>
                  <w:t>1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172A27"/>
    <w:rsid w:val="00634436"/>
    <w:rsid w:val="009B2B65"/>
    <w:rsid w:val="00EF7BEF"/>
    <w:rsid w:val="00FE2D8E"/>
    <w:rsid w:val="04BB793F"/>
    <w:rsid w:val="0B7F2691"/>
    <w:rsid w:val="16134BA3"/>
    <w:rsid w:val="19CA0B03"/>
    <w:rsid w:val="22270151"/>
    <w:rsid w:val="239A1C55"/>
    <w:rsid w:val="29B13282"/>
    <w:rsid w:val="312D5DBE"/>
    <w:rsid w:val="351464A0"/>
    <w:rsid w:val="36034928"/>
    <w:rsid w:val="37177045"/>
    <w:rsid w:val="37556866"/>
    <w:rsid w:val="387424F8"/>
    <w:rsid w:val="39D73DA3"/>
    <w:rsid w:val="44A75419"/>
    <w:rsid w:val="47BC11DC"/>
    <w:rsid w:val="486612DC"/>
    <w:rsid w:val="50306575"/>
    <w:rsid w:val="5128100B"/>
    <w:rsid w:val="515B1BE8"/>
    <w:rsid w:val="52DC68EC"/>
    <w:rsid w:val="54343AE8"/>
    <w:rsid w:val="55C51E9F"/>
    <w:rsid w:val="6D24190D"/>
    <w:rsid w:val="6D673814"/>
    <w:rsid w:val="725D1D98"/>
    <w:rsid w:val="7F6C4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9"/>
    <w:pPr>
      <w:keepLines/>
      <w:spacing w:line="600" w:lineRule="exact"/>
      <w:ind w:firstLine="200" w:firstLineChars="200"/>
      <w:outlineLvl w:val="0"/>
    </w:pPr>
    <w:rPr>
      <w:rFonts w:ascii="Times New Roman" w:hAnsi="Times New Roman" w:eastAsia="方正黑体_GBK" w:cs="Times New Roman"/>
      <w:b/>
      <w:bCs/>
      <w:kern w:val="44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adjustRightInd/>
      <w:spacing w:after="160" w:line="240" w:lineRule="auto"/>
      <w:ind w:left="420" w:leftChars="200"/>
      <w:textAlignment w:val="auto"/>
    </w:pPr>
    <w:rPr>
      <w:rFonts w:eastAsia="宋体"/>
      <w:kern w:val="2"/>
      <w:sz w:val="21"/>
      <w:szCs w:val="24"/>
    </w:rPr>
  </w:style>
  <w:style w:type="paragraph" w:styleId="4">
    <w:name w:val="footer"/>
    <w:basedOn w:val="1"/>
    <w:qFormat/>
    <w:uiPriority w:val="99"/>
    <w:pPr>
      <w:snapToGrid w:val="0"/>
      <w:jc w:val="left"/>
    </w:pPr>
    <w:rPr>
      <w:sz w:val="18"/>
      <w:szCs w:val="20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4</Pages>
  <Words>1545</Words>
  <Characters>1611</Characters>
  <Lines>11</Lines>
  <Paragraphs>3</Paragraphs>
  <TotalTime>0</TotalTime>
  <ScaleCrop>false</ScaleCrop>
  <LinksUpToDate>false</LinksUpToDate>
  <CharactersWithSpaces>1619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2025-10-26T14:03:00Z</dcterms:created>
  <dc:creator>马小迪</dc:creator>
  <cp:lastModifiedBy>ponyo·zhao</cp:lastModifiedBy>
  <dcterms:modified xsi:type="dcterms:W3CDTF">2025-10-27T03:36:45Z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0076D77AB0924C578BB59E22085C31C4_13</vt:lpwstr>
  </property>
  <property fmtid="{D5CDD505-2E9C-101B-9397-08002B2CF9AE}" pid="4" name="KSOTemplateDocerSaveRecord">
    <vt:lpwstr>eyJoZGlkIjoiOTU1ZjQ3YjQ1YzkxZDQ2YTAwZTUyZjAwYjZkMzZlN2EiLCJ1c2VySWQiOiI1MzYwOTkwMTUifQ==</vt:lpwstr>
  </property>
</Properties>
</file>