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336" w:right="336"/>
        <w:jc w:val="center"/>
        <w:rPr>
          <w:rFonts w:hint="eastAsia" w:eastAsia="方正仿宋_GBK"/>
          <w:lang w:eastAsia="zh-CN"/>
        </w:rPr>
      </w:pPr>
      <w:r>
        <w:rPr>
          <w:rFonts w:hint="eastAsia" w:ascii="方正小标宋_GBK" w:hAnsi="方正小标宋_GBK" w:eastAsia="方正小标宋_GBK" w:cs="方正小标宋_GBK"/>
          <w:color w:val="000000"/>
          <w:sz w:val="44"/>
          <w:szCs w:val="44"/>
          <w:lang w:eastAsia="zh-CN"/>
        </w:rPr>
        <w:t>重庆市涪陵区交通局“告知承</w:t>
      </w:r>
      <w:bookmarkStart w:id="0" w:name="_GoBack"/>
      <w:bookmarkEnd w:id="0"/>
      <w:r>
        <w:rPr>
          <w:rFonts w:hint="eastAsia" w:ascii="方正小标宋_GBK" w:hAnsi="方正小标宋_GBK" w:eastAsia="方正小标宋_GBK" w:cs="方正小标宋_GBK"/>
          <w:color w:val="000000"/>
          <w:sz w:val="44"/>
          <w:szCs w:val="44"/>
          <w:lang w:eastAsia="zh-CN"/>
        </w:rPr>
        <w:t>诺制”行政许可事项清单</w:t>
      </w:r>
    </w:p>
    <w:tbl>
      <w:tblPr>
        <w:tblStyle w:val="8"/>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4442"/>
        <w:gridCol w:w="1302"/>
        <w:gridCol w:w="1258"/>
        <w:gridCol w:w="1542"/>
        <w:gridCol w:w="2603"/>
        <w:gridCol w:w="1181"/>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rPr>
              <w:t>序号</w:t>
            </w:r>
          </w:p>
        </w:tc>
        <w:tc>
          <w:tcPr>
            <w:tcW w:w="4442" w:type="dxa"/>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rPr>
              <w:t>推行告知承诺制的证明事项</w:t>
            </w:r>
          </w:p>
        </w:tc>
        <w:tc>
          <w:tcPr>
            <w:tcW w:w="2560" w:type="dxa"/>
            <w:gridSpan w:val="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对应的行政权力或</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rPr>
              <w:t>公共服务事项</w:t>
            </w:r>
          </w:p>
        </w:tc>
        <w:tc>
          <w:tcPr>
            <w:tcW w:w="1542" w:type="dxa"/>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rPr>
              <w:t>证明用途</w:t>
            </w:r>
          </w:p>
        </w:tc>
        <w:tc>
          <w:tcPr>
            <w:tcW w:w="2603" w:type="dxa"/>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rPr>
              <w:t>设定依据</w:t>
            </w:r>
          </w:p>
        </w:tc>
        <w:tc>
          <w:tcPr>
            <w:tcW w:w="1181" w:type="dxa"/>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rPr>
              <w:t>依据层级</w:t>
            </w:r>
          </w:p>
        </w:tc>
        <w:tc>
          <w:tcPr>
            <w:tcW w:w="1651" w:type="dxa"/>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color w:val="000000"/>
                <w:sz w:val="22"/>
                <w:szCs w:val="22"/>
              </w:rPr>
              <w:t>索要单位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p>
        </w:tc>
        <w:tc>
          <w:tcPr>
            <w:tcW w:w="4442"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p>
        </w:tc>
        <w:tc>
          <w:tcPr>
            <w:tcW w:w="13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名称</w:t>
            </w:r>
          </w:p>
        </w:tc>
        <w:tc>
          <w:tcPr>
            <w:tcW w:w="125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类型</w:t>
            </w:r>
          </w:p>
        </w:tc>
        <w:tc>
          <w:tcPr>
            <w:tcW w:w="1542"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p>
        </w:tc>
        <w:tc>
          <w:tcPr>
            <w:tcW w:w="2603"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p>
        </w:tc>
        <w:tc>
          <w:tcPr>
            <w:tcW w:w="1181"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p>
        </w:tc>
        <w:tc>
          <w:tcPr>
            <w:tcW w:w="1651" w:type="dxa"/>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p>
        </w:tc>
        <w:tc>
          <w:tcPr>
            <w:tcW w:w="44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车辆公司化经营承诺，承诺车辆为自有；自有专有车辆5辆以上；运输剧毒化学品，爆炸品的自有车辆10辆以上</w:t>
            </w:r>
          </w:p>
        </w:tc>
        <w:tc>
          <w:tcPr>
            <w:tcW w:w="13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道路危险货物运输许可</w:t>
            </w:r>
          </w:p>
        </w:tc>
        <w:tc>
          <w:tcPr>
            <w:tcW w:w="125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行政许可</w:t>
            </w:r>
          </w:p>
        </w:tc>
        <w:tc>
          <w:tcPr>
            <w:tcW w:w="15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申请从事道路危险货物运输经营。</w:t>
            </w:r>
          </w:p>
        </w:tc>
        <w:tc>
          <w:tcPr>
            <w:tcW w:w="2603" w:type="dxa"/>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《道路危险货物运输管理规定》第二章，第八条，第一款：有符合要求的专用车辆及设备。</w:t>
            </w:r>
          </w:p>
        </w:tc>
        <w:tc>
          <w:tcPr>
            <w:tcW w:w="118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国务院部委法规</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6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p>
        </w:tc>
        <w:tc>
          <w:tcPr>
            <w:tcW w:w="44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在注册地区域内，自有或租赁3年以上与经营范围、经营规模相适应的停车场地</w:t>
            </w:r>
          </w:p>
        </w:tc>
        <w:tc>
          <w:tcPr>
            <w:tcW w:w="13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道路危险货物运输许可</w:t>
            </w:r>
          </w:p>
        </w:tc>
        <w:tc>
          <w:tcPr>
            <w:tcW w:w="125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行政许可</w:t>
            </w:r>
          </w:p>
        </w:tc>
        <w:tc>
          <w:tcPr>
            <w:tcW w:w="15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申请从事道路危险货物运输经营。</w:t>
            </w:r>
          </w:p>
        </w:tc>
        <w:tc>
          <w:tcPr>
            <w:tcW w:w="2603"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《道路危险货物运输管理规定》第二章，第八条，第二款：有符合要求的停车场地。</w:t>
            </w:r>
          </w:p>
        </w:tc>
        <w:tc>
          <w:tcPr>
            <w:tcW w:w="118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国务院部委法规</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66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p>
        </w:tc>
        <w:tc>
          <w:tcPr>
            <w:tcW w:w="44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驾驶人员、装卸管理人员、押运人员应通过所在地市级交通运输主管部门的考试并合格；配备专职管理人员</w:t>
            </w:r>
          </w:p>
        </w:tc>
        <w:tc>
          <w:tcPr>
            <w:tcW w:w="13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道路危险货物运输许可</w:t>
            </w:r>
          </w:p>
        </w:tc>
        <w:tc>
          <w:tcPr>
            <w:tcW w:w="125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行政许可</w:t>
            </w:r>
          </w:p>
        </w:tc>
        <w:tc>
          <w:tcPr>
            <w:tcW w:w="15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申请从事道路危险货物运输经营。</w:t>
            </w:r>
          </w:p>
        </w:tc>
        <w:tc>
          <w:tcPr>
            <w:tcW w:w="2603"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《道路危险货物运输管理规定》第二章，第八条，第三款：有符合要求的从业人员和安全管理人员。</w:t>
            </w:r>
          </w:p>
        </w:tc>
        <w:tc>
          <w:tcPr>
            <w:tcW w:w="118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国务院部委法规</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p>
        </w:tc>
        <w:tc>
          <w:tcPr>
            <w:tcW w:w="44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拟购置车辆承诺书</w:t>
            </w:r>
          </w:p>
        </w:tc>
        <w:tc>
          <w:tcPr>
            <w:tcW w:w="13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普通道路货物运输经营许可</w:t>
            </w:r>
          </w:p>
        </w:tc>
        <w:tc>
          <w:tcPr>
            <w:tcW w:w="125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行政许可</w:t>
            </w:r>
          </w:p>
        </w:tc>
        <w:tc>
          <w:tcPr>
            <w:tcW w:w="15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用于申办普通道路货物运输经营许可</w:t>
            </w:r>
          </w:p>
        </w:tc>
        <w:tc>
          <w:tcPr>
            <w:tcW w:w="2603"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《道路货物运输管理工作规范》第三章第一节第三项：拟投入车辆的，应提供投入车辆承诺书</w:t>
            </w:r>
          </w:p>
        </w:tc>
        <w:tc>
          <w:tcPr>
            <w:tcW w:w="118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交通运输部（部门规章）</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jc w:val="center"/>
        </w:trPr>
        <w:tc>
          <w:tcPr>
            <w:tcW w:w="6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44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拟投入车辆和聘用驾驶员承诺</w:t>
            </w:r>
          </w:p>
        </w:tc>
        <w:tc>
          <w:tcPr>
            <w:tcW w:w="13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道路客运经营许可</w:t>
            </w:r>
          </w:p>
        </w:tc>
        <w:tc>
          <w:tcPr>
            <w:tcW w:w="125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行政许可</w:t>
            </w:r>
          </w:p>
        </w:tc>
        <w:tc>
          <w:tcPr>
            <w:tcW w:w="15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用于申办道路客运经营许可</w:t>
            </w:r>
          </w:p>
        </w:tc>
        <w:tc>
          <w:tcPr>
            <w:tcW w:w="2603"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道路旅客运输及客运站管理规定</w:t>
            </w:r>
          </w:p>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（中华人民共和国交通运输部令2022年第33号）第十三条拟投入车辆和聘用驾驶员承诺，包括客车数量、类型等级、技术等级，聘用的驾驶员具备从业资格。</w:t>
            </w:r>
          </w:p>
        </w:tc>
        <w:tc>
          <w:tcPr>
            <w:tcW w:w="118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交通运输部（部门规章）</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6</w:t>
            </w:r>
          </w:p>
        </w:tc>
        <w:tc>
          <w:tcPr>
            <w:tcW w:w="44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运输服务质量承诺书</w:t>
            </w:r>
          </w:p>
        </w:tc>
        <w:tc>
          <w:tcPr>
            <w:tcW w:w="13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道路客运班线经营许可</w:t>
            </w:r>
          </w:p>
        </w:tc>
        <w:tc>
          <w:tcPr>
            <w:tcW w:w="125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行政许可</w:t>
            </w:r>
          </w:p>
        </w:tc>
        <w:tc>
          <w:tcPr>
            <w:tcW w:w="15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用于申办道路客运班线经营许可</w:t>
            </w:r>
          </w:p>
        </w:tc>
        <w:tc>
          <w:tcPr>
            <w:tcW w:w="2603"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道路旅客运输及客运站管理规定</w:t>
            </w:r>
          </w:p>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（中华人民共和国交通运输部令2022年第33号）第十三条申请道路客运班线经营的，还应当提供下列材料：（三）运输服务质量承诺书。</w:t>
            </w:r>
          </w:p>
        </w:tc>
        <w:tc>
          <w:tcPr>
            <w:tcW w:w="118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交通运输部（部门规章）</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7</w:t>
            </w:r>
          </w:p>
        </w:tc>
        <w:tc>
          <w:tcPr>
            <w:tcW w:w="44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公司化经营承诺书</w:t>
            </w:r>
          </w:p>
        </w:tc>
        <w:tc>
          <w:tcPr>
            <w:tcW w:w="13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道路客运班线经营许可</w:t>
            </w:r>
          </w:p>
        </w:tc>
        <w:tc>
          <w:tcPr>
            <w:tcW w:w="125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行政许可</w:t>
            </w:r>
          </w:p>
        </w:tc>
        <w:tc>
          <w:tcPr>
            <w:tcW w:w="15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用于申办道路客运班线经营许可</w:t>
            </w:r>
          </w:p>
        </w:tc>
        <w:tc>
          <w:tcPr>
            <w:tcW w:w="2603"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道路旅客运输及客运站管理规定</w:t>
            </w:r>
          </w:p>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（中华人民共和国交通运输部令2022年第33号）第五条　国家实行道路客运企业质量信誉考核制度，鼓励道路客运经营者实行规模化、集约化、公司化经营，禁止挂靠经营。</w:t>
            </w:r>
          </w:p>
        </w:tc>
        <w:tc>
          <w:tcPr>
            <w:tcW w:w="118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交通运输部（部门规章）</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w:t>
            </w:r>
          </w:p>
        </w:tc>
        <w:tc>
          <w:tcPr>
            <w:tcW w:w="44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客运站经营许可实行告知承诺制</w:t>
            </w:r>
          </w:p>
        </w:tc>
        <w:tc>
          <w:tcPr>
            <w:tcW w:w="13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客运站经营许可</w:t>
            </w:r>
          </w:p>
        </w:tc>
        <w:tc>
          <w:tcPr>
            <w:tcW w:w="125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行政许可</w:t>
            </w:r>
          </w:p>
        </w:tc>
        <w:tc>
          <w:tcPr>
            <w:tcW w:w="154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客运站经营许可</w:t>
            </w:r>
          </w:p>
        </w:tc>
        <w:tc>
          <w:tcPr>
            <w:tcW w:w="2603"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道路旅客运输及客运站管理规定</w:t>
            </w:r>
          </w:p>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（中华人民共和国交通运输部令2022年第33号）第二十一条 　客运站经营许可实行告知承诺制。申请人承诺具备经营许可条件并提交本规定第十七条规定的相关材料</w:t>
            </w:r>
          </w:p>
        </w:tc>
        <w:tc>
          <w:tcPr>
            <w:tcW w:w="118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交通运输部（部门规章）</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交通主管部门</w:t>
            </w:r>
          </w:p>
        </w:tc>
      </w:tr>
    </w:tbl>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MxODFmNWQwZmUzYjZiOWM4N2NlMTg5NzQ1MjFjOTkifQ=="/>
  </w:docVars>
  <w:rsids>
    <w:rsidRoot w:val="002F4FC4"/>
    <w:rsid w:val="000163B4"/>
    <w:rsid w:val="00085090"/>
    <w:rsid w:val="000A2296"/>
    <w:rsid w:val="000D6EA1"/>
    <w:rsid w:val="000E6318"/>
    <w:rsid w:val="001C7237"/>
    <w:rsid w:val="0029436B"/>
    <w:rsid w:val="002C409E"/>
    <w:rsid w:val="002D123C"/>
    <w:rsid w:val="002F4FC4"/>
    <w:rsid w:val="00364CD7"/>
    <w:rsid w:val="003804F4"/>
    <w:rsid w:val="00555015"/>
    <w:rsid w:val="00660D13"/>
    <w:rsid w:val="006858EC"/>
    <w:rsid w:val="00774B8C"/>
    <w:rsid w:val="007C4500"/>
    <w:rsid w:val="007F2D3E"/>
    <w:rsid w:val="0083660D"/>
    <w:rsid w:val="009F02DB"/>
    <w:rsid w:val="00A068E9"/>
    <w:rsid w:val="00BD4EEF"/>
    <w:rsid w:val="00CD0F6F"/>
    <w:rsid w:val="00CE78D3"/>
    <w:rsid w:val="00D0335C"/>
    <w:rsid w:val="00D72B82"/>
    <w:rsid w:val="00E15EE9"/>
    <w:rsid w:val="00F25C63"/>
    <w:rsid w:val="0B7B451F"/>
    <w:rsid w:val="14BF2307"/>
    <w:rsid w:val="2CC60E1C"/>
    <w:rsid w:val="52803BE4"/>
    <w:rsid w:val="578137B9"/>
    <w:rsid w:val="5FF07DD0"/>
    <w:rsid w:val="6DF9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pPr>
    <w:rPr>
      <w:rFonts w:ascii="Tahoma" w:hAnsi="Tahoma" w:eastAsia="方正仿宋_GBK" w:cs="Times New Roman"/>
      <w:sz w:val="32"/>
      <w:szCs w:val="22"/>
      <w:lang w:val="en-US" w:eastAsia="zh-CN" w:bidi="ar-SA"/>
    </w:rPr>
  </w:style>
  <w:style w:type="paragraph" w:styleId="3">
    <w:name w:val="heading 3"/>
    <w:basedOn w:val="1"/>
    <w:next w:val="1"/>
    <w:link w:val="15"/>
    <w:qFormat/>
    <w:uiPriority w:val="9"/>
    <w:pPr>
      <w:adjustRightInd/>
      <w:snapToGrid/>
      <w:spacing w:before="100" w:beforeAutospacing="1" w:after="100" w:afterAutospacing="1"/>
      <w:outlineLvl w:val="2"/>
    </w:pPr>
    <w:rPr>
      <w:rFonts w:ascii="宋体" w:hAnsi="宋体" w:eastAsia="宋体" w:cs="宋体"/>
      <w:b/>
      <w:bCs/>
      <w:sz w:val="27"/>
      <w:szCs w:val="27"/>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
    <w:qFormat/>
    <w:uiPriority w:val="0"/>
    <w:pPr>
      <w:ind w:left="100" w:leftChars="100" w:right="100" w:rightChars="100"/>
    </w:pPr>
  </w:style>
  <w:style w:type="paragraph" w:styleId="4">
    <w:name w:val="footer"/>
    <w:basedOn w:val="1"/>
    <w:link w:val="12"/>
    <w:unhideWhenUsed/>
    <w:qFormat/>
    <w:uiPriority w:val="99"/>
    <w:pPr>
      <w:widowControl w:val="0"/>
      <w:tabs>
        <w:tab w:val="center" w:pos="4153"/>
        <w:tab w:val="right" w:pos="8306"/>
      </w:tabs>
      <w:adjustRightInd/>
    </w:pPr>
    <w:rPr>
      <w:rFonts w:asciiTheme="minorHAnsi" w:hAnsiTheme="minorHAnsi" w:eastAsiaTheme="minorEastAsia" w:cstheme="minorBidi"/>
      <w:kern w:val="2"/>
      <w:sz w:val="18"/>
      <w:szCs w:val="18"/>
    </w:rPr>
  </w:style>
  <w:style w:type="paragraph" w:styleId="5">
    <w:name w:val="header"/>
    <w:basedOn w:val="1"/>
    <w:link w:val="11"/>
    <w:unhideWhenUsed/>
    <w:qFormat/>
    <w:uiPriority w:val="99"/>
    <w:pPr>
      <w:widowControl w:val="0"/>
      <w:pBdr>
        <w:bottom w:val="single" w:color="auto" w:sz="6" w:space="1"/>
      </w:pBdr>
      <w:tabs>
        <w:tab w:val="center" w:pos="4153"/>
        <w:tab w:val="right" w:pos="8306"/>
      </w:tabs>
      <w:adjustRightInd/>
      <w:jc w:val="center"/>
    </w:pPr>
    <w:rPr>
      <w:rFonts w:asciiTheme="minorHAnsi" w:hAnsiTheme="minorHAnsi" w:eastAsiaTheme="minorEastAsia" w:cstheme="minorBidi"/>
      <w:kern w:val="2"/>
      <w:sz w:val="18"/>
      <w:szCs w:val="18"/>
    </w:rPr>
  </w:style>
  <w:style w:type="paragraph" w:styleId="6">
    <w:name w:val="Body Text First Indent"/>
    <w:basedOn w:val="2"/>
    <w:link w:val="14"/>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正文文本 Char"/>
    <w:basedOn w:val="9"/>
    <w:link w:val="2"/>
    <w:qFormat/>
    <w:uiPriority w:val="0"/>
    <w:rPr>
      <w:rFonts w:ascii="Tahoma" w:hAnsi="Tahoma" w:eastAsia="方正仿宋_GBK" w:cs="Times New Roman"/>
      <w:kern w:val="0"/>
      <w:sz w:val="32"/>
    </w:rPr>
  </w:style>
  <w:style w:type="character" w:customStyle="1" w:styleId="14">
    <w:name w:val="正文首行缩进 Char"/>
    <w:basedOn w:val="13"/>
    <w:link w:val="6"/>
    <w:qFormat/>
    <w:uiPriority w:val="0"/>
    <w:rPr>
      <w:rFonts w:ascii="Tahoma" w:hAnsi="Tahoma" w:eastAsia="方正仿宋_GBK" w:cs="Times New Roman"/>
      <w:kern w:val="0"/>
      <w:sz w:val="32"/>
    </w:rPr>
  </w:style>
  <w:style w:type="character" w:customStyle="1" w:styleId="15">
    <w:name w:val="标题 3 Char"/>
    <w:basedOn w:val="9"/>
    <w:link w:val="3"/>
    <w:qFormat/>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1093</Words>
  <Characters>1110</Characters>
  <Lines>9</Lines>
  <Paragraphs>2</Paragraphs>
  <TotalTime>22</TotalTime>
  <ScaleCrop>false</ScaleCrop>
  <LinksUpToDate>false</LinksUpToDate>
  <CharactersWithSpaces>1113</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2023-06-26T07:33:00Z</dcterms:created>
  <dc:creator>Windows 用户</dc:creator>
  <cp:lastModifiedBy>Administrator</cp:lastModifiedBy>
  <dcterms:modified xsi:type="dcterms:W3CDTF">2023-06-26T09:33:57Z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50FCA1320BBE42799C6B21658C31D61C</vt:lpwstr>
  </property>
</Properties>
</file>