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F64" w:rsidRPr="003B0A22" w:rsidRDefault="00847F64" w:rsidP="00847F64">
      <w:pPr>
        <w:rPr>
          <w:rFonts w:ascii="方正仿宋_GBK" w:hint="eastAsia"/>
        </w:rPr>
      </w:pPr>
    </w:p>
    <w:p w:rsidR="00847F64" w:rsidRPr="003B0A22" w:rsidRDefault="00847F64" w:rsidP="00847F64">
      <w:pPr>
        <w:rPr>
          <w:rFonts w:ascii="方正黑体_GBK" w:eastAsia="方正黑体_GBK" w:hint="eastAsia"/>
        </w:rPr>
      </w:pPr>
    </w:p>
    <w:p w:rsidR="00847F64" w:rsidRPr="003B0A22" w:rsidRDefault="00847F64" w:rsidP="00847F64">
      <w:pPr>
        <w:rPr>
          <w:rFonts w:ascii="方正黑体_GBK" w:eastAsia="方正黑体_GBK" w:hint="eastAsia"/>
        </w:rPr>
      </w:pPr>
    </w:p>
    <w:p w:rsidR="00847F64" w:rsidRDefault="00847F64" w:rsidP="00847F64">
      <w:pPr>
        <w:rPr>
          <w:rFonts w:hint="eastAsia"/>
        </w:rPr>
      </w:pPr>
    </w:p>
    <w:p w:rsidR="00847F64" w:rsidRDefault="00907BA1" w:rsidP="00847F64">
      <w:pPr>
        <w:rPr>
          <w:rFonts w:hint="eastAsia"/>
        </w:rPr>
      </w:pPr>
      <w:r>
        <w:rPr>
          <w:rFonts w:hint="eastAsi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4" type="#_x0000_t136" style="position:absolute;left:0;text-align:left;margin-left:2.1pt;margin-top:-16.5pt;width:441pt;height:48.2pt;z-index:251657216" fillcolor="red" strokecolor="red">
            <v:shadow color="#868686"/>
            <v:textpath style="font-family:&quot;方正小标宋_GBK&quot;;v-text-kern:t" trim="t" fitpath="t" string="重庆市涪陵区科学技术局文件"/>
            <w10:anchorlock/>
          </v:shape>
        </w:pict>
      </w:r>
    </w:p>
    <w:p w:rsidR="00847F64" w:rsidRDefault="00847F64" w:rsidP="00847F64">
      <w:pPr>
        <w:spacing w:line="680" w:lineRule="exact"/>
        <w:rPr>
          <w:rFonts w:hint="eastAsia"/>
        </w:rPr>
      </w:pPr>
    </w:p>
    <w:p w:rsidR="00847F64" w:rsidRDefault="00847F64" w:rsidP="00847F64">
      <w:pPr>
        <w:rPr>
          <w:rFonts w:hint="eastAsia"/>
        </w:rPr>
      </w:pPr>
    </w:p>
    <w:p w:rsidR="00847F64" w:rsidRPr="003B0A22" w:rsidRDefault="00907BA1" w:rsidP="00847F64">
      <w:pPr>
        <w:jc w:val="center"/>
        <w:rPr>
          <w:rFonts w:ascii="方正仿宋_GBK" w:hint="eastAsia"/>
        </w:rPr>
      </w:pPr>
      <w:r>
        <w:rPr>
          <w:rFonts w:ascii="方正仿宋_GBK" w:hint="eastAsia"/>
          <w:noProof/>
        </w:rPr>
        <w:pict>
          <v:line id="_x0000_s1045" style="position:absolute;left:0;text-align:left;z-index:251658240" from=".75pt,28.4pt" to="441.75pt,28.4pt" strokecolor="red" strokeweight="1.5pt">
            <w10:anchorlock/>
          </v:line>
        </w:pict>
      </w:r>
      <w:r w:rsidR="00F27861">
        <w:rPr>
          <w:rFonts w:ascii="方正仿宋_GBK" w:hint="eastAsia"/>
        </w:rPr>
        <w:t>涪科</w:t>
      </w:r>
      <w:r w:rsidR="009226FE">
        <w:rPr>
          <w:rFonts w:ascii="方正仿宋_GBK" w:hint="eastAsia"/>
        </w:rPr>
        <w:t>局</w:t>
      </w:r>
      <w:r w:rsidR="00847F64" w:rsidRPr="003B0A22">
        <w:rPr>
          <w:rFonts w:ascii="方正仿宋_GBK" w:hint="eastAsia"/>
        </w:rPr>
        <w:t>发〔20</w:t>
      </w:r>
      <w:r w:rsidR="00EB468F">
        <w:rPr>
          <w:rFonts w:ascii="方正仿宋_GBK" w:hint="eastAsia"/>
        </w:rPr>
        <w:t>20</w:t>
      </w:r>
      <w:r w:rsidR="00847F64" w:rsidRPr="003B0A22">
        <w:rPr>
          <w:rFonts w:ascii="方正仿宋_GBK" w:hint="eastAsia"/>
        </w:rPr>
        <w:t>〕</w:t>
      </w:r>
      <w:r w:rsidR="00614CF2">
        <w:rPr>
          <w:rFonts w:ascii="方正仿宋_GBK" w:hint="eastAsia"/>
        </w:rPr>
        <w:t>7</w:t>
      </w:r>
      <w:r w:rsidR="00847F64" w:rsidRPr="003B0A22">
        <w:rPr>
          <w:rFonts w:ascii="方正仿宋_GBK" w:hint="eastAsia"/>
        </w:rPr>
        <w:t>号</w:t>
      </w:r>
    </w:p>
    <w:p w:rsidR="00847F64" w:rsidRPr="00DC50FC" w:rsidRDefault="00847F64" w:rsidP="00847F64">
      <w:pPr>
        <w:rPr>
          <w:rFonts w:hint="eastAsia"/>
        </w:rPr>
      </w:pPr>
    </w:p>
    <w:p w:rsidR="00847F64" w:rsidRPr="00DC50FC" w:rsidRDefault="00847F64" w:rsidP="00847F64">
      <w:pPr>
        <w:rPr>
          <w:rFonts w:hint="eastAsia"/>
        </w:rPr>
      </w:pPr>
    </w:p>
    <w:p w:rsidR="00847F64" w:rsidRPr="00DC50FC" w:rsidRDefault="00847F64" w:rsidP="00847F64">
      <w:pPr>
        <w:snapToGrid w:val="0"/>
        <w:spacing w:line="720" w:lineRule="atLeast"/>
        <w:jc w:val="center"/>
        <w:rPr>
          <w:rFonts w:eastAsia="方正小标宋_GBK" w:hint="eastAsia"/>
          <w:sz w:val="44"/>
          <w:szCs w:val="44"/>
        </w:rPr>
      </w:pPr>
      <w:r w:rsidRPr="00DC50FC">
        <w:rPr>
          <w:rFonts w:eastAsia="方正小标宋_GBK" w:hint="eastAsia"/>
          <w:sz w:val="44"/>
          <w:szCs w:val="44"/>
        </w:rPr>
        <w:t>重庆市</w:t>
      </w:r>
      <w:r>
        <w:rPr>
          <w:rFonts w:eastAsia="方正小标宋_GBK" w:hint="eastAsia"/>
          <w:sz w:val="44"/>
          <w:szCs w:val="44"/>
        </w:rPr>
        <w:t>涪陵区</w:t>
      </w:r>
      <w:r w:rsidR="00BF6D25">
        <w:rPr>
          <w:rFonts w:eastAsia="方正小标宋_GBK" w:hint="eastAsia"/>
          <w:sz w:val="44"/>
          <w:szCs w:val="44"/>
        </w:rPr>
        <w:t>科学技术</w:t>
      </w:r>
      <w:r w:rsidR="009226FE">
        <w:rPr>
          <w:rFonts w:eastAsia="方正小标宋_GBK" w:hint="eastAsia"/>
          <w:sz w:val="44"/>
          <w:szCs w:val="44"/>
        </w:rPr>
        <w:t>局</w:t>
      </w:r>
    </w:p>
    <w:p w:rsidR="007C1894" w:rsidRPr="007C1894" w:rsidRDefault="007C1894" w:rsidP="007C1894">
      <w:pPr>
        <w:snapToGrid w:val="0"/>
        <w:spacing w:line="720" w:lineRule="atLeast"/>
        <w:jc w:val="center"/>
        <w:rPr>
          <w:rFonts w:eastAsia="方正小标宋_GBK" w:hint="eastAsia"/>
          <w:sz w:val="44"/>
          <w:szCs w:val="44"/>
        </w:rPr>
      </w:pPr>
      <w:r w:rsidRPr="007C1894">
        <w:rPr>
          <w:rFonts w:eastAsia="方正小标宋_GBK" w:hint="eastAsia"/>
          <w:sz w:val="44"/>
          <w:szCs w:val="44"/>
        </w:rPr>
        <w:t>关于印发《涪陵区科研项目管理办法（试行）》的通知</w:t>
      </w:r>
    </w:p>
    <w:p w:rsidR="007C1894" w:rsidRPr="007C1894" w:rsidRDefault="007C1894" w:rsidP="007C1894">
      <w:pPr>
        <w:rPr>
          <w:rFonts w:ascii="方正仿宋_GBK" w:hint="eastAsia"/>
        </w:rPr>
      </w:pPr>
    </w:p>
    <w:p w:rsidR="007C1894" w:rsidRPr="001A5125" w:rsidRDefault="007C1894" w:rsidP="007C1894">
      <w:pPr>
        <w:rPr>
          <w:rFonts w:ascii="方正仿宋_GBK" w:hint="eastAsia"/>
        </w:rPr>
      </w:pPr>
      <w:r w:rsidRPr="001A5125">
        <w:rPr>
          <w:rFonts w:ascii="方正仿宋_GBK" w:hint="eastAsia"/>
        </w:rPr>
        <w:t>涪陵新城区管委会，各工业园区管委会，各乡镇人民政府、街道办事处，</w:t>
      </w:r>
      <w:r>
        <w:rPr>
          <w:rFonts w:ascii="方正仿宋_GBK" w:hint="eastAsia"/>
        </w:rPr>
        <w:t>各有关单位</w:t>
      </w:r>
      <w:r w:rsidRPr="001A5125">
        <w:rPr>
          <w:rFonts w:ascii="方正仿宋_GBK" w:hint="eastAsia"/>
        </w:rPr>
        <w:t>：</w:t>
      </w:r>
    </w:p>
    <w:p w:rsidR="007C1894" w:rsidRPr="007C1894" w:rsidRDefault="007C1894" w:rsidP="007C1894">
      <w:pPr>
        <w:ind w:firstLineChars="200" w:firstLine="632"/>
        <w:rPr>
          <w:rFonts w:ascii="方正仿宋_GBK"/>
        </w:rPr>
      </w:pPr>
      <w:r w:rsidRPr="007C1894">
        <w:rPr>
          <w:rFonts w:ascii="方正仿宋_GBK"/>
        </w:rPr>
        <w:t>为进一步加强科研项目管理</w:t>
      </w:r>
      <w:r w:rsidRPr="007C1894">
        <w:rPr>
          <w:rFonts w:ascii="方正仿宋_GBK" w:hint="eastAsia"/>
        </w:rPr>
        <w:t>，</w:t>
      </w:r>
      <w:r w:rsidRPr="007C1894">
        <w:rPr>
          <w:rFonts w:ascii="方正仿宋_GBK"/>
        </w:rPr>
        <w:t>现将《</w:t>
      </w:r>
      <w:r w:rsidRPr="007C1894">
        <w:rPr>
          <w:rFonts w:ascii="方正仿宋_GBK" w:hint="eastAsia"/>
        </w:rPr>
        <w:t>涪陵区</w:t>
      </w:r>
      <w:r w:rsidRPr="007C1894">
        <w:rPr>
          <w:rFonts w:ascii="方正仿宋_GBK"/>
        </w:rPr>
        <w:t>科研项目管理办法</w:t>
      </w:r>
      <w:r w:rsidRPr="007C1894">
        <w:rPr>
          <w:rFonts w:ascii="方正仿宋_GBK" w:hint="eastAsia"/>
        </w:rPr>
        <w:t>（试行）</w:t>
      </w:r>
      <w:r w:rsidRPr="007C1894">
        <w:rPr>
          <w:rFonts w:ascii="方正仿宋_GBK"/>
        </w:rPr>
        <w:t>》印发给你们</w:t>
      </w:r>
      <w:r w:rsidRPr="007C1894">
        <w:rPr>
          <w:rFonts w:ascii="方正仿宋_GBK" w:hint="eastAsia"/>
        </w:rPr>
        <w:t>，</w:t>
      </w:r>
      <w:r w:rsidRPr="007C1894">
        <w:rPr>
          <w:rFonts w:ascii="方正仿宋_GBK"/>
        </w:rPr>
        <w:t>请遵照执行。</w:t>
      </w:r>
    </w:p>
    <w:p w:rsidR="007C1894" w:rsidRPr="007C1894" w:rsidRDefault="007C1894" w:rsidP="007C1894">
      <w:pPr>
        <w:ind w:firstLineChars="200" w:firstLine="632"/>
        <w:rPr>
          <w:rFonts w:ascii="方正仿宋_GBK" w:hint="eastAsia"/>
        </w:rPr>
      </w:pPr>
    </w:p>
    <w:p w:rsidR="00BF6D25" w:rsidRPr="007E348B" w:rsidRDefault="00BF6D25" w:rsidP="009226FE">
      <w:pPr>
        <w:ind w:firstLineChars="1498" w:firstLine="4731"/>
        <w:rPr>
          <w:rFonts w:ascii="方正仿宋_GBK" w:hint="eastAsia"/>
        </w:rPr>
      </w:pPr>
      <w:r w:rsidRPr="007E348B">
        <w:rPr>
          <w:rFonts w:ascii="方正仿宋_GBK" w:hint="eastAsia"/>
        </w:rPr>
        <w:t>重庆市</w:t>
      </w:r>
      <w:r>
        <w:rPr>
          <w:rFonts w:ascii="方正仿宋_GBK" w:hint="eastAsia"/>
        </w:rPr>
        <w:t>涪陵区科学技术</w:t>
      </w:r>
      <w:r w:rsidR="009226FE">
        <w:rPr>
          <w:rFonts w:ascii="方正仿宋_GBK" w:hint="eastAsia"/>
        </w:rPr>
        <w:t>局</w:t>
      </w:r>
    </w:p>
    <w:p w:rsidR="00847F64" w:rsidRPr="00EF40B6" w:rsidRDefault="00BF6D25" w:rsidP="00C349B8">
      <w:pPr>
        <w:ind w:rightChars="349" w:right="1102" w:firstLineChars="200" w:firstLine="632"/>
        <w:jc w:val="right"/>
        <w:rPr>
          <w:rFonts w:ascii="方正仿宋_GBK" w:hint="eastAsia"/>
        </w:rPr>
      </w:pPr>
      <w:r w:rsidRPr="007E348B">
        <w:rPr>
          <w:rFonts w:ascii="方正仿宋_GBK" w:hint="eastAsia"/>
        </w:rPr>
        <w:t>20</w:t>
      </w:r>
      <w:r w:rsidR="00EB468F">
        <w:rPr>
          <w:rFonts w:ascii="方正仿宋_GBK" w:hint="eastAsia"/>
        </w:rPr>
        <w:t>20</w:t>
      </w:r>
      <w:r w:rsidRPr="007E348B">
        <w:rPr>
          <w:rFonts w:ascii="方正仿宋_GBK" w:hint="eastAsia"/>
        </w:rPr>
        <w:t>年</w:t>
      </w:r>
      <w:r w:rsidR="007C1894">
        <w:rPr>
          <w:rFonts w:ascii="方正仿宋_GBK" w:hint="eastAsia"/>
        </w:rPr>
        <w:t>4</w:t>
      </w:r>
      <w:r w:rsidRPr="007E348B">
        <w:rPr>
          <w:rFonts w:ascii="方正仿宋_GBK" w:hint="eastAsia"/>
        </w:rPr>
        <w:t>月</w:t>
      </w:r>
      <w:r w:rsidR="007C1894">
        <w:rPr>
          <w:rFonts w:ascii="方正仿宋_GBK" w:hint="eastAsia"/>
        </w:rPr>
        <w:t>27</w:t>
      </w:r>
      <w:r w:rsidRPr="007E348B">
        <w:rPr>
          <w:rFonts w:ascii="方正仿宋_GBK" w:hint="eastAsia"/>
        </w:rPr>
        <w:t>日</w:t>
      </w:r>
    </w:p>
    <w:p w:rsidR="007C1894" w:rsidRPr="00AA2ABD" w:rsidRDefault="00847F64" w:rsidP="007C1894">
      <w:pPr>
        <w:jc w:val="center"/>
        <w:rPr>
          <w:rFonts w:ascii="方正小标宋_GBK" w:eastAsia="方正小标宋_GBK" w:hint="eastAsia"/>
          <w:sz w:val="44"/>
          <w:szCs w:val="44"/>
        </w:rPr>
      </w:pPr>
      <w:r w:rsidRPr="00EF40B6">
        <w:rPr>
          <w:rFonts w:ascii="方正仿宋_GBK" w:hint="eastAsia"/>
        </w:rPr>
        <w:br w:type="page"/>
      </w:r>
      <w:r w:rsidR="007C1894" w:rsidRPr="00AA2ABD">
        <w:rPr>
          <w:rFonts w:ascii="方正小标宋_GBK" w:eastAsia="方正小标宋_GBK" w:hint="eastAsia"/>
          <w:sz w:val="44"/>
          <w:szCs w:val="44"/>
        </w:rPr>
        <w:lastRenderedPageBreak/>
        <w:t>涪陵区科研项目管理办法（试行）</w:t>
      </w:r>
    </w:p>
    <w:p w:rsidR="007C1894" w:rsidRPr="007C1894" w:rsidRDefault="007C1894" w:rsidP="007C1894">
      <w:pPr>
        <w:ind w:firstLineChars="200" w:firstLine="632"/>
        <w:rPr>
          <w:rFonts w:ascii="方正仿宋_GBK" w:hint="eastAsia"/>
          <w:szCs w:val="32"/>
        </w:rPr>
      </w:pPr>
    </w:p>
    <w:p w:rsidR="007C1894" w:rsidRPr="00AA2ABD" w:rsidRDefault="007C1894" w:rsidP="007C1894">
      <w:pPr>
        <w:kinsoku w:val="0"/>
        <w:jc w:val="center"/>
        <w:rPr>
          <w:rFonts w:ascii="方正黑体_GBK" w:eastAsia="方正黑体_GBK" w:hint="eastAsia"/>
          <w:szCs w:val="32"/>
        </w:rPr>
      </w:pPr>
      <w:r w:rsidRPr="00AA2ABD">
        <w:rPr>
          <w:rFonts w:ascii="方正黑体_GBK" w:eastAsia="方正黑体_GBK" w:hint="eastAsia"/>
          <w:szCs w:val="32"/>
        </w:rPr>
        <w:t>第一章  总  则</w:t>
      </w:r>
    </w:p>
    <w:p w:rsidR="007C1894" w:rsidRPr="00AA2ABD" w:rsidRDefault="007C1894" w:rsidP="007C1894">
      <w:pPr>
        <w:ind w:firstLineChars="200" w:firstLine="634"/>
        <w:rPr>
          <w:rFonts w:ascii="方正仿宋_GBK" w:hint="eastAsia"/>
          <w:szCs w:val="32"/>
        </w:rPr>
      </w:pPr>
      <w:r w:rsidRPr="00AA2ABD">
        <w:rPr>
          <w:rFonts w:ascii="方正楷体_GBK" w:eastAsia="方正楷体_GBK" w:hint="eastAsia"/>
          <w:b/>
          <w:szCs w:val="32"/>
        </w:rPr>
        <w:t>第一条</w:t>
      </w:r>
      <w:r w:rsidRPr="00AA2ABD">
        <w:rPr>
          <w:rFonts w:ascii="方正仿宋_GBK" w:hint="eastAsia"/>
          <w:szCs w:val="32"/>
        </w:rPr>
        <w:t xml:space="preserve">  为贯彻落实《国务院关于优化科研管理提升科研绩效若干措施的通知》（国发〔2018〕25号）文件精神</w:t>
      </w:r>
      <w:r w:rsidRPr="00AA2ABD">
        <w:rPr>
          <w:rFonts w:ascii="方正仿宋_GBK" w:hAnsi="宋体" w:cs="宋体" w:hint="eastAsia"/>
          <w:szCs w:val="32"/>
        </w:rPr>
        <w:t>，进一步规范科研项目管理，</w:t>
      </w:r>
      <w:r w:rsidRPr="00AA2ABD">
        <w:rPr>
          <w:rFonts w:ascii="方正仿宋_GBK" w:hint="eastAsia"/>
          <w:szCs w:val="32"/>
        </w:rPr>
        <w:t>根据市科技局《重庆市科研项目管理办法》（</w:t>
      </w:r>
      <w:r w:rsidRPr="00AA2ABD">
        <w:rPr>
          <w:rFonts w:ascii="方正仿宋_GBK"/>
          <w:szCs w:val="32"/>
        </w:rPr>
        <w:t>渝科局发〔2019〕11号</w:t>
      </w:r>
      <w:r w:rsidRPr="00AA2ABD">
        <w:rPr>
          <w:rFonts w:ascii="方正仿宋_GBK" w:hint="eastAsia"/>
          <w:szCs w:val="32"/>
        </w:rPr>
        <w:t>），结合我区实际，制定本办法。</w:t>
      </w:r>
    </w:p>
    <w:p w:rsidR="007C1894" w:rsidRPr="00AA2ABD" w:rsidRDefault="007C1894" w:rsidP="007C1894">
      <w:pPr>
        <w:ind w:firstLineChars="200" w:firstLine="634"/>
        <w:rPr>
          <w:rFonts w:ascii="方正仿宋_GBK" w:hint="eastAsia"/>
          <w:szCs w:val="32"/>
        </w:rPr>
      </w:pPr>
      <w:r w:rsidRPr="00AA2ABD">
        <w:rPr>
          <w:rFonts w:ascii="方正楷体_GBK" w:eastAsia="方正楷体_GBK" w:hint="eastAsia"/>
          <w:b/>
          <w:szCs w:val="32"/>
        </w:rPr>
        <w:t>第二条</w:t>
      </w:r>
      <w:r w:rsidRPr="00AA2ABD">
        <w:rPr>
          <w:rFonts w:ascii="方正仿宋_GBK" w:hint="eastAsia"/>
          <w:szCs w:val="32"/>
        </w:rPr>
        <w:t xml:space="preserve">  本办法所称涪陵区科研项目（以下简称项目）是指重庆市涪陵区科学技术局（以下简称区科技局）根据全区经济社会发展和科技创新需要，利用区级财政科技发展资金资助的科学技术研究开发活动。</w:t>
      </w:r>
    </w:p>
    <w:p w:rsidR="007C1894" w:rsidRPr="00AA2ABD" w:rsidRDefault="007C1894" w:rsidP="007C1894">
      <w:pPr>
        <w:ind w:firstLineChars="200" w:firstLine="634"/>
        <w:rPr>
          <w:rFonts w:ascii="方正仿宋_GBK" w:hint="eastAsia"/>
          <w:szCs w:val="32"/>
        </w:rPr>
      </w:pPr>
      <w:r w:rsidRPr="00AA2ABD">
        <w:rPr>
          <w:rFonts w:ascii="方正楷体_GBK" w:eastAsia="方正楷体_GBK" w:hint="eastAsia"/>
          <w:b/>
          <w:szCs w:val="32"/>
        </w:rPr>
        <w:t>第三条</w:t>
      </w:r>
      <w:r w:rsidRPr="00AA2ABD">
        <w:rPr>
          <w:rFonts w:ascii="方正仿宋_GBK" w:hint="eastAsia"/>
          <w:szCs w:val="32"/>
        </w:rPr>
        <w:t xml:space="preserve">  本办法坚持“权责清晰、配置科学、管理透明、程序规范、监督有力”的原则，适用于项目征集、立项、实施、结题等组织与管理工作。</w:t>
      </w:r>
    </w:p>
    <w:p w:rsidR="007C1894" w:rsidRPr="00AA2ABD" w:rsidRDefault="007C1894" w:rsidP="007C1894">
      <w:pPr>
        <w:jc w:val="center"/>
        <w:rPr>
          <w:rFonts w:ascii="方正黑体_GBK" w:eastAsia="方正黑体_GBK" w:hint="eastAsia"/>
          <w:szCs w:val="32"/>
        </w:rPr>
      </w:pPr>
      <w:r w:rsidRPr="00AA2ABD">
        <w:rPr>
          <w:rFonts w:ascii="方正黑体_GBK" w:eastAsia="方正黑体_GBK" w:hint="eastAsia"/>
          <w:szCs w:val="32"/>
        </w:rPr>
        <w:t>第二章  项目管理与实施主体</w:t>
      </w:r>
    </w:p>
    <w:p w:rsidR="007C1894" w:rsidRPr="00AA2ABD" w:rsidRDefault="007C1894" w:rsidP="007C1894">
      <w:pPr>
        <w:ind w:firstLineChars="200" w:firstLine="634"/>
        <w:rPr>
          <w:rFonts w:ascii="方正仿宋_GBK" w:hint="eastAsia"/>
          <w:szCs w:val="32"/>
        </w:rPr>
      </w:pPr>
      <w:r w:rsidRPr="00AA2ABD">
        <w:rPr>
          <w:rFonts w:ascii="方正楷体_GBK" w:eastAsia="方正楷体_GBK" w:hint="eastAsia"/>
          <w:b/>
          <w:szCs w:val="32"/>
        </w:rPr>
        <w:t>第四条</w:t>
      </w:r>
      <w:r w:rsidRPr="00AA2ABD">
        <w:rPr>
          <w:rFonts w:ascii="方正仿宋_GBK" w:hint="eastAsia"/>
          <w:szCs w:val="32"/>
        </w:rPr>
        <w:t xml:space="preserve">  项目的管理由区科技局及依法依规委托的科技咨询专家和第三方机构共同完成；项目的组织实施由项目承担单位和项目组成员完成。</w:t>
      </w:r>
    </w:p>
    <w:p w:rsidR="007C1894" w:rsidRPr="00AA2ABD" w:rsidRDefault="007C1894" w:rsidP="007C1894">
      <w:pPr>
        <w:ind w:firstLineChars="200" w:firstLine="634"/>
        <w:rPr>
          <w:rFonts w:ascii="方正仿宋_GBK" w:hint="eastAsia"/>
          <w:szCs w:val="32"/>
        </w:rPr>
      </w:pPr>
      <w:r w:rsidRPr="00AA2ABD">
        <w:rPr>
          <w:rFonts w:ascii="方正楷体_GBK" w:eastAsia="方正楷体_GBK" w:hint="eastAsia"/>
          <w:b/>
          <w:szCs w:val="32"/>
        </w:rPr>
        <w:t>第五条</w:t>
      </w:r>
      <w:r w:rsidRPr="00AA2ABD">
        <w:rPr>
          <w:rFonts w:ascii="方正仿宋_GBK" w:hint="eastAsia"/>
          <w:szCs w:val="32"/>
        </w:rPr>
        <w:t xml:space="preserve">  区科技局负责统筹项目管理，发布项目征集指南、配置项目财政经费和下达立项通知，统筹组织第三方机构的遴选、管理、监督，统筹实施项目经费的使用监督、绩效评价等项目管</w:t>
      </w:r>
      <w:r w:rsidRPr="00AA2ABD">
        <w:rPr>
          <w:rFonts w:ascii="方正仿宋_GBK" w:hint="eastAsia"/>
          <w:szCs w:val="32"/>
        </w:rPr>
        <w:lastRenderedPageBreak/>
        <w:t>理重大事项，统筹加强科研诚信等项目综合监管体系建设。</w:t>
      </w:r>
    </w:p>
    <w:p w:rsidR="007C1894" w:rsidRPr="00AA2ABD" w:rsidRDefault="007C1894" w:rsidP="007C1894">
      <w:pPr>
        <w:ind w:firstLineChars="200" w:firstLine="634"/>
        <w:rPr>
          <w:rFonts w:ascii="方正仿宋_GBK" w:hint="eastAsia"/>
          <w:szCs w:val="32"/>
        </w:rPr>
      </w:pPr>
      <w:r w:rsidRPr="00AA2ABD">
        <w:rPr>
          <w:rFonts w:ascii="方正楷体_GBK" w:eastAsia="方正楷体_GBK" w:hint="eastAsia"/>
          <w:b/>
          <w:szCs w:val="32"/>
        </w:rPr>
        <w:t>第六条</w:t>
      </w:r>
      <w:r w:rsidRPr="00AA2ABD">
        <w:rPr>
          <w:rFonts w:ascii="方正仿宋_GBK" w:hint="eastAsia"/>
          <w:szCs w:val="32"/>
        </w:rPr>
        <w:t xml:space="preserve">  项目承担单位是具有独立法人资格的企业、高等学校、科研院所或其他具有科研和科技服务能力的机构，分为项目牵头单位和项目参与单位。</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项目牵头单位须是涪陵区行政区域内设立、登记、注册的法人组织，应当制订和落实本单位项目管理和经费管理制度规范，落实项目实施的基本保障条件，协调管理项目任务的组织实施与重要事项，审核并提交真实、有效的项目资料及其证明材料，依法依规调整项目预算。</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项目参与单位可以是区内外的法人组织，应当按照项目牵头单位要求和项目分工情况履行相应职责。</w:t>
      </w:r>
    </w:p>
    <w:p w:rsidR="007C1894" w:rsidRPr="00AA2ABD" w:rsidRDefault="007C1894" w:rsidP="007C1894">
      <w:pPr>
        <w:ind w:firstLineChars="200" w:firstLine="634"/>
        <w:rPr>
          <w:rFonts w:ascii="方正仿宋_GBK" w:hint="eastAsia"/>
          <w:szCs w:val="32"/>
        </w:rPr>
      </w:pPr>
      <w:r w:rsidRPr="00AA2ABD">
        <w:rPr>
          <w:rFonts w:ascii="方正楷体_GBK" w:eastAsia="方正楷体_GBK" w:hint="eastAsia"/>
          <w:b/>
          <w:szCs w:val="32"/>
        </w:rPr>
        <w:t>第七条</w:t>
      </w:r>
      <w:r w:rsidRPr="00AA2ABD">
        <w:rPr>
          <w:rFonts w:ascii="方正仿宋_GBK" w:hint="eastAsia"/>
          <w:szCs w:val="32"/>
        </w:rPr>
        <w:t xml:space="preserve">  项目组成员包括项目负责人和项目参与人。</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项目负责人应当具有统筹组织开展项目研究的能力，须是项目牵头单位的在职人员，主要负责项目的组织实施，按规定安排和使用项目经费，协调解决项目实施中的相关问题，向项目牵头单位和区科技局及时报告有关情况并提交相关资料，按规定结题。</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项目参与人是参与项目实施的相关人员，按照项目实施方案开展相关研究工作。</w:t>
      </w:r>
    </w:p>
    <w:p w:rsidR="007C1894" w:rsidRPr="00AA2ABD" w:rsidRDefault="007C1894" w:rsidP="007C1894">
      <w:pPr>
        <w:ind w:firstLineChars="200" w:firstLine="634"/>
        <w:rPr>
          <w:rFonts w:ascii="方正仿宋_GBK" w:hint="eastAsia"/>
          <w:szCs w:val="32"/>
        </w:rPr>
      </w:pPr>
      <w:r w:rsidRPr="00AA2ABD">
        <w:rPr>
          <w:rFonts w:ascii="方正楷体_GBK" w:eastAsia="方正楷体_GBK" w:hint="eastAsia"/>
          <w:b/>
          <w:szCs w:val="32"/>
        </w:rPr>
        <w:t>第八条</w:t>
      </w:r>
      <w:r w:rsidRPr="00AA2ABD">
        <w:rPr>
          <w:rFonts w:ascii="方正仿宋_GBK" w:hint="eastAsia"/>
          <w:szCs w:val="32"/>
        </w:rPr>
        <w:t xml:space="preserve">  科技咨询专家是指接受政府部门委托或受托第三方机构邀请，对项目立项评审、结题、绩效评价等事项，提出咨询论证意见供项目管理与决策参考的专业技术人员或综合管理人员。</w:t>
      </w:r>
    </w:p>
    <w:p w:rsidR="007C1894" w:rsidRPr="00AA2ABD" w:rsidRDefault="007C1894" w:rsidP="007C1894">
      <w:pPr>
        <w:ind w:firstLineChars="200" w:firstLine="634"/>
        <w:rPr>
          <w:rFonts w:ascii="方正仿宋_GBK" w:hint="eastAsia"/>
          <w:szCs w:val="32"/>
        </w:rPr>
      </w:pPr>
      <w:r w:rsidRPr="00AA2ABD">
        <w:rPr>
          <w:rFonts w:ascii="方正楷体_GBK" w:eastAsia="方正楷体_GBK" w:hint="eastAsia"/>
          <w:b/>
          <w:szCs w:val="32"/>
        </w:rPr>
        <w:lastRenderedPageBreak/>
        <w:t>第九条</w:t>
      </w:r>
      <w:r w:rsidRPr="00AA2ABD">
        <w:rPr>
          <w:rFonts w:ascii="方正仿宋_GBK" w:hint="eastAsia"/>
          <w:szCs w:val="32"/>
        </w:rPr>
        <w:t xml:space="preserve">  第三方机构是指接受区科技局委托，并按相应要求开展项目管理中的立项评审、结题、绩效评价和科技咨询专家库建设及维护等服务工作的法人组织。</w:t>
      </w:r>
    </w:p>
    <w:p w:rsidR="007C1894" w:rsidRPr="00AA2ABD" w:rsidRDefault="007C1894" w:rsidP="007C1894">
      <w:pPr>
        <w:jc w:val="center"/>
        <w:rPr>
          <w:rFonts w:ascii="方正黑体_GBK" w:eastAsia="方正黑体_GBK" w:hint="eastAsia"/>
          <w:szCs w:val="32"/>
        </w:rPr>
      </w:pPr>
      <w:r w:rsidRPr="00AA2ABD">
        <w:rPr>
          <w:rFonts w:ascii="方正黑体_GBK" w:eastAsia="方正黑体_GBK" w:hint="eastAsia"/>
          <w:szCs w:val="32"/>
        </w:rPr>
        <w:t>第三章  项目设置与资助方式</w:t>
      </w:r>
    </w:p>
    <w:p w:rsidR="007C1894" w:rsidRPr="00AA2ABD" w:rsidRDefault="007C1894" w:rsidP="007C1894">
      <w:pPr>
        <w:ind w:firstLineChars="200" w:firstLine="634"/>
        <w:rPr>
          <w:rFonts w:ascii="方正仿宋_GBK" w:hint="eastAsia"/>
          <w:szCs w:val="32"/>
        </w:rPr>
      </w:pPr>
      <w:r w:rsidRPr="00AA2ABD">
        <w:rPr>
          <w:rFonts w:ascii="方正楷体_GBK" w:eastAsia="方正楷体_GBK" w:hint="eastAsia"/>
          <w:b/>
          <w:szCs w:val="32"/>
        </w:rPr>
        <w:t xml:space="preserve">第十条  </w:t>
      </w:r>
      <w:r w:rsidRPr="00AA2ABD">
        <w:rPr>
          <w:rFonts w:ascii="方正仿宋_GBK" w:hint="eastAsia"/>
          <w:szCs w:val="32"/>
        </w:rPr>
        <w:t>项目分为基础研究与前沿探索、技术预见与制度创新、技术创新与应用</w:t>
      </w:r>
      <w:r w:rsidRPr="00AA2ABD">
        <w:rPr>
          <w:rFonts w:ascii="方正仿宋_GBK" w:hint="eastAsia"/>
          <w:spacing w:val="-4"/>
          <w:szCs w:val="32"/>
        </w:rPr>
        <w:t>发展</w:t>
      </w:r>
      <w:r w:rsidRPr="00AA2ABD">
        <w:rPr>
          <w:rFonts w:ascii="方正仿宋_GBK" w:hint="eastAsia"/>
          <w:szCs w:val="32"/>
        </w:rPr>
        <w:t>三个类别。</w:t>
      </w:r>
    </w:p>
    <w:p w:rsidR="007C1894" w:rsidRPr="00AA2ABD" w:rsidRDefault="007C1894" w:rsidP="007C1894">
      <w:pPr>
        <w:ind w:firstLineChars="200" w:firstLine="634"/>
        <w:rPr>
          <w:rFonts w:ascii="方正仿宋_GBK" w:hint="eastAsia"/>
          <w:szCs w:val="32"/>
        </w:rPr>
      </w:pPr>
      <w:r w:rsidRPr="00AA2ABD">
        <w:rPr>
          <w:rFonts w:ascii="方正楷体_GBK" w:eastAsia="方正楷体_GBK" w:hint="eastAsia"/>
          <w:b/>
          <w:szCs w:val="32"/>
        </w:rPr>
        <w:t>第十一条</w:t>
      </w:r>
      <w:r w:rsidRPr="00AA2ABD">
        <w:rPr>
          <w:rFonts w:ascii="方正仿宋_GBK" w:hint="eastAsia"/>
          <w:szCs w:val="32"/>
        </w:rPr>
        <w:t xml:space="preserve">  基础研究与前沿探索</w:t>
      </w:r>
      <w:r w:rsidRPr="00AA2ABD">
        <w:rPr>
          <w:szCs w:val="32"/>
        </w:rPr>
        <w:t>主要面向科技前沿，聚焦</w:t>
      </w:r>
      <w:r>
        <w:rPr>
          <w:szCs w:val="32"/>
        </w:rPr>
        <w:t>全区</w:t>
      </w:r>
      <w:r w:rsidRPr="00AA2ABD">
        <w:rPr>
          <w:szCs w:val="32"/>
        </w:rPr>
        <w:t>经济社会发展</w:t>
      </w:r>
      <w:r w:rsidRPr="00AA2ABD">
        <w:rPr>
          <w:rFonts w:hint="eastAsia"/>
          <w:szCs w:val="32"/>
        </w:rPr>
        <w:t>的基础性</w:t>
      </w:r>
      <w:r w:rsidRPr="00AA2ABD">
        <w:rPr>
          <w:szCs w:val="32"/>
        </w:rPr>
        <w:t>、战略性、前瞻性科学问题，支持科研人员开展</w:t>
      </w:r>
      <w:r w:rsidRPr="00AA2ABD">
        <w:rPr>
          <w:rFonts w:hint="eastAsia"/>
          <w:szCs w:val="32"/>
        </w:rPr>
        <w:t>创新性</w:t>
      </w:r>
      <w:r w:rsidRPr="00AA2ABD">
        <w:rPr>
          <w:szCs w:val="32"/>
        </w:rPr>
        <w:t>基础研究与应用基础研究。</w:t>
      </w:r>
      <w:r w:rsidRPr="00AA2ABD">
        <w:rPr>
          <w:rFonts w:ascii="方正仿宋_GBK" w:hint="eastAsia"/>
          <w:szCs w:val="32"/>
        </w:rPr>
        <w:t>考核目标以论文、专著、专利等为主。</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技术预见与制度创新主要聚焦全区国民经济和社会发展重点领域，开展技术动态及趋势、技术布局、技术选择、技术路径等技术预见研究，或重点围绕全面深化改革，开展与技术创新和科技管理紧密相关的公共服务、商业模式、科技金融、社会治理、司法保障体制机制等制度创新研究，着力强化决策咨询服务。考核目标以决策建议、技术规划、技术路径等为主。</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技术创新与应用</w:t>
      </w:r>
      <w:r w:rsidRPr="00AA2ABD">
        <w:rPr>
          <w:rFonts w:ascii="方正仿宋_GBK" w:hint="eastAsia"/>
          <w:spacing w:val="-4"/>
          <w:szCs w:val="32"/>
        </w:rPr>
        <w:t>发展坚持应用导向和问题导向，强化企业的技术创新主体作用和产学研协同创新，促进科技成果转化应用，为推动高质量发展和创造高品质生活提供科技支撑。</w:t>
      </w:r>
      <w:r w:rsidRPr="00AA2ABD">
        <w:rPr>
          <w:rFonts w:ascii="方正仿宋_GBK" w:hint="eastAsia"/>
          <w:szCs w:val="32"/>
        </w:rPr>
        <w:t>按照技术领域分为产业类项目和社会民生类项目，根据需要可以采取重大主题专项的形式组织实施。产业类项目以市场效益为导向，考核目标以核心技术指标、产品经济效益为主；社会民生类项目以社会公益</w:t>
      </w:r>
      <w:r w:rsidRPr="00AA2ABD">
        <w:rPr>
          <w:rFonts w:ascii="方正仿宋_GBK" w:hint="eastAsia"/>
          <w:szCs w:val="32"/>
        </w:rPr>
        <w:lastRenderedPageBreak/>
        <w:t>为导向，考核目标以技术指标、社会效益为主。重大主题专项着眼于全区重点行业产业发展需求，聚焦新兴产业培育、传统产业提档升级等，突出重大共性关键技术研发和重大创新产品开发，针对某一重点行业产业或特定领域单独发布申报指南并组织实施。</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重大主题专项一般应当具有以下实施条件：</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1、全区国民经济和社会发展规划中确定的重点领域；或者是当前经济社会发展需要紧急科技攻关的领域。</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2、对全区重点产业行业具有支撑引领和示范带动作用。</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3、实施内容应围绕主题目标，具有技术关联性或产业链上下游关系。</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4、项目牵头单位应当是全区行业龙头企业或关键技术支撑单位。</w:t>
      </w:r>
    </w:p>
    <w:p w:rsidR="007C1894" w:rsidRPr="00AA2ABD" w:rsidRDefault="007C1894" w:rsidP="007C1894">
      <w:pPr>
        <w:ind w:firstLineChars="200" w:firstLine="634"/>
        <w:rPr>
          <w:rFonts w:ascii="方正仿宋_GBK" w:hint="eastAsia"/>
          <w:szCs w:val="32"/>
        </w:rPr>
      </w:pPr>
      <w:r w:rsidRPr="00AA2ABD">
        <w:rPr>
          <w:rFonts w:ascii="方正楷体_GBK" w:eastAsia="方正楷体_GBK" w:hint="eastAsia"/>
          <w:b/>
          <w:szCs w:val="32"/>
        </w:rPr>
        <w:t>第十二条</w:t>
      </w:r>
      <w:r w:rsidRPr="00AA2ABD">
        <w:rPr>
          <w:rFonts w:ascii="方正仿宋_GBK" w:hint="eastAsia"/>
          <w:szCs w:val="32"/>
        </w:rPr>
        <w:t xml:space="preserve"> </w:t>
      </w:r>
      <w:r w:rsidRPr="00AA2ABD">
        <w:rPr>
          <w:rFonts w:ascii="方正仿宋_GBK"/>
          <w:szCs w:val="32"/>
        </w:rPr>
        <w:t xml:space="preserve"> </w:t>
      </w:r>
      <w:r w:rsidRPr="00AA2ABD">
        <w:rPr>
          <w:rFonts w:ascii="方正仿宋_GBK" w:hint="eastAsia"/>
          <w:szCs w:val="32"/>
        </w:rPr>
        <w:t>财政科研经费除民生类项目以“事前资助”为主外，其它项目均采取“结题后补助”的方式，资助强度由区科技局根据年度预算安排和项目申报情况统筹安排。</w:t>
      </w:r>
    </w:p>
    <w:p w:rsidR="007C1894" w:rsidRPr="00AA2ABD" w:rsidRDefault="007C1894" w:rsidP="007C1894">
      <w:pPr>
        <w:ind w:firstLineChars="200" w:firstLine="634"/>
        <w:rPr>
          <w:rFonts w:ascii="方正仿宋_GBK" w:hint="eastAsia"/>
          <w:szCs w:val="32"/>
        </w:rPr>
      </w:pPr>
      <w:r w:rsidRPr="00AA2ABD">
        <w:rPr>
          <w:rFonts w:ascii="方正楷体_GBK" w:eastAsia="方正楷体_GBK" w:hint="eastAsia"/>
          <w:b/>
          <w:szCs w:val="32"/>
        </w:rPr>
        <w:t xml:space="preserve">第十三条  </w:t>
      </w:r>
      <w:r w:rsidRPr="00AA2ABD">
        <w:rPr>
          <w:rFonts w:ascii="方正仿宋_GBK" w:hint="eastAsia"/>
          <w:szCs w:val="32"/>
        </w:rPr>
        <w:t>经区科技局立项的企事业单位自主实施的指导性科研项目除经费管理由企事业单位自行负责以外，其他程序参照本办法执行。</w:t>
      </w:r>
    </w:p>
    <w:p w:rsidR="007C1894" w:rsidRPr="00AA2ABD" w:rsidRDefault="007C1894" w:rsidP="007C1894">
      <w:pPr>
        <w:jc w:val="center"/>
        <w:rPr>
          <w:rFonts w:ascii="方正黑体_GBK" w:eastAsia="方正黑体_GBK" w:hint="eastAsia"/>
          <w:szCs w:val="32"/>
        </w:rPr>
      </w:pPr>
      <w:r w:rsidRPr="00AA2ABD">
        <w:rPr>
          <w:rFonts w:ascii="方正黑体_GBK" w:eastAsia="方正黑体_GBK" w:hint="eastAsia"/>
          <w:szCs w:val="32"/>
        </w:rPr>
        <w:t>第四章  项目管理</w:t>
      </w:r>
    </w:p>
    <w:p w:rsidR="007C1894" w:rsidRPr="00AA2ABD" w:rsidRDefault="007C1894" w:rsidP="007C1894">
      <w:pPr>
        <w:ind w:firstLineChars="200" w:firstLine="634"/>
        <w:rPr>
          <w:rFonts w:ascii="方正仿宋_GBK" w:hint="eastAsia"/>
          <w:szCs w:val="32"/>
        </w:rPr>
      </w:pPr>
      <w:r w:rsidRPr="00AA2ABD">
        <w:rPr>
          <w:rFonts w:ascii="方正楷体_GBK" w:eastAsia="方正楷体_GBK" w:hint="eastAsia"/>
          <w:b/>
          <w:szCs w:val="32"/>
        </w:rPr>
        <w:t>第十四条</w:t>
      </w:r>
      <w:r w:rsidRPr="00AA2ABD">
        <w:rPr>
          <w:rFonts w:ascii="方正仿宋_GBK" w:hint="eastAsia"/>
          <w:szCs w:val="32"/>
        </w:rPr>
        <w:t xml:space="preserve">  立项。</w:t>
      </w:r>
    </w:p>
    <w:p w:rsidR="007C1894" w:rsidRPr="00AA2ABD" w:rsidRDefault="007C1894" w:rsidP="007C1894">
      <w:pPr>
        <w:spacing w:line="600" w:lineRule="exact"/>
        <w:ind w:firstLine="636"/>
        <w:rPr>
          <w:rFonts w:ascii="方正仿宋_GBK" w:hint="eastAsia"/>
          <w:szCs w:val="32"/>
        </w:rPr>
      </w:pPr>
      <w:r w:rsidRPr="00AA2ABD">
        <w:rPr>
          <w:rFonts w:ascii="方正仿宋_GBK" w:hint="eastAsia"/>
          <w:szCs w:val="32"/>
        </w:rPr>
        <w:lastRenderedPageBreak/>
        <w:t>（一）编制指南。区科技局结合全区重大战略部署、中长期科技创新规划和年度科技工作重点及区财政预算安排，组织编制项目申报指南，并公开发布。</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（二）项目征集。区科技局发布项目征集申报通知及申报指南，明确重点支持方向和相关申报要求。项目征集申报时间一般不少于</w:t>
      </w:r>
      <w:r w:rsidRPr="00AA2ABD">
        <w:rPr>
          <w:rFonts w:ascii="方正仿宋_GBK"/>
          <w:szCs w:val="32"/>
        </w:rPr>
        <w:t>30天</w:t>
      </w:r>
      <w:r w:rsidRPr="00AA2ABD">
        <w:rPr>
          <w:rFonts w:ascii="方正仿宋_GBK" w:hint="eastAsia"/>
          <w:szCs w:val="32"/>
        </w:rPr>
        <w:t>。</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（三）项目申报。申报主体以科研院所、高等学校或具备条件的企事业为主。项目实施周期一般不超过2年。项目相关申报信息和材料按申报通知要求提交。</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有下列情形之一的，不得进行项目申报，由牵头单位负责审核：</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1、项目负责人每年申请项目和主持在研项目超过2项，若有往年无故逾期未结题者，3年内不得申报区级科研项目。</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2、申报项目已获得过区级财政资金资助。</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3、项目承担单位存在项目逾期未结题等不良科研诚信记录。</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（四）形式审查。区科技局对征集的项目进行形式审查。通过的项目可进入评审环节，未通过的项目不纳入评审。</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有下列情形之一的，不予通过形式审查：</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1、项目的目标任务设定不符合申报通知及指南要求。</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2、申请人、申报材料不符合项目申报通知要求。</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3、承担单位不具备承担项目任务基本条件。</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4、未在规定期限内提交申请材料。</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lastRenderedPageBreak/>
        <w:t>5、其它不符合有关规定的。</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五）专家评审。项目实行竞争立项，由区科技局委托项目管理第三方机构按照公平、公正、公开的原则组织实施，可采取通讯评审、会议评审等组织形式。专家评审时可以采取票决制、计分制或综合评议等方式。评审专家组由不少于3人的奇数成员构成，专家遴选应当兼顾领域、结构合理。</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（六）科技局研究。对项目评审的结果由区科技局局长办公会、党组会根据专家评审意见，结合年度经费预算和工作重点，分别初定和确定当年拟立项项目及资金配置。</w:t>
      </w:r>
    </w:p>
    <w:p w:rsidR="007C1894" w:rsidRPr="00AA2ABD" w:rsidRDefault="007C1894" w:rsidP="007C1894">
      <w:pPr>
        <w:ind w:firstLineChars="200" w:firstLine="632"/>
        <w:rPr>
          <w:rFonts w:ascii="方正仿宋_GBK"/>
          <w:szCs w:val="32"/>
        </w:rPr>
      </w:pPr>
      <w:r w:rsidRPr="00AA2ABD">
        <w:rPr>
          <w:rFonts w:ascii="方正仿宋_GBK" w:hint="eastAsia"/>
          <w:szCs w:val="32"/>
        </w:rPr>
        <w:t>（七）公示。对拟立项项目，区科技局提交区政府在其网站上进行公示5个工作日。</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（八）区政府审批。对公示期内无异议的拟立项项目由区科技局报区政府分管副区长审批。</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（九）下达立项通知。经区政府分管副区长审批的项目，由区科技局正式下达立项通知。</w:t>
      </w:r>
    </w:p>
    <w:p w:rsidR="007C1894" w:rsidRPr="00AA2ABD" w:rsidRDefault="007C1894" w:rsidP="007C1894">
      <w:pPr>
        <w:spacing w:line="600" w:lineRule="exact"/>
        <w:ind w:firstLine="615"/>
        <w:rPr>
          <w:rFonts w:ascii="方正仿宋_GBK" w:hint="eastAsia"/>
          <w:szCs w:val="32"/>
        </w:rPr>
      </w:pPr>
      <w:r w:rsidRPr="00AA2ABD">
        <w:rPr>
          <w:rFonts w:ascii="方正仿宋_GBK" w:hint="eastAsia"/>
          <w:szCs w:val="32"/>
        </w:rPr>
        <w:t>（十）签订任务书。区科技局向项目牵头单位和项目负责人发出任务书签订通知。项目牵头单位须在规定时间内按要求提交项目任务书，逾期未提交的，视为自动放弃。科技局按规定拨付项目经费。</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（十一）为完成区委区政府交办的任务、解决紧急突发事件的项目及指导性科研项目，可简化立项程序。其中：为完成区委</w:t>
      </w:r>
      <w:r w:rsidRPr="00AA2ABD">
        <w:rPr>
          <w:rFonts w:ascii="方正仿宋_GBK" w:hint="eastAsia"/>
          <w:szCs w:val="32"/>
        </w:rPr>
        <w:lastRenderedPageBreak/>
        <w:t>区政府交办的任务、解决紧急突发事件的项目至少要完成区科技局局长办公会、党组会研究和区政府分管副区长审批程序方可下达立项；指导性科研项目须完成区科技局局长办公会和党组会研究程序方可立项。</w:t>
      </w:r>
    </w:p>
    <w:p w:rsidR="007C1894" w:rsidRPr="00AA2ABD" w:rsidRDefault="007C1894" w:rsidP="007C1894">
      <w:pPr>
        <w:ind w:firstLineChars="200" w:firstLine="634"/>
        <w:rPr>
          <w:rFonts w:ascii="方正仿宋_GBK" w:hint="eastAsia"/>
          <w:szCs w:val="32"/>
        </w:rPr>
      </w:pPr>
      <w:r w:rsidRPr="00AA2ABD">
        <w:rPr>
          <w:rFonts w:ascii="方正楷体_GBK" w:eastAsia="方正楷体_GBK" w:hint="eastAsia"/>
          <w:b/>
          <w:szCs w:val="32"/>
        </w:rPr>
        <w:t>第十五条</w:t>
      </w:r>
      <w:r w:rsidRPr="00AA2ABD">
        <w:rPr>
          <w:rFonts w:ascii="方正仿宋_GBK" w:hint="eastAsia"/>
          <w:szCs w:val="32"/>
        </w:rPr>
        <w:t xml:space="preserve">  过程管理。</w:t>
      </w:r>
    </w:p>
    <w:p w:rsidR="007C1894" w:rsidRPr="00AA2ABD" w:rsidRDefault="007C1894" w:rsidP="007C1894">
      <w:pPr>
        <w:numPr>
          <w:ilvl w:val="0"/>
          <w:numId w:val="1"/>
        </w:numPr>
        <w:rPr>
          <w:rFonts w:ascii="方正仿宋_GBK"/>
          <w:szCs w:val="32"/>
        </w:rPr>
      </w:pPr>
      <w:r w:rsidRPr="00AA2ABD">
        <w:rPr>
          <w:rFonts w:ascii="方正仿宋_GBK" w:hint="eastAsia"/>
          <w:szCs w:val="32"/>
        </w:rPr>
        <w:t>项目实施</w:t>
      </w:r>
    </w:p>
    <w:p w:rsidR="007C1894" w:rsidRPr="00AA2ABD" w:rsidRDefault="007C1894" w:rsidP="007C1894">
      <w:pPr>
        <w:ind w:firstLineChars="224" w:firstLine="708"/>
        <w:rPr>
          <w:rFonts w:ascii="方正仿宋_GBK" w:hint="eastAsia"/>
          <w:szCs w:val="32"/>
        </w:rPr>
      </w:pPr>
      <w:r w:rsidRPr="00AA2ABD">
        <w:rPr>
          <w:rFonts w:ascii="方正仿宋_GBK" w:hint="eastAsia"/>
          <w:szCs w:val="32"/>
        </w:rPr>
        <w:t>项目承担单位应当按照“强化法人责任、规范资金管理、突出过程服务”的原则组织实施项目，制定本单位科研项目管理相应办法，建立健全相关工作机制和制度体系，落实项目预算调剂、间接费用统筹使用、结余资金使用、内部风险防控等管理责任。</w:t>
      </w:r>
      <w:r w:rsidRPr="00AA2ABD">
        <w:t>科研项目负责人可以根据项目需要，按规定自主组建科研团队，并结合项目实施进展情况进行相应调整。</w:t>
      </w:r>
      <w:r w:rsidRPr="00AA2ABD">
        <w:rPr>
          <w:rFonts w:ascii="方正仿宋_GBK" w:hint="eastAsia"/>
          <w:szCs w:val="32"/>
        </w:rPr>
        <w:t>科研人员可以在研究方向不变、不调减考核指标的前提下自主调整研究方案和技术路线。</w:t>
      </w:r>
    </w:p>
    <w:p w:rsidR="007C1894" w:rsidRPr="00AA2ABD" w:rsidRDefault="007C1894" w:rsidP="007C1894">
      <w:pPr>
        <w:ind w:firstLineChars="200" w:firstLine="632"/>
        <w:rPr>
          <w:rFonts w:ascii="方正仿宋_GBK" w:hint="eastAsia"/>
          <w:spacing w:val="-8"/>
          <w:szCs w:val="32"/>
        </w:rPr>
      </w:pPr>
      <w:r w:rsidRPr="00AA2ABD">
        <w:rPr>
          <w:rFonts w:ascii="方正仿宋_GBK" w:hint="eastAsia"/>
          <w:szCs w:val="32"/>
        </w:rPr>
        <w:t>（二）</w:t>
      </w:r>
      <w:r w:rsidRPr="00AA2ABD">
        <w:rPr>
          <w:rFonts w:ascii="方正仿宋_GBK" w:hint="eastAsia"/>
          <w:spacing w:val="-8"/>
          <w:szCs w:val="32"/>
        </w:rPr>
        <w:t>项目变更</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项</w:t>
      </w:r>
      <w:r w:rsidRPr="00AA2ABD">
        <w:rPr>
          <w:rFonts w:ascii="方正仿宋_GBK" w:hint="eastAsia"/>
          <w:spacing w:val="-8"/>
          <w:szCs w:val="32"/>
        </w:rPr>
        <w:t>目实施过程中，项目牵头单位原则上不得变更。出现下列情形之一的</w:t>
      </w:r>
      <w:r w:rsidRPr="00AA2ABD">
        <w:rPr>
          <w:rFonts w:ascii="方正仿宋_GBK" w:hint="eastAsia"/>
          <w:szCs w:val="32"/>
        </w:rPr>
        <w:t>，项目牵头单位应当及时向区科技局提出书面申请，经审核同意后，提交补充任务书：</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1、变更项目考核指标的。</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2、项目负责人、项目参与单位发生变更的。</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3、延长项目实施期限的（申请延期限1次，延长时间最长1年）。</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4、发生其他重大情形的。</w:t>
      </w:r>
    </w:p>
    <w:p w:rsidR="007C1894" w:rsidRPr="00AA2ABD" w:rsidRDefault="007C1894" w:rsidP="007C1894">
      <w:pPr>
        <w:ind w:firstLineChars="200" w:firstLine="634"/>
        <w:rPr>
          <w:rFonts w:ascii="方正仿宋_GBK" w:hint="eastAsia"/>
          <w:szCs w:val="32"/>
        </w:rPr>
      </w:pPr>
      <w:r w:rsidRPr="00AA2ABD">
        <w:rPr>
          <w:rFonts w:ascii="方正楷体_GBK" w:eastAsia="方正楷体_GBK" w:hint="eastAsia"/>
          <w:b/>
          <w:szCs w:val="32"/>
        </w:rPr>
        <w:lastRenderedPageBreak/>
        <w:t>第十六条</w:t>
      </w:r>
      <w:r w:rsidRPr="00AA2ABD">
        <w:rPr>
          <w:rFonts w:ascii="方正仿宋_GBK" w:hint="eastAsia"/>
          <w:szCs w:val="32"/>
        </w:rPr>
        <w:t xml:space="preserve">  项目结题。</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（一）结题申请。项目到期三个月内，牵头单位应主动向区科技局申请结题。</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二）结题材料提交。在项目任务书约定的完成时间内，项目负责人应当按相关要求提交结题材料，项目牵头单位应当对项目结题材料的真实性、完整性进行审核。提交材料包括：项目结题证书（含经费决算表）、相关证明材料（如法定检测报告、用户意见、应用证明、经费决算证明）等。</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三）结题材料审核。对申请结题的项目，区科技局应当对其提交的结题材料的完整性、规范性进行审查。对符合结题要求的项目直接进入结题流程；不符合结题要求的，项目牵头单位应当补充完善相关材料，再进入结题流程。</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（四）结题方式确定。项目结题以项目任务书确定的目标任务和考核指标为基本依据，根据项目类别可采取审核结题、评审结题等方式。</w:t>
      </w:r>
      <w:r w:rsidRPr="00AA2ABD">
        <w:rPr>
          <w:rFonts w:ascii="方正仿宋_GBK"/>
          <w:szCs w:val="32"/>
        </w:rPr>
        <w:t>3</w:t>
      </w:r>
      <w:r w:rsidRPr="00AA2ABD">
        <w:rPr>
          <w:rFonts w:ascii="方正仿宋_GBK" w:hint="eastAsia"/>
          <w:szCs w:val="32"/>
        </w:rPr>
        <w:t>万元（包含</w:t>
      </w:r>
      <w:r w:rsidRPr="00AA2ABD">
        <w:rPr>
          <w:rFonts w:ascii="方正仿宋_GBK"/>
          <w:szCs w:val="32"/>
        </w:rPr>
        <w:t>3</w:t>
      </w:r>
      <w:r w:rsidRPr="00AA2ABD">
        <w:rPr>
          <w:rFonts w:ascii="方正仿宋_GBK" w:hint="eastAsia"/>
          <w:szCs w:val="32"/>
        </w:rPr>
        <w:t>万元）以内的计划项目和指导性项目原则上实行审核结题，</w:t>
      </w:r>
      <w:r w:rsidRPr="00AA2ABD">
        <w:rPr>
          <w:rFonts w:ascii="方正仿宋_GBK"/>
          <w:szCs w:val="32"/>
        </w:rPr>
        <w:t>3</w:t>
      </w:r>
      <w:r w:rsidRPr="00AA2ABD">
        <w:rPr>
          <w:rFonts w:ascii="方正仿宋_GBK" w:hint="eastAsia"/>
          <w:szCs w:val="32"/>
        </w:rPr>
        <w:t>万元以上项目实行评审结题；均由区科技局委托第三方机构组织实施。评审专家组原则上不少于3人，专家遴选应当兼顾领域、结构合理。</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（五）结题结论。结题结论分为“通过结题”和“不通过结题”两种情况。</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凡具有下列情形之一，为不通过结题：</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1、项目任务书约定的考核指标完成率未达到80％。</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lastRenderedPageBreak/>
        <w:t>2、提供的结题材料及其证明材料不真实的。</w:t>
      </w:r>
    </w:p>
    <w:p w:rsidR="007C1894" w:rsidRPr="00AA2ABD" w:rsidRDefault="007C1894" w:rsidP="007C1894">
      <w:pPr>
        <w:ind w:firstLineChars="200" w:firstLine="632"/>
        <w:rPr>
          <w:rFonts w:ascii="方正仿宋_GBK"/>
          <w:szCs w:val="32"/>
        </w:rPr>
      </w:pPr>
      <w:r w:rsidRPr="00AA2ABD">
        <w:rPr>
          <w:rFonts w:ascii="方正仿宋_GBK" w:hint="eastAsia"/>
          <w:szCs w:val="32"/>
        </w:rPr>
        <w:t>3、项目任务变更未履行相关程序的。</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4、未通过首次结题的项目可申请延期结题，项目负责人应当在6个月内进行整改、完善，然后再次申请结题。</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（六）销号。通过结题的项目方可销号。不通过结题的项目，直接进入项目终止流程。</w:t>
      </w:r>
    </w:p>
    <w:p w:rsidR="007C1894" w:rsidRPr="00AA2ABD" w:rsidRDefault="007C1894" w:rsidP="007C1894">
      <w:pPr>
        <w:ind w:firstLineChars="200" w:firstLine="634"/>
        <w:rPr>
          <w:rFonts w:ascii="方正仿宋_GBK" w:hint="eastAsia"/>
          <w:szCs w:val="32"/>
        </w:rPr>
      </w:pPr>
      <w:r w:rsidRPr="00AA2ABD">
        <w:rPr>
          <w:rFonts w:ascii="方正楷体_GBK" w:eastAsia="方正楷体_GBK" w:hint="eastAsia"/>
          <w:b/>
          <w:szCs w:val="32"/>
        </w:rPr>
        <w:t>第十七条</w:t>
      </w:r>
      <w:r w:rsidRPr="00AA2ABD">
        <w:rPr>
          <w:rFonts w:ascii="方正仿宋_GBK" w:hint="eastAsia"/>
          <w:szCs w:val="32"/>
        </w:rPr>
        <w:t xml:space="preserve">  项目终止。</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项目终止分为双方终止、单方终止两类。</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（一）双方终止。有下列情形之一的，项目牵头单位应当主动申请终止项目：</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1、因不可抗拒因素或受现有水平和条件限制，致使项目不能继续实施或难以完成任务书目标任务的。</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2、因项目研究开发的关键技术已由他人公开、市场发生重大变化等原因，致使项目研究开发工作成为不必要的。</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3、因项目负责人死亡、重大伤残、出国（境）、工作调动、违法犯罪等原因，导致项目无法进行，且无合适的项目负责人可替代的。</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4、项目牵头单位发生重大经营困难、兼并重组等变故，不能继续实施项目的。</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5、遇有导致项目不能正常实施的其他情形。</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（二）单方终止。属下列情形之一的，区科技局可强制单方终止项目，并对项目牵头单位和项目负责人进行科研信用记录：</w:t>
      </w:r>
    </w:p>
    <w:p w:rsidR="007C1894" w:rsidRPr="00AA2ABD" w:rsidRDefault="007C1894" w:rsidP="007C1894">
      <w:pPr>
        <w:spacing w:line="600" w:lineRule="exact"/>
        <w:ind w:firstLineChars="200" w:firstLine="632"/>
        <w:rPr>
          <w:rFonts w:ascii="方正仿宋_GBK" w:hint="eastAsia"/>
          <w:szCs w:val="32"/>
        </w:rPr>
      </w:pPr>
      <w:r w:rsidRPr="00AA2ABD">
        <w:rPr>
          <w:rFonts w:ascii="方正仿宋_GBK" w:hint="eastAsia"/>
          <w:szCs w:val="32"/>
        </w:rPr>
        <w:lastRenderedPageBreak/>
        <w:t>1、项目实施单位已破产，无法联系；项目实施单位拒绝配合结题的。</w:t>
      </w:r>
    </w:p>
    <w:p w:rsidR="007C1894" w:rsidRPr="00AA2ABD" w:rsidRDefault="007C1894" w:rsidP="007C1894">
      <w:pPr>
        <w:spacing w:line="600" w:lineRule="exact"/>
        <w:rPr>
          <w:rFonts w:ascii="方正仿宋_GBK" w:hint="eastAsia"/>
          <w:szCs w:val="32"/>
        </w:rPr>
      </w:pPr>
      <w:r w:rsidRPr="00AA2ABD">
        <w:rPr>
          <w:rFonts w:ascii="方正仿宋_GBK" w:hint="eastAsia"/>
          <w:szCs w:val="32"/>
        </w:rPr>
        <w:t xml:space="preserve">    2、项目未通过结题，又不履行延期结题手续的。</w:t>
      </w:r>
    </w:p>
    <w:p w:rsidR="007C1894" w:rsidRPr="00AA2ABD" w:rsidRDefault="007C1894" w:rsidP="007C1894">
      <w:pPr>
        <w:spacing w:line="600" w:lineRule="exact"/>
        <w:rPr>
          <w:rFonts w:ascii="方正仿宋_GBK" w:hint="eastAsia"/>
          <w:szCs w:val="32"/>
        </w:rPr>
      </w:pPr>
      <w:r w:rsidRPr="00AA2ABD">
        <w:rPr>
          <w:rFonts w:ascii="方正仿宋_GBK" w:hint="eastAsia"/>
          <w:szCs w:val="32"/>
        </w:rPr>
        <w:t xml:space="preserve">    3、项目无正当理由逾期未结题时间超过6个月的。</w:t>
      </w:r>
    </w:p>
    <w:p w:rsidR="007C1894" w:rsidRPr="00AA2ABD" w:rsidRDefault="007C1894" w:rsidP="007C1894">
      <w:pPr>
        <w:spacing w:line="600" w:lineRule="exact"/>
        <w:rPr>
          <w:rFonts w:ascii="方正仿宋_GBK" w:hint="eastAsia"/>
          <w:szCs w:val="32"/>
        </w:rPr>
      </w:pPr>
      <w:r w:rsidRPr="00AA2ABD">
        <w:rPr>
          <w:rFonts w:ascii="方正仿宋_GBK" w:hint="eastAsia"/>
          <w:szCs w:val="32"/>
        </w:rPr>
        <w:t xml:space="preserve">    4、经核实在项目申报、项目实施过程中有违纪违规和弄虚作假行为的。</w:t>
      </w:r>
    </w:p>
    <w:p w:rsidR="007C1894" w:rsidRPr="00AA2ABD" w:rsidRDefault="007C1894" w:rsidP="007C1894">
      <w:pPr>
        <w:spacing w:line="600" w:lineRule="exact"/>
        <w:rPr>
          <w:rFonts w:ascii="方正仿宋_GBK" w:hint="eastAsia"/>
          <w:szCs w:val="32"/>
        </w:rPr>
      </w:pPr>
      <w:r w:rsidRPr="00AA2ABD">
        <w:rPr>
          <w:rFonts w:ascii="方正仿宋_GBK" w:hint="eastAsia"/>
          <w:szCs w:val="32"/>
        </w:rPr>
        <w:t xml:space="preserve">    5、因知识产权不清晰，有严重知识产权纠纷或者侵权行为，经调解等方式无法解决问题，导致项目无法进行的。</w:t>
      </w:r>
    </w:p>
    <w:p w:rsidR="007C1894" w:rsidRPr="00AA2ABD" w:rsidRDefault="007C1894" w:rsidP="007C1894">
      <w:pPr>
        <w:ind w:firstLineChars="200" w:firstLine="634"/>
        <w:rPr>
          <w:rFonts w:ascii="方正仿宋_GBK" w:hint="eastAsia"/>
          <w:szCs w:val="32"/>
        </w:rPr>
      </w:pPr>
      <w:r w:rsidRPr="00AA2ABD">
        <w:rPr>
          <w:rFonts w:ascii="方正楷体_GBK" w:eastAsia="方正楷体_GBK" w:hint="eastAsia"/>
          <w:b/>
          <w:szCs w:val="32"/>
        </w:rPr>
        <w:t>第十八条</w:t>
      </w:r>
      <w:r w:rsidRPr="00AA2ABD">
        <w:rPr>
          <w:rFonts w:ascii="方正仿宋_GBK" w:hint="eastAsia"/>
          <w:szCs w:val="32"/>
        </w:rPr>
        <w:t xml:space="preserve">  经费管理。</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（一）项目牵头单位在项目实施过程中，在规定范围内，由项目牵头单位审批和履行项目预算调整，结题时进行经费决算。</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（二）“结题后补助”经费由项目承担单位按照财政科研经费的相关管理规定统筹用于研发活动，原则上以科研项目形式实施。未通过结题的项目，不予拨付经费。</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（三）通过结题的项目，结余资金在2年内由项目承担单位统筹安排用于科研活动的直接支出；2年后未使用完的，按规定收回。</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四）项目经费实行单独核算、专款专用。终止实施和结题结论为“不通过结题”的项目，由区科技局委托第三方专业机构进行财务审计与清算，并根据审计结果出具处理决定。项目承担单位应当按规定将违规资金和结余资金退回。</w:t>
      </w:r>
    </w:p>
    <w:p w:rsidR="007C1894" w:rsidRPr="00AA2ABD" w:rsidRDefault="007C1894" w:rsidP="007C1894">
      <w:pPr>
        <w:ind w:firstLineChars="200" w:firstLine="634"/>
        <w:rPr>
          <w:rFonts w:ascii="方正楷体_GBK" w:eastAsia="方正楷体_GBK" w:hint="eastAsia"/>
          <w:b/>
          <w:szCs w:val="32"/>
        </w:rPr>
      </w:pPr>
      <w:r w:rsidRPr="00AA2ABD">
        <w:rPr>
          <w:rFonts w:ascii="方正楷体_GBK" w:eastAsia="方正楷体_GBK" w:hint="eastAsia"/>
          <w:b/>
          <w:szCs w:val="32"/>
        </w:rPr>
        <w:lastRenderedPageBreak/>
        <w:t xml:space="preserve">第十九条  </w:t>
      </w:r>
      <w:r w:rsidRPr="00AA2ABD">
        <w:rPr>
          <w:rFonts w:ascii="方正楷体_GBK" w:eastAsia="方正楷体_GBK" w:hint="eastAsia"/>
          <w:szCs w:val="32"/>
        </w:rPr>
        <w:t>绩效评价</w:t>
      </w:r>
      <w:r w:rsidRPr="00AA2ABD">
        <w:rPr>
          <w:rFonts w:ascii="方正仿宋_GBK" w:hint="eastAsia"/>
          <w:szCs w:val="32"/>
        </w:rPr>
        <w:t>。</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（一）评价内容。根据科研项目的类别特点，分别设置绩效评价指标体系，主要包括技术指标、经济指标或社会效益指标，重点评价财政资金的使用效率、使用效益和规范性。</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（二）评价方法。按照分类评价的原则，区科技局委托第三方机构，不定期对科研项目的实施进行综合绩效评价。</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（三）评价结果。评价结果作为科研项目财政预算安排的参考依据，并纳入科研诚信管理。</w:t>
      </w:r>
    </w:p>
    <w:p w:rsidR="007C1894" w:rsidRPr="00AA2ABD" w:rsidRDefault="007C1894" w:rsidP="007C1894">
      <w:pPr>
        <w:jc w:val="center"/>
        <w:rPr>
          <w:rFonts w:ascii="方正黑体_GBK" w:eastAsia="方正黑体_GBK" w:hint="eastAsia"/>
          <w:szCs w:val="32"/>
        </w:rPr>
      </w:pPr>
      <w:r w:rsidRPr="00AA2ABD">
        <w:rPr>
          <w:rFonts w:ascii="方正黑体_GBK" w:eastAsia="方正黑体_GBK" w:hint="eastAsia"/>
          <w:szCs w:val="32"/>
        </w:rPr>
        <w:t>第五章  第三方机构和专家管理</w:t>
      </w:r>
    </w:p>
    <w:p w:rsidR="007C1894" w:rsidRPr="00AA2ABD" w:rsidRDefault="007C1894" w:rsidP="007C1894">
      <w:pPr>
        <w:ind w:firstLineChars="200" w:firstLine="634"/>
        <w:rPr>
          <w:rFonts w:ascii="方正仿宋_GBK" w:hint="eastAsia"/>
          <w:szCs w:val="32"/>
        </w:rPr>
      </w:pPr>
      <w:r w:rsidRPr="00AA2ABD">
        <w:rPr>
          <w:rFonts w:ascii="方正楷体_GBK" w:eastAsia="方正楷体_GBK" w:hint="eastAsia"/>
          <w:b/>
          <w:szCs w:val="32"/>
        </w:rPr>
        <w:t xml:space="preserve">第二十条  </w:t>
      </w:r>
      <w:r w:rsidRPr="00AA2ABD">
        <w:rPr>
          <w:rFonts w:ascii="方正仿宋_GBK" w:hint="eastAsia"/>
          <w:szCs w:val="32"/>
        </w:rPr>
        <w:t>在立项评审、结题等环节，原则上都应当组织专家进行咨询论证。专家咨询意见应当作为项目管理与决策的参考依据。科技咨询专家应当具有良好的科学道德和职业道德，熟悉咨询项目所在领域或行业的科技经济发展状况，了解科技活动的特点与规律，在本领域或行业内权威性较高，能够独立、客观、公正地提供个人咨询论证意见，严守项目申报主体的技术秘密和商业秘密。与项目承担单位或项目组成员存在利害关系的，应主动声明并回避。存在不良科研诚信记录的，以及</w:t>
      </w:r>
      <w:r w:rsidRPr="00AA2ABD">
        <w:rPr>
          <w:rFonts w:ascii="方正仿宋_GBK"/>
          <w:szCs w:val="32"/>
        </w:rPr>
        <w:t>其</w:t>
      </w:r>
      <w:r w:rsidRPr="00AA2ABD">
        <w:rPr>
          <w:rFonts w:ascii="方正仿宋_GBK" w:hint="eastAsia"/>
          <w:szCs w:val="32"/>
        </w:rPr>
        <w:t>他</w:t>
      </w:r>
      <w:r w:rsidRPr="00AA2ABD">
        <w:rPr>
          <w:rFonts w:ascii="方正仿宋_GBK"/>
          <w:szCs w:val="32"/>
        </w:rPr>
        <w:t>情况不宜</w:t>
      </w:r>
      <w:r w:rsidRPr="00AA2ABD">
        <w:rPr>
          <w:rFonts w:ascii="方正仿宋_GBK" w:hint="eastAsia"/>
          <w:szCs w:val="32"/>
        </w:rPr>
        <w:t>提供咨询论证意见</w:t>
      </w:r>
      <w:r w:rsidRPr="00AA2ABD">
        <w:rPr>
          <w:rFonts w:ascii="方正仿宋_GBK"/>
          <w:szCs w:val="32"/>
        </w:rPr>
        <w:t>的</w:t>
      </w:r>
      <w:r w:rsidRPr="00AA2ABD">
        <w:rPr>
          <w:rFonts w:ascii="方正仿宋_GBK" w:hint="eastAsia"/>
          <w:szCs w:val="32"/>
        </w:rPr>
        <w:t>，不得作为科技咨询专家选聘。</w:t>
      </w:r>
    </w:p>
    <w:p w:rsidR="007C1894" w:rsidRPr="00AA2ABD" w:rsidRDefault="007C1894" w:rsidP="007C1894">
      <w:pPr>
        <w:ind w:firstLineChars="200" w:firstLine="634"/>
        <w:rPr>
          <w:rFonts w:ascii="方正仿宋_GBK" w:hint="eastAsia"/>
          <w:szCs w:val="32"/>
        </w:rPr>
      </w:pPr>
      <w:r w:rsidRPr="00AA2ABD">
        <w:rPr>
          <w:rFonts w:ascii="方正楷体_GBK" w:eastAsia="方正楷体_GBK" w:hint="eastAsia"/>
          <w:b/>
          <w:szCs w:val="32"/>
        </w:rPr>
        <w:t xml:space="preserve">第二十一条  </w:t>
      </w:r>
      <w:r w:rsidRPr="00AA2ABD">
        <w:rPr>
          <w:rFonts w:ascii="方正仿宋_GBK" w:hint="eastAsia"/>
          <w:szCs w:val="32"/>
        </w:rPr>
        <w:t>区科技局委托项目管理第三方机构牵头组织科技咨询专家库建设及维护。第三方机构应当公平、公正、客观的实施受托事项，制订受托管理的具体操作规则、工作纪律和服务规范，并负责相关资料的归档和管理工作。</w:t>
      </w:r>
    </w:p>
    <w:p w:rsidR="007C1894" w:rsidRPr="00AA2ABD" w:rsidRDefault="007C1894" w:rsidP="007C1894">
      <w:pPr>
        <w:ind w:firstLineChars="200" w:firstLine="634"/>
        <w:rPr>
          <w:rFonts w:ascii="方正仿宋_GBK" w:hint="eastAsia"/>
          <w:szCs w:val="32"/>
        </w:rPr>
      </w:pPr>
      <w:r w:rsidRPr="00AA2ABD">
        <w:rPr>
          <w:rFonts w:ascii="方正楷体_GBK" w:eastAsia="方正楷体_GBK" w:hint="eastAsia"/>
          <w:b/>
          <w:szCs w:val="32"/>
        </w:rPr>
        <w:lastRenderedPageBreak/>
        <w:t xml:space="preserve">第二十二条  </w:t>
      </w:r>
      <w:r w:rsidRPr="00AA2ABD">
        <w:rPr>
          <w:rFonts w:ascii="方正仿宋_GBK" w:hint="eastAsia"/>
          <w:szCs w:val="32"/>
        </w:rPr>
        <w:t>专家遴选应当遵循随机原则和回避制度，根据项目类别定位和实施要求，通过科技咨询专家库实施遴选。</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以下人员不宜作为咨询专家选聘：</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（一）与咨询对象存在利益关系的。</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（二）有科技诚信不良记录的。</w:t>
      </w:r>
    </w:p>
    <w:p w:rsidR="007C1894" w:rsidRPr="00AA2ABD" w:rsidRDefault="007C1894" w:rsidP="007C1894">
      <w:pPr>
        <w:ind w:firstLineChars="200" w:firstLine="632"/>
        <w:rPr>
          <w:rFonts w:ascii="方正仿宋_GBK" w:hint="eastAsia"/>
          <w:szCs w:val="32"/>
        </w:rPr>
      </w:pPr>
      <w:r w:rsidRPr="00AA2ABD">
        <w:rPr>
          <w:rFonts w:ascii="方正仿宋_GBK" w:hint="eastAsia"/>
          <w:szCs w:val="32"/>
        </w:rPr>
        <w:t>（三）有其它情况不宜选聘的。</w:t>
      </w:r>
    </w:p>
    <w:p w:rsidR="007C1894" w:rsidRPr="00AA2ABD" w:rsidRDefault="007C1894" w:rsidP="007C1894">
      <w:pPr>
        <w:jc w:val="center"/>
        <w:rPr>
          <w:rFonts w:ascii="方正黑体_GBK" w:eastAsia="方正黑体_GBK" w:hint="eastAsia"/>
          <w:szCs w:val="32"/>
        </w:rPr>
      </w:pPr>
      <w:r w:rsidRPr="00AA2ABD">
        <w:rPr>
          <w:rFonts w:ascii="方正黑体_GBK" w:eastAsia="方正黑体_GBK" w:hint="eastAsia"/>
          <w:szCs w:val="32"/>
        </w:rPr>
        <w:t>第六章  综合监督</w:t>
      </w:r>
    </w:p>
    <w:p w:rsidR="007C1894" w:rsidRPr="00AA2ABD" w:rsidRDefault="007C1894" w:rsidP="007C1894">
      <w:pPr>
        <w:spacing w:line="590" w:lineRule="exact"/>
        <w:ind w:firstLineChars="200" w:firstLine="632"/>
        <w:jc w:val="left"/>
        <w:rPr>
          <w:rFonts w:ascii="方正仿宋_GBK" w:hint="eastAsia"/>
          <w:szCs w:val="32"/>
        </w:rPr>
      </w:pPr>
      <w:r w:rsidRPr="00AA2ABD">
        <w:rPr>
          <w:rFonts w:ascii="方正仿宋_GBK" w:hint="eastAsia"/>
          <w:szCs w:val="32"/>
        </w:rPr>
        <w:t xml:space="preserve">  </w:t>
      </w:r>
      <w:r w:rsidRPr="00AA2ABD">
        <w:rPr>
          <w:rFonts w:ascii="方正楷体_GBK" w:eastAsia="方正楷体_GBK" w:hint="eastAsia"/>
          <w:b/>
          <w:szCs w:val="32"/>
        </w:rPr>
        <w:t>第二十三条</w:t>
      </w:r>
      <w:r w:rsidRPr="00AA2ABD">
        <w:rPr>
          <w:rFonts w:ascii="方正仿宋_GBK" w:hint="eastAsia"/>
          <w:szCs w:val="32"/>
        </w:rPr>
        <w:t xml:space="preserve">  区科技局对项目实施相关责任主体和人员的不端与失信行为等进行客观记录和信用评级，并纳入全区社会信用体系，对严重失信行为按照相应管理办法实施“黑名单”管理，实行联合惩戒。</w:t>
      </w:r>
    </w:p>
    <w:p w:rsidR="007C1894" w:rsidRPr="00AA2ABD" w:rsidRDefault="007C1894" w:rsidP="007C1894">
      <w:pPr>
        <w:ind w:firstLineChars="200" w:firstLine="634"/>
        <w:rPr>
          <w:rFonts w:ascii="方正仿宋_GBK" w:hint="eastAsia"/>
          <w:szCs w:val="32"/>
        </w:rPr>
      </w:pPr>
      <w:r w:rsidRPr="00AA2ABD">
        <w:rPr>
          <w:rFonts w:ascii="方正楷体_GBK" w:eastAsia="方正楷体_GBK" w:hint="eastAsia"/>
          <w:b/>
          <w:szCs w:val="32"/>
        </w:rPr>
        <w:t>第二十四条</w:t>
      </w:r>
      <w:r w:rsidRPr="00AA2ABD">
        <w:rPr>
          <w:rFonts w:ascii="方正仿宋_GBK" w:hint="eastAsia"/>
          <w:szCs w:val="32"/>
        </w:rPr>
        <w:t xml:space="preserve">  对项目管理和实施的相关责任主体建立追踪问责机制。涉嫌违纪违法的，由有权机关依法依纪追究相应责任。</w:t>
      </w:r>
    </w:p>
    <w:p w:rsidR="007C1894" w:rsidRPr="00AA2ABD" w:rsidRDefault="007C1894" w:rsidP="007C1894">
      <w:pPr>
        <w:ind w:firstLineChars="200" w:firstLine="634"/>
        <w:rPr>
          <w:rFonts w:ascii="方正仿宋_GBK" w:hint="eastAsia"/>
          <w:szCs w:val="32"/>
        </w:rPr>
      </w:pPr>
      <w:r w:rsidRPr="00AA2ABD">
        <w:rPr>
          <w:rFonts w:ascii="方正楷体_GBK" w:eastAsia="方正楷体_GBK" w:hint="eastAsia"/>
          <w:b/>
          <w:szCs w:val="32"/>
        </w:rPr>
        <w:t>第二十五条</w:t>
      </w:r>
      <w:r w:rsidRPr="00AA2ABD">
        <w:rPr>
          <w:rFonts w:ascii="方正仿宋_GBK" w:hint="eastAsia"/>
          <w:szCs w:val="32"/>
        </w:rPr>
        <w:t xml:space="preserve">  对探索性强、风险性高的项目，因关键技术、市场前景、产业政策等发生重大变化或其他不可抗拒的原因造成项目终止，且原始记录能够证明项目承担单位和项目负责人已经履行了勤勉责任义务的，不对该项目承担单位或者项目负责人进行信用记录。</w:t>
      </w:r>
    </w:p>
    <w:p w:rsidR="007C1894" w:rsidRPr="00AA2ABD" w:rsidRDefault="007C1894" w:rsidP="007C1894">
      <w:pPr>
        <w:jc w:val="center"/>
        <w:rPr>
          <w:rFonts w:ascii="方正黑体_GBK" w:eastAsia="方正黑体_GBK" w:hint="eastAsia"/>
          <w:szCs w:val="32"/>
        </w:rPr>
      </w:pPr>
      <w:r w:rsidRPr="00AA2ABD">
        <w:rPr>
          <w:rFonts w:ascii="方正黑体_GBK" w:eastAsia="方正黑体_GBK" w:hint="eastAsia"/>
          <w:szCs w:val="32"/>
        </w:rPr>
        <w:t>第七章  附  则</w:t>
      </w:r>
    </w:p>
    <w:p w:rsidR="007C1894" w:rsidRPr="00AA2ABD" w:rsidRDefault="007C1894" w:rsidP="007C1894">
      <w:pPr>
        <w:ind w:firstLineChars="200" w:firstLine="634"/>
        <w:rPr>
          <w:rFonts w:ascii="方正仿宋_GBK" w:hint="eastAsia"/>
          <w:szCs w:val="32"/>
        </w:rPr>
      </w:pPr>
      <w:r w:rsidRPr="00AA2ABD">
        <w:rPr>
          <w:rFonts w:ascii="方正楷体_GBK" w:eastAsia="方正楷体_GBK" w:hint="eastAsia"/>
          <w:b/>
          <w:szCs w:val="32"/>
        </w:rPr>
        <w:t>第二十六条</w:t>
      </w:r>
      <w:r w:rsidRPr="00AA2ABD">
        <w:rPr>
          <w:rFonts w:ascii="方正仿宋_GBK" w:hint="eastAsia"/>
          <w:szCs w:val="32"/>
        </w:rPr>
        <w:t xml:space="preserve">  本办法自发布之日起施行。与之不相符的同类办法同时废止。</w:t>
      </w:r>
    </w:p>
    <w:p w:rsidR="007C1894" w:rsidRPr="00AA2ABD" w:rsidRDefault="007C1894" w:rsidP="007C1894">
      <w:pPr>
        <w:ind w:firstLineChars="200" w:firstLine="634"/>
        <w:rPr>
          <w:rFonts w:ascii="方正小标宋_GBK" w:eastAsia="方正小标宋_GBK"/>
          <w:sz w:val="44"/>
          <w:szCs w:val="44"/>
        </w:rPr>
      </w:pPr>
      <w:r w:rsidRPr="00AA2ABD">
        <w:rPr>
          <w:rFonts w:ascii="方正楷体_GBK" w:eastAsia="方正楷体_GBK" w:hint="eastAsia"/>
          <w:b/>
          <w:szCs w:val="32"/>
        </w:rPr>
        <w:t>第二十七条</w:t>
      </w:r>
      <w:r w:rsidRPr="00AA2ABD">
        <w:rPr>
          <w:rFonts w:ascii="方正仿宋_GBK" w:hint="eastAsia"/>
          <w:szCs w:val="32"/>
        </w:rPr>
        <w:t xml:space="preserve">  本办法由区科技局负责解释。 </w:t>
      </w:r>
    </w:p>
    <w:p w:rsidR="00847F64" w:rsidRPr="007C1894" w:rsidRDefault="00847F64" w:rsidP="007C1894">
      <w:pPr>
        <w:ind w:firstLineChars="200" w:firstLine="632"/>
        <w:rPr>
          <w:rFonts w:ascii="方正仿宋_GBK"/>
        </w:rPr>
        <w:sectPr w:rsidR="00847F64" w:rsidRPr="007C1894" w:rsidSect="00C8598E">
          <w:footerReference w:type="even" r:id="rId7"/>
          <w:footerReference w:type="default" r:id="rId8"/>
          <w:pgSz w:w="11907" w:h="16840" w:code="9"/>
          <w:pgMar w:top="2098" w:right="1531" w:bottom="1985" w:left="1531" w:header="851" w:footer="1701" w:gutter="0"/>
          <w:pgNumType w:start="1"/>
          <w:cols w:space="425"/>
          <w:docGrid w:type="linesAndChars" w:linePitch="579" w:charSpace="-849"/>
        </w:sectPr>
      </w:pPr>
    </w:p>
    <w:p w:rsidR="00847F64" w:rsidRDefault="00847F64" w:rsidP="00847F64">
      <w:pPr>
        <w:rPr>
          <w:rFonts w:hint="eastAsia"/>
        </w:rPr>
      </w:pPr>
    </w:p>
    <w:p w:rsidR="00847F64" w:rsidRDefault="00847F64" w:rsidP="00847F64">
      <w:pPr>
        <w:rPr>
          <w:rFonts w:hint="eastAsia"/>
        </w:rPr>
      </w:pPr>
    </w:p>
    <w:p w:rsidR="00847F64" w:rsidRDefault="00847F64" w:rsidP="00847F64">
      <w:pPr>
        <w:rPr>
          <w:rFonts w:hint="eastAsia"/>
        </w:rPr>
      </w:pPr>
    </w:p>
    <w:p w:rsidR="00847F64" w:rsidRDefault="00847F64" w:rsidP="00847F64">
      <w:pPr>
        <w:rPr>
          <w:rFonts w:hint="eastAsia"/>
        </w:rPr>
      </w:pPr>
    </w:p>
    <w:p w:rsidR="00847F64" w:rsidRDefault="00847F64" w:rsidP="00847F64">
      <w:pPr>
        <w:rPr>
          <w:rFonts w:hint="eastAsia"/>
        </w:rPr>
      </w:pPr>
    </w:p>
    <w:p w:rsidR="00847F64" w:rsidRDefault="00847F64" w:rsidP="00847F64">
      <w:pPr>
        <w:rPr>
          <w:rFonts w:hint="eastAsia"/>
        </w:rPr>
      </w:pPr>
    </w:p>
    <w:p w:rsidR="00847F64" w:rsidRDefault="00847F64" w:rsidP="00847F64">
      <w:pPr>
        <w:rPr>
          <w:rFonts w:hint="eastAsia"/>
        </w:rPr>
      </w:pPr>
    </w:p>
    <w:p w:rsidR="00847F64" w:rsidRDefault="00847F64" w:rsidP="00847F64">
      <w:pPr>
        <w:rPr>
          <w:rFonts w:hint="eastAsia"/>
        </w:rPr>
      </w:pPr>
    </w:p>
    <w:p w:rsidR="00847F64" w:rsidRDefault="00847F64" w:rsidP="00847F64">
      <w:pPr>
        <w:rPr>
          <w:rFonts w:hint="eastAsia"/>
        </w:rPr>
      </w:pPr>
    </w:p>
    <w:p w:rsidR="00847F64" w:rsidRDefault="00847F64" w:rsidP="00847F64">
      <w:pPr>
        <w:rPr>
          <w:rFonts w:hint="eastAsia"/>
        </w:rPr>
      </w:pPr>
    </w:p>
    <w:p w:rsidR="00847F64" w:rsidRDefault="00847F64" w:rsidP="00847F64">
      <w:pPr>
        <w:rPr>
          <w:rFonts w:hint="eastAsia"/>
        </w:rPr>
      </w:pPr>
    </w:p>
    <w:p w:rsidR="00847F64" w:rsidRDefault="00847F64" w:rsidP="00847F64">
      <w:pPr>
        <w:rPr>
          <w:rFonts w:hint="eastAsia"/>
        </w:rPr>
      </w:pPr>
    </w:p>
    <w:p w:rsidR="00847F64" w:rsidRDefault="00847F64" w:rsidP="00847F64">
      <w:pPr>
        <w:rPr>
          <w:rFonts w:hint="eastAsia"/>
        </w:rPr>
      </w:pPr>
    </w:p>
    <w:p w:rsidR="00847F64" w:rsidRDefault="00847F64" w:rsidP="00847F64">
      <w:pPr>
        <w:rPr>
          <w:rFonts w:hint="eastAsia"/>
        </w:rPr>
      </w:pPr>
    </w:p>
    <w:p w:rsidR="009B4387" w:rsidRDefault="009B4387" w:rsidP="00847F64">
      <w:pPr>
        <w:rPr>
          <w:rFonts w:hint="eastAsia"/>
        </w:rPr>
      </w:pPr>
    </w:p>
    <w:p w:rsidR="009B4387" w:rsidRDefault="009B4387" w:rsidP="00847F64">
      <w:pPr>
        <w:rPr>
          <w:rFonts w:hint="eastAsia"/>
        </w:rPr>
      </w:pPr>
    </w:p>
    <w:p w:rsidR="009B4387" w:rsidRDefault="009B4387" w:rsidP="00847F64">
      <w:pPr>
        <w:rPr>
          <w:rFonts w:hint="eastAsia"/>
        </w:rPr>
      </w:pPr>
    </w:p>
    <w:p w:rsidR="00847F64" w:rsidRDefault="00847F64" w:rsidP="00847F64">
      <w:pPr>
        <w:rPr>
          <w:rFonts w:hint="eastAsia"/>
        </w:rPr>
      </w:pPr>
    </w:p>
    <w:p w:rsidR="00847F64" w:rsidRDefault="00847F64" w:rsidP="00847F64">
      <w:pPr>
        <w:rPr>
          <w:rFonts w:hint="eastAsia"/>
        </w:rPr>
      </w:pPr>
    </w:p>
    <w:p w:rsidR="007C1894" w:rsidRDefault="007C1894" w:rsidP="00847F64">
      <w:pPr>
        <w:rPr>
          <w:rFonts w:hint="eastAsia"/>
        </w:rPr>
      </w:pPr>
    </w:p>
    <w:p w:rsidR="009B4387" w:rsidRPr="007E4009" w:rsidRDefault="009B4387" w:rsidP="009B4387">
      <w:pPr>
        <w:spacing w:line="500" w:lineRule="exact"/>
        <w:rPr>
          <w:rFonts w:hint="eastAsia"/>
        </w:rPr>
      </w:pPr>
    </w:p>
    <w:p w:rsidR="009B4387" w:rsidRPr="00395FC2" w:rsidRDefault="009B4387" w:rsidP="009B4387">
      <w:pPr>
        <w:pBdr>
          <w:top w:val="single" w:sz="4" w:space="1" w:color="auto"/>
          <w:bottom w:val="single" w:sz="8" w:space="1" w:color="auto"/>
        </w:pBdr>
        <w:spacing w:line="540" w:lineRule="exact"/>
        <w:ind w:firstLineChars="100" w:firstLine="276"/>
        <w:rPr>
          <w:rFonts w:ascii="方正仿宋_GBK" w:hint="eastAsia"/>
          <w:sz w:val="28"/>
          <w:szCs w:val="28"/>
        </w:rPr>
      </w:pPr>
      <w:r w:rsidRPr="00395FC2">
        <w:rPr>
          <w:rFonts w:ascii="方正仿宋_GBK" w:hint="eastAsia"/>
          <w:sz w:val="28"/>
          <w:szCs w:val="28"/>
        </w:rPr>
        <w:t>重庆市</w:t>
      </w:r>
      <w:r>
        <w:rPr>
          <w:rFonts w:ascii="方正仿宋_GBK" w:hint="eastAsia"/>
          <w:sz w:val="28"/>
          <w:szCs w:val="28"/>
        </w:rPr>
        <w:t>涪陵区</w:t>
      </w:r>
      <w:r w:rsidR="005A25D7">
        <w:rPr>
          <w:rFonts w:ascii="方正仿宋_GBK" w:hint="eastAsia"/>
          <w:sz w:val="28"/>
          <w:szCs w:val="28"/>
        </w:rPr>
        <w:t>科</w:t>
      </w:r>
      <w:r w:rsidR="009226FE">
        <w:rPr>
          <w:rFonts w:ascii="方正仿宋_GBK" w:hint="eastAsia"/>
          <w:sz w:val="28"/>
          <w:szCs w:val="28"/>
        </w:rPr>
        <w:t>技局</w:t>
      </w:r>
      <w:r w:rsidR="005A25D7">
        <w:rPr>
          <w:rFonts w:ascii="方正仿宋_GBK" w:hint="eastAsia"/>
          <w:sz w:val="28"/>
          <w:szCs w:val="28"/>
        </w:rPr>
        <w:t xml:space="preserve">办公室   </w:t>
      </w:r>
      <w:r w:rsidRPr="00395FC2">
        <w:rPr>
          <w:rFonts w:ascii="方正仿宋_GBK" w:hint="eastAsia"/>
          <w:sz w:val="28"/>
          <w:szCs w:val="28"/>
        </w:rPr>
        <w:t xml:space="preserve">          </w:t>
      </w:r>
      <w:r w:rsidR="00BA2C72">
        <w:rPr>
          <w:rFonts w:ascii="方正仿宋_GBK" w:hint="eastAsia"/>
          <w:sz w:val="28"/>
          <w:szCs w:val="28"/>
        </w:rPr>
        <w:t xml:space="preserve"> </w:t>
      </w:r>
      <w:r w:rsidRPr="00395FC2">
        <w:rPr>
          <w:rFonts w:ascii="方正仿宋_GBK" w:hint="eastAsia"/>
          <w:sz w:val="28"/>
          <w:szCs w:val="28"/>
        </w:rPr>
        <w:t xml:space="preserve">   20</w:t>
      </w:r>
      <w:r w:rsidR="00EB468F">
        <w:rPr>
          <w:rFonts w:ascii="方正仿宋_GBK" w:hint="eastAsia"/>
          <w:sz w:val="28"/>
          <w:szCs w:val="28"/>
        </w:rPr>
        <w:t>20</w:t>
      </w:r>
      <w:r w:rsidRPr="00395FC2">
        <w:rPr>
          <w:rFonts w:ascii="方正仿宋_GBK" w:hint="eastAsia"/>
          <w:sz w:val="28"/>
          <w:szCs w:val="28"/>
        </w:rPr>
        <w:t>年</w:t>
      </w:r>
      <w:r w:rsidR="007C1894">
        <w:rPr>
          <w:rFonts w:ascii="方正仿宋_GBK" w:hint="eastAsia"/>
          <w:sz w:val="28"/>
          <w:szCs w:val="28"/>
        </w:rPr>
        <w:t>4</w:t>
      </w:r>
      <w:r w:rsidRPr="00395FC2">
        <w:rPr>
          <w:rFonts w:ascii="方正仿宋_GBK" w:hint="eastAsia"/>
          <w:sz w:val="28"/>
          <w:szCs w:val="28"/>
        </w:rPr>
        <w:t>月</w:t>
      </w:r>
      <w:r w:rsidR="007C1894">
        <w:rPr>
          <w:rFonts w:ascii="方正仿宋_GBK" w:hint="eastAsia"/>
          <w:sz w:val="28"/>
          <w:szCs w:val="28"/>
        </w:rPr>
        <w:t>27</w:t>
      </w:r>
      <w:r w:rsidRPr="00395FC2">
        <w:rPr>
          <w:rFonts w:ascii="方正仿宋_GBK" w:hint="eastAsia"/>
          <w:sz w:val="28"/>
          <w:szCs w:val="28"/>
        </w:rPr>
        <w:t>日印发</w:t>
      </w:r>
    </w:p>
    <w:sectPr w:rsidR="009B4387" w:rsidRPr="00395FC2" w:rsidSect="009B4387">
      <w:headerReference w:type="default" r:id="rId9"/>
      <w:footerReference w:type="even" r:id="rId10"/>
      <w:footerReference w:type="default" r:id="rId11"/>
      <w:pgSz w:w="11907" w:h="16840" w:code="9"/>
      <w:pgMar w:top="2098" w:right="1531" w:bottom="1985" w:left="1531" w:header="851" w:footer="1701" w:gutter="0"/>
      <w:pgNumType w:start="1"/>
      <w:cols w:space="425"/>
      <w:titlePg/>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AB8" w:rsidRDefault="00BE1AB8">
      <w:r>
        <w:separator/>
      </w:r>
    </w:p>
  </w:endnote>
  <w:endnote w:type="continuationSeparator" w:id="1">
    <w:p w:rsidR="00BE1AB8" w:rsidRDefault="00BE1A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3A4" w:rsidRDefault="001103A4" w:rsidP="00C8598E">
    <w:pPr>
      <w:pStyle w:val="a4"/>
      <w:framePr w:wrap="around" w:vAnchor="text" w:hAnchor="margin" w:xAlign="outside" w:y="1"/>
      <w:rPr>
        <w:rStyle w:val="a3"/>
      </w:rPr>
    </w:pPr>
    <w:r>
      <w:rPr>
        <w:rStyle w:val="a3"/>
      </w:rPr>
      <w:fldChar w:fldCharType="begin"/>
    </w:r>
    <w:r>
      <w:rPr>
        <w:rStyle w:val="a3"/>
      </w:rPr>
      <w:instrText xml:space="preserve">PAGE  </w:instrText>
    </w:r>
    <w:r>
      <w:rPr>
        <w:rStyle w:val="a3"/>
      </w:rPr>
      <w:fldChar w:fldCharType="separate"/>
    </w:r>
    <w:r>
      <w:rPr>
        <w:rStyle w:val="a3"/>
        <w:noProof/>
      </w:rPr>
      <w:t>2</w:t>
    </w:r>
    <w:r>
      <w:rPr>
        <w:rStyle w:val="a3"/>
      </w:rPr>
      <w:fldChar w:fldCharType="end"/>
    </w:r>
  </w:p>
  <w:p w:rsidR="001103A4" w:rsidRDefault="001103A4">
    <w:pPr>
      <w:pStyle w:val="a4"/>
      <w:ind w:right="360" w:firstLine="360"/>
      <w:rPr>
        <w:sz w:val="28"/>
      </w:rPr>
    </w:pPr>
    <w:r>
      <w:rPr>
        <w:rStyle w:val="a3"/>
        <w:rFonts w:hint="eastAsia"/>
        <w:sz w:val="28"/>
      </w:rPr>
      <w:t>―</w:t>
    </w:r>
    <w:r>
      <w:rPr>
        <w:kern w:val="0"/>
        <w:sz w:val="28"/>
      </w:rPr>
      <w:t xml:space="preserve">  </w:t>
    </w:r>
    <w:r>
      <w:rPr>
        <w:rStyle w:val="a3"/>
        <w:rFonts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3A4" w:rsidRPr="003B0A22" w:rsidRDefault="001103A4" w:rsidP="00C8598E">
    <w:pPr>
      <w:pStyle w:val="a4"/>
      <w:framePr w:wrap="around" w:vAnchor="text" w:hAnchor="margin" w:xAlign="outside" w:y="1"/>
      <w:ind w:leftChars="100" w:left="320" w:rightChars="100" w:right="320"/>
      <w:rPr>
        <w:rStyle w:val="a3"/>
        <w:rFonts w:hint="eastAsia"/>
        <w:sz w:val="28"/>
        <w:szCs w:val="28"/>
      </w:rPr>
    </w:pPr>
    <w:r>
      <w:rPr>
        <w:rStyle w:val="a3"/>
        <w:rFonts w:hint="eastAsia"/>
        <w:sz w:val="28"/>
        <w:szCs w:val="28"/>
      </w:rPr>
      <w:t>－</w:t>
    </w:r>
    <w:r w:rsidRPr="003B0A22">
      <w:rPr>
        <w:rStyle w:val="a3"/>
        <w:sz w:val="28"/>
        <w:szCs w:val="28"/>
      </w:rPr>
      <w:fldChar w:fldCharType="begin"/>
    </w:r>
    <w:r w:rsidRPr="003B0A22">
      <w:rPr>
        <w:rStyle w:val="a3"/>
        <w:sz w:val="28"/>
        <w:szCs w:val="28"/>
      </w:rPr>
      <w:instrText xml:space="preserve">PAGE  </w:instrText>
    </w:r>
    <w:r w:rsidRPr="003B0A22">
      <w:rPr>
        <w:rStyle w:val="a3"/>
        <w:sz w:val="28"/>
        <w:szCs w:val="28"/>
      </w:rPr>
      <w:fldChar w:fldCharType="separate"/>
    </w:r>
    <w:r w:rsidR="00F00AB8">
      <w:rPr>
        <w:rStyle w:val="a3"/>
        <w:noProof/>
        <w:sz w:val="28"/>
        <w:szCs w:val="28"/>
      </w:rPr>
      <w:t>13</w:t>
    </w:r>
    <w:r w:rsidRPr="003B0A22">
      <w:rPr>
        <w:rStyle w:val="a3"/>
        <w:sz w:val="28"/>
        <w:szCs w:val="28"/>
      </w:rPr>
      <w:fldChar w:fldCharType="end"/>
    </w:r>
    <w:r>
      <w:rPr>
        <w:rStyle w:val="a3"/>
        <w:rFonts w:hint="eastAsia"/>
        <w:sz w:val="28"/>
        <w:szCs w:val="28"/>
      </w:rPr>
      <w:t>－</w:t>
    </w:r>
  </w:p>
  <w:p w:rsidR="001103A4" w:rsidRDefault="001103A4" w:rsidP="003B0A22">
    <w:pPr>
      <w:pStyle w:val="a4"/>
      <w:ind w:right="360" w:firstLine="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3A4" w:rsidRDefault="001103A4" w:rsidP="00DC72AB">
    <w:pPr>
      <w:pStyle w:val="a4"/>
      <w:framePr w:wrap="around" w:vAnchor="text" w:hAnchor="margin" w:xAlign="outside" w:y="1"/>
      <w:rPr>
        <w:rStyle w:val="a3"/>
      </w:rPr>
    </w:pPr>
    <w:r>
      <w:fldChar w:fldCharType="begin"/>
    </w:r>
    <w:r>
      <w:rPr>
        <w:rStyle w:val="a3"/>
      </w:rPr>
      <w:instrText xml:space="preserve">PAGE  </w:instrText>
    </w:r>
    <w:r>
      <w:fldChar w:fldCharType="separate"/>
    </w:r>
    <w:r>
      <w:fldChar w:fldCharType="end"/>
    </w:r>
  </w:p>
  <w:p w:rsidR="001103A4" w:rsidRDefault="001103A4">
    <w:pPr>
      <w:pStyle w:val="a4"/>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3A4" w:rsidRPr="00076749" w:rsidRDefault="001103A4" w:rsidP="00DC72AB">
    <w:pPr>
      <w:pStyle w:val="a4"/>
      <w:framePr w:wrap="around" w:vAnchor="text" w:hAnchor="margin" w:xAlign="outside" w:y="1"/>
      <w:ind w:leftChars="100" w:left="320" w:rightChars="100" w:right="320"/>
      <w:rPr>
        <w:rStyle w:val="a3"/>
        <w:rFonts w:hint="eastAsia"/>
        <w:sz w:val="28"/>
        <w:szCs w:val="28"/>
      </w:rPr>
    </w:pPr>
    <w:r>
      <w:rPr>
        <w:rStyle w:val="a3"/>
        <w:rFonts w:hint="eastAsia"/>
        <w:sz w:val="28"/>
        <w:szCs w:val="28"/>
      </w:rPr>
      <w:t>－</w:t>
    </w:r>
    <w:r w:rsidRPr="00076749">
      <w:rPr>
        <w:rStyle w:val="a3"/>
        <w:sz w:val="28"/>
        <w:szCs w:val="28"/>
      </w:rPr>
      <w:fldChar w:fldCharType="begin"/>
    </w:r>
    <w:r w:rsidRPr="00076749">
      <w:rPr>
        <w:rStyle w:val="a3"/>
        <w:sz w:val="28"/>
        <w:szCs w:val="28"/>
      </w:rPr>
      <w:instrText xml:space="preserve">PAGE  </w:instrText>
    </w:r>
    <w:r w:rsidRPr="00076749">
      <w:rPr>
        <w:rStyle w:val="a3"/>
        <w:sz w:val="28"/>
        <w:szCs w:val="28"/>
      </w:rPr>
      <w:fldChar w:fldCharType="separate"/>
    </w:r>
    <w:r w:rsidR="009226FE">
      <w:rPr>
        <w:rStyle w:val="a3"/>
        <w:noProof/>
        <w:sz w:val="28"/>
        <w:szCs w:val="28"/>
      </w:rPr>
      <w:t>2</w:t>
    </w:r>
    <w:r w:rsidRPr="00076749">
      <w:rPr>
        <w:rStyle w:val="a3"/>
        <w:sz w:val="28"/>
        <w:szCs w:val="28"/>
      </w:rPr>
      <w:fldChar w:fldCharType="end"/>
    </w:r>
    <w:r>
      <w:rPr>
        <w:rStyle w:val="a3"/>
        <w:rFonts w:hint="eastAsia"/>
        <w:sz w:val="28"/>
        <w:szCs w:val="28"/>
      </w:rPr>
      <w:t>－</w:t>
    </w:r>
  </w:p>
  <w:p w:rsidR="001103A4" w:rsidRDefault="001103A4">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AB8" w:rsidRDefault="00BE1AB8">
      <w:r>
        <w:separator/>
      </w:r>
    </w:p>
  </w:footnote>
  <w:footnote w:type="continuationSeparator" w:id="1">
    <w:p w:rsidR="00BE1AB8" w:rsidRDefault="00BE1A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3A4" w:rsidRDefault="001103A4" w:rsidP="00DC72AB">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91299"/>
    <w:multiLevelType w:val="hybridMultilevel"/>
    <w:tmpl w:val="40986834"/>
    <w:lvl w:ilvl="0" w:tplc="198C81E8">
      <w:start w:val="1"/>
      <w:numFmt w:val="japaneseCounting"/>
      <w:lvlText w:val="（%1）"/>
      <w:lvlJc w:val="left"/>
      <w:pPr>
        <w:ind w:left="1712" w:hanging="108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58"/>
  <w:drawingGridVerticalSpacing w:val="579"/>
  <w:displayHorizontalDrawingGridEvery w:val="0"/>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7E41FCDC-7F99-433D-85F8-0F55FBB7861C}" w:val="gK/wncVRPk2XpyDeifLd7z6uvSxOljGFrETC84UJ10HQ9NZotam3MAsI5qWbh+B=Y"/>
    <w:docVar w:name="DocumentID" w:val="{54BC673C-F286-419C-9744-C8A8F8F73792}"/>
  </w:docVars>
  <w:rsids>
    <w:rsidRoot w:val="007E348B"/>
    <w:rsid w:val="000155FD"/>
    <w:rsid w:val="00031530"/>
    <w:rsid w:val="00052A4A"/>
    <w:rsid w:val="000622E8"/>
    <w:rsid w:val="000714D4"/>
    <w:rsid w:val="00072DD6"/>
    <w:rsid w:val="00074997"/>
    <w:rsid w:val="00087CC5"/>
    <w:rsid w:val="000B2E15"/>
    <w:rsid w:val="000B410E"/>
    <w:rsid w:val="000D4876"/>
    <w:rsid w:val="000F0F50"/>
    <w:rsid w:val="00103D8A"/>
    <w:rsid w:val="001103A4"/>
    <w:rsid w:val="0011193B"/>
    <w:rsid w:val="00122857"/>
    <w:rsid w:val="001230CF"/>
    <w:rsid w:val="001456B0"/>
    <w:rsid w:val="001467C9"/>
    <w:rsid w:val="00155665"/>
    <w:rsid w:val="001643F5"/>
    <w:rsid w:val="00165D3B"/>
    <w:rsid w:val="001843B6"/>
    <w:rsid w:val="00196197"/>
    <w:rsid w:val="001A106B"/>
    <w:rsid w:val="001A77C4"/>
    <w:rsid w:val="001B6D81"/>
    <w:rsid w:val="001C62AF"/>
    <w:rsid w:val="00202714"/>
    <w:rsid w:val="00203D9C"/>
    <w:rsid w:val="002069DD"/>
    <w:rsid w:val="00224798"/>
    <w:rsid w:val="00251099"/>
    <w:rsid w:val="00264212"/>
    <w:rsid w:val="00270632"/>
    <w:rsid w:val="00281D42"/>
    <w:rsid w:val="00281DEC"/>
    <w:rsid w:val="0029235A"/>
    <w:rsid w:val="002A5B1B"/>
    <w:rsid w:val="002B0424"/>
    <w:rsid w:val="002B6D9C"/>
    <w:rsid w:val="002C2573"/>
    <w:rsid w:val="002E07E5"/>
    <w:rsid w:val="002F1BA5"/>
    <w:rsid w:val="00334714"/>
    <w:rsid w:val="00375AA6"/>
    <w:rsid w:val="00375C4C"/>
    <w:rsid w:val="00382E8C"/>
    <w:rsid w:val="003836DD"/>
    <w:rsid w:val="00395FC2"/>
    <w:rsid w:val="003A0E69"/>
    <w:rsid w:val="003A182B"/>
    <w:rsid w:val="003B0A22"/>
    <w:rsid w:val="003B5E7B"/>
    <w:rsid w:val="003B5FE9"/>
    <w:rsid w:val="003B6668"/>
    <w:rsid w:val="003D7A70"/>
    <w:rsid w:val="003E6BFF"/>
    <w:rsid w:val="003F4DC3"/>
    <w:rsid w:val="003F6F4F"/>
    <w:rsid w:val="0041034E"/>
    <w:rsid w:val="00432A6C"/>
    <w:rsid w:val="00450863"/>
    <w:rsid w:val="004707D1"/>
    <w:rsid w:val="00473062"/>
    <w:rsid w:val="00484450"/>
    <w:rsid w:val="004A2AA0"/>
    <w:rsid w:val="004A5B89"/>
    <w:rsid w:val="004F6D0C"/>
    <w:rsid w:val="005114CE"/>
    <w:rsid w:val="005404CE"/>
    <w:rsid w:val="0054400E"/>
    <w:rsid w:val="00554B9E"/>
    <w:rsid w:val="005637B0"/>
    <w:rsid w:val="00566286"/>
    <w:rsid w:val="00570981"/>
    <w:rsid w:val="00586223"/>
    <w:rsid w:val="005A25D7"/>
    <w:rsid w:val="005B0820"/>
    <w:rsid w:val="005E6BCC"/>
    <w:rsid w:val="005F2ED2"/>
    <w:rsid w:val="005F5973"/>
    <w:rsid w:val="005F6586"/>
    <w:rsid w:val="00600936"/>
    <w:rsid w:val="00614CF2"/>
    <w:rsid w:val="0061524E"/>
    <w:rsid w:val="00616073"/>
    <w:rsid w:val="006379D3"/>
    <w:rsid w:val="00645221"/>
    <w:rsid w:val="00676D1A"/>
    <w:rsid w:val="006901A9"/>
    <w:rsid w:val="006925C2"/>
    <w:rsid w:val="00697F35"/>
    <w:rsid w:val="006A199F"/>
    <w:rsid w:val="006A5874"/>
    <w:rsid w:val="006A5C6B"/>
    <w:rsid w:val="006A7D0D"/>
    <w:rsid w:val="006C2BDE"/>
    <w:rsid w:val="006C48D6"/>
    <w:rsid w:val="006C5F8E"/>
    <w:rsid w:val="006E4F3D"/>
    <w:rsid w:val="006F7611"/>
    <w:rsid w:val="00712591"/>
    <w:rsid w:val="007238C3"/>
    <w:rsid w:val="00727AB8"/>
    <w:rsid w:val="00732A19"/>
    <w:rsid w:val="007406B8"/>
    <w:rsid w:val="007472F6"/>
    <w:rsid w:val="0075001C"/>
    <w:rsid w:val="00756E94"/>
    <w:rsid w:val="00774707"/>
    <w:rsid w:val="007B5805"/>
    <w:rsid w:val="007B6D94"/>
    <w:rsid w:val="007C1894"/>
    <w:rsid w:val="007E348B"/>
    <w:rsid w:val="007E4009"/>
    <w:rsid w:val="00817DF0"/>
    <w:rsid w:val="00831379"/>
    <w:rsid w:val="00847F64"/>
    <w:rsid w:val="008776E4"/>
    <w:rsid w:val="008805BB"/>
    <w:rsid w:val="0089449C"/>
    <w:rsid w:val="008A13D9"/>
    <w:rsid w:val="008D3D02"/>
    <w:rsid w:val="008E62FE"/>
    <w:rsid w:val="008F1EBD"/>
    <w:rsid w:val="00901BE6"/>
    <w:rsid w:val="00907572"/>
    <w:rsid w:val="00907BA1"/>
    <w:rsid w:val="00920050"/>
    <w:rsid w:val="009226FE"/>
    <w:rsid w:val="00972CAC"/>
    <w:rsid w:val="0099546B"/>
    <w:rsid w:val="00996B5F"/>
    <w:rsid w:val="009B4387"/>
    <w:rsid w:val="009C1286"/>
    <w:rsid w:val="009C1EDB"/>
    <w:rsid w:val="009C383C"/>
    <w:rsid w:val="009E5BCE"/>
    <w:rsid w:val="009E63E3"/>
    <w:rsid w:val="009F4ED8"/>
    <w:rsid w:val="00A05545"/>
    <w:rsid w:val="00A10263"/>
    <w:rsid w:val="00A11D4C"/>
    <w:rsid w:val="00A2485A"/>
    <w:rsid w:val="00A6015A"/>
    <w:rsid w:val="00A62A8E"/>
    <w:rsid w:val="00A67FAF"/>
    <w:rsid w:val="00A76137"/>
    <w:rsid w:val="00A832D7"/>
    <w:rsid w:val="00AB7BD4"/>
    <w:rsid w:val="00AD25BB"/>
    <w:rsid w:val="00AD3CD8"/>
    <w:rsid w:val="00AF227B"/>
    <w:rsid w:val="00AF5D15"/>
    <w:rsid w:val="00B04273"/>
    <w:rsid w:val="00B10AD8"/>
    <w:rsid w:val="00B1399B"/>
    <w:rsid w:val="00B42EEC"/>
    <w:rsid w:val="00B459BF"/>
    <w:rsid w:val="00B80E29"/>
    <w:rsid w:val="00B84730"/>
    <w:rsid w:val="00B97260"/>
    <w:rsid w:val="00BA2C72"/>
    <w:rsid w:val="00BA757E"/>
    <w:rsid w:val="00BC72C2"/>
    <w:rsid w:val="00BD3206"/>
    <w:rsid w:val="00BE1AB8"/>
    <w:rsid w:val="00BF3C01"/>
    <w:rsid w:val="00BF6D25"/>
    <w:rsid w:val="00C0235A"/>
    <w:rsid w:val="00C078C4"/>
    <w:rsid w:val="00C349B8"/>
    <w:rsid w:val="00C82390"/>
    <w:rsid w:val="00C8598E"/>
    <w:rsid w:val="00CA0D20"/>
    <w:rsid w:val="00CB542F"/>
    <w:rsid w:val="00CC1A8D"/>
    <w:rsid w:val="00CD3B04"/>
    <w:rsid w:val="00CD63DB"/>
    <w:rsid w:val="00D0285C"/>
    <w:rsid w:val="00D063C0"/>
    <w:rsid w:val="00D20716"/>
    <w:rsid w:val="00D20725"/>
    <w:rsid w:val="00D35CD1"/>
    <w:rsid w:val="00D50FF1"/>
    <w:rsid w:val="00D627EA"/>
    <w:rsid w:val="00D820E6"/>
    <w:rsid w:val="00DA08AB"/>
    <w:rsid w:val="00DA12BD"/>
    <w:rsid w:val="00DA1A4F"/>
    <w:rsid w:val="00DA50DA"/>
    <w:rsid w:val="00DB3868"/>
    <w:rsid w:val="00DB6BA4"/>
    <w:rsid w:val="00DC01AB"/>
    <w:rsid w:val="00DC72AB"/>
    <w:rsid w:val="00DD57E3"/>
    <w:rsid w:val="00DD6129"/>
    <w:rsid w:val="00DE6886"/>
    <w:rsid w:val="00DF345F"/>
    <w:rsid w:val="00E019CF"/>
    <w:rsid w:val="00E420A1"/>
    <w:rsid w:val="00E51936"/>
    <w:rsid w:val="00E52673"/>
    <w:rsid w:val="00E65FA9"/>
    <w:rsid w:val="00E77668"/>
    <w:rsid w:val="00E823D7"/>
    <w:rsid w:val="00E84FD3"/>
    <w:rsid w:val="00E927E8"/>
    <w:rsid w:val="00EB1D50"/>
    <w:rsid w:val="00EB28D1"/>
    <w:rsid w:val="00EB468F"/>
    <w:rsid w:val="00EE7F60"/>
    <w:rsid w:val="00EF059A"/>
    <w:rsid w:val="00EF1DBA"/>
    <w:rsid w:val="00EF40B6"/>
    <w:rsid w:val="00F00AB8"/>
    <w:rsid w:val="00F00F39"/>
    <w:rsid w:val="00F11752"/>
    <w:rsid w:val="00F125D1"/>
    <w:rsid w:val="00F210A1"/>
    <w:rsid w:val="00F21CB9"/>
    <w:rsid w:val="00F2496C"/>
    <w:rsid w:val="00F27787"/>
    <w:rsid w:val="00F27861"/>
    <w:rsid w:val="00F618A0"/>
    <w:rsid w:val="00F77F1F"/>
    <w:rsid w:val="00FA0ED1"/>
    <w:rsid w:val="00FA63F8"/>
    <w:rsid w:val="00FB32B4"/>
    <w:rsid w:val="00FB7873"/>
    <w:rsid w:val="00FC3B5F"/>
    <w:rsid w:val="00FD07E6"/>
    <w:rsid w:val="00FF00B7"/>
    <w:rsid w:val="00FF4630"/>
    <w:rsid w:val="00FF6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7F64"/>
    <w:pPr>
      <w:widowControl w:val="0"/>
      <w:jc w:val="both"/>
    </w:pPr>
    <w:rPr>
      <w:rFonts w:eastAsia="方正仿宋_GBK"/>
      <w:kern w:val="2"/>
      <w:sz w:val="3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page number"/>
    <w:basedOn w:val="a0"/>
    <w:rsid w:val="006C5F8E"/>
  </w:style>
  <w:style w:type="paragraph" w:styleId="a4">
    <w:name w:val="footer"/>
    <w:basedOn w:val="a"/>
    <w:rsid w:val="006C5F8E"/>
    <w:pPr>
      <w:tabs>
        <w:tab w:val="center" w:pos="4153"/>
        <w:tab w:val="right" w:pos="8306"/>
      </w:tabs>
      <w:snapToGrid w:val="0"/>
      <w:jc w:val="left"/>
    </w:pPr>
    <w:rPr>
      <w:sz w:val="18"/>
      <w:szCs w:val="20"/>
    </w:rPr>
  </w:style>
  <w:style w:type="paragraph" w:styleId="a5">
    <w:name w:val="header"/>
    <w:basedOn w:val="a"/>
    <w:rsid w:val="006C5F8E"/>
    <w:pPr>
      <w:pBdr>
        <w:bottom w:val="single" w:sz="6" w:space="1" w:color="auto"/>
      </w:pBdr>
      <w:tabs>
        <w:tab w:val="center" w:pos="4153"/>
        <w:tab w:val="right" w:pos="8306"/>
      </w:tabs>
      <w:snapToGrid w:val="0"/>
      <w:jc w:val="center"/>
    </w:pPr>
    <w:rPr>
      <w:sz w:val="18"/>
      <w:szCs w:val="20"/>
    </w:rPr>
  </w:style>
  <w:style w:type="paragraph" w:styleId="2">
    <w:name w:val="Body Text 2"/>
    <w:basedOn w:val="a"/>
    <w:rsid w:val="006C5F8E"/>
    <w:pPr>
      <w:spacing w:line="600" w:lineRule="exact"/>
      <w:jc w:val="center"/>
    </w:pPr>
    <w:rPr>
      <w:rFonts w:ascii="方正仿宋_GBK"/>
      <w:szCs w:val="32"/>
    </w:rPr>
  </w:style>
  <w:style w:type="paragraph" w:styleId="a6">
    <w:name w:val="Normal (Web)"/>
    <w:basedOn w:val="a"/>
    <w:rsid w:val="00FC3B5F"/>
    <w:pPr>
      <w:widowControl/>
      <w:spacing w:before="100" w:beforeAutospacing="1" w:after="100" w:afterAutospacing="1"/>
      <w:jc w:val="left"/>
    </w:pPr>
    <w:rPr>
      <w:rFonts w:ascii="宋体" w:eastAsia="宋体" w:hAnsi="宋体" w:cs="宋体"/>
      <w:kern w:val="0"/>
      <w:sz w:val="24"/>
    </w:rPr>
  </w:style>
  <w:style w:type="character" w:styleId="a7">
    <w:name w:val="Hyperlink"/>
    <w:basedOn w:val="a0"/>
    <w:rsid w:val="00EB28D1"/>
    <w:rPr>
      <w:color w:val="0000FF"/>
      <w:u w:val="single"/>
    </w:rPr>
  </w:style>
  <w:style w:type="table" w:styleId="a8">
    <w:name w:val="Table Grid"/>
    <w:basedOn w:val="a1"/>
    <w:rsid w:val="00EB28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CharCharCharCharCharCharCharCharChar">
    <w:name w:val=" Char Char Char1 Char Char Char Char Char Char Char Char Char Char"/>
    <w:basedOn w:val="a"/>
    <w:semiHidden/>
    <w:rsid w:val="007E348B"/>
    <w:pPr>
      <w:adjustRightInd w:val="0"/>
      <w:snapToGrid w:val="0"/>
      <w:spacing w:line="360" w:lineRule="auto"/>
      <w:ind w:firstLineChars="200" w:firstLine="200"/>
    </w:pPr>
    <w:rPr>
      <w:rFonts w:ascii="宋体" w:eastAsia="宋体" w:hAnsi="宋体" w:cs="宋体"/>
      <w:sz w:val="24"/>
      <w:szCs w:val="26"/>
    </w:rPr>
  </w:style>
  <w:style w:type="paragraph" w:customStyle="1" w:styleId="Char4CharCharChar">
    <w:name w:val=" Char4 Char Char Char"/>
    <w:basedOn w:val="a"/>
    <w:rsid w:val="00A11D4C"/>
    <w:pPr>
      <w:adjustRightInd w:val="0"/>
      <w:snapToGrid w:val="0"/>
      <w:spacing w:line="360" w:lineRule="auto"/>
      <w:ind w:firstLineChars="200" w:firstLine="200"/>
    </w:pPr>
    <w:rPr>
      <w:szCs w:val="20"/>
    </w:rPr>
  </w:style>
  <w:style w:type="paragraph" w:customStyle="1" w:styleId="CharCharCharCharCharCharCharCharCharCharCharCharCharCharCharCharCharCharCharCharCharChar">
    <w:name w:val=" Char Char Char Char Char Char Char Char Char Char Char Char Char Char Char Char Char Char Char Char Char Char"/>
    <w:basedOn w:val="a"/>
    <w:rsid w:val="00756E94"/>
    <w:rPr>
      <w:rFonts w:ascii="宋体" w:eastAsia="宋体" w:hAnsi="宋体" w:cs="Courier New"/>
      <w:szCs w:val="32"/>
    </w:rPr>
  </w:style>
  <w:style w:type="character" w:styleId="a9">
    <w:name w:val="Strong"/>
    <w:basedOn w:val="a0"/>
    <w:qFormat/>
    <w:rsid w:val="00756E94"/>
    <w:rPr>
      <w:b/>
      <w:bCs/>
    </w:rPr>
  </w:style>
</w:styles>
</file>

<file path=word/webSettings.xml><?xml version="1.0" encoding="utf-8"?>
<w:webSettings xmlns:r="http://schemas.openxmlformats.org/officeDocument/2006/relationships" xmlns:w="http://schemas.openxmlformats.org/wordprocessingml/2006/main">
  <w:divs>
    <w:div w:id="89975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908</Words>
  <Characters>5181</Characters>
  <Application>Microsoft Office Word</Application>
  <DocSecurity>0</DocSecurity>
  <Lines>43</Lines>
  <Paragraphs>12</Paragraphs>
  <ScaleCrop>false</ScaleCrop>
  <Company>微软中国</Company>
  <LinksUpToDate>false</LinksUpToDate>
  <CharactersWithSpaces>6077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涪府发〔2012〕号</dc:title>
  <dc:creator>张微峰</dc:creator>
  <cp:lastModifiedBy>方晓春</cp:lastModifiedBy>
  <cp:revision>2</cp:revision>
  <cp:lastPrinted>2012-12-20T05:04:00Z</cp:lastPrinted>
  <dcterms:created xsi:type="dcterms:W3CDTF">2023-02-08T01:37:00Z</dcterms:created>
  <dcterms:modified xsi:type="dcterms:W3CDTF">2023-02-08T01:37:00Z</dcterms:modified>
</cp:coreProperties>
</file>