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64" w:rsidRPr="003B0A22" w:rsidRDefault="00847F64" w:rsidP="00847F64">
      <w:pPr>
        <w:rPr>
          <w:rFonts w:ascii="方正仿宋_GBK" w:hint="eastAsia"/>
        </w:rPr>
      </w:pPr>
    </w:p>
    <w:p w:rsidR="00847F64" w:rsidRPr="003B0A22" w:rsidRDefault="00847F64" w:rsidP="00847F64">
      <w:pPr>
        <w:rPr>
          <w:rFonts w:ascii="方正黑体_GBK" w:eastAsia="方正黑体_GBK" w:hint="eastAsia"/>
        </w:rPr>
      </w:pPr>
    </w:p>
    <w:p w:rsidR="00847F64" w:rsidRPr="003B0A22" w:rsidRDefault="00847F64" w:rsidP="00847F64">
      <w:pPr>
        <w:rPr>
          <w:rFonts w:ascii="方正黑体_GBK" w:eastAsia="方正黑体_GBK" w:hint="eastAsia"/>
        </w:rPr>
      </w:pPr>
    </w:p>
    <w:p w:rsidR="00847F64" w:rsidRDefault="00847F64" w:rsidP="00847F64">
      <w:pPr>
        <w:rPr>
          <w:rFonts w:hint="eastAsia"/>
        </w:rPr>
      </w:pPr>
    </w:p>
    <w:p w:rsidR="00847F64" w:rsidRDefault="00907BA1" w:rsidP="00847F64">
      <w:pPr>
        <w:rPr>
          <w:rFonts w:hint="eastAsia"/>
        </w:rPr>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2.1pt;margin-top:-16.5pt;width:441pt;height:48.2pt;z-index:251657216" fillcolor="red" strokecolor="red">
            <v:shadow color="#868686"/>
            <v:textpath style="font-family:&quot;方正小标宋_GBK&quot;;v-text-kern:t" trim="t" fitpath="t" string="重庆市涪陵区科学技术局文件"/>
            <w10:anchorlock/>
          </v:shape>
        </w:pict>
      </w:r>
    </w:p>
    <w:p w:rsidR="00847F64" w:rsidRDefault="00847F64" w:rsidP="00847F64">
      <w:pPr>
        <w:spacing w:line="680" w:lineRule="exact"/>
        <w:rPr>
          <w:rFonts w:hint="eastAsia"/>
        </w:rPr>
      </w:pPr>
    </w:p>
    <w:p w:rsidR="00847F64" w:rsidRDefault="00847F64" w:rsidP="00847F64">
      <w:pPr>
        <w:rPr>
          <w:rFonts w:hint="eastAsia"/>
        </w:rPr>
      </w:pPr>
    </w:p>
    <w:p w:rsidR="00847F64" w:rsidRPr="003B0A22" w:rsidRDefault="00907BA1" w:rsidP="00847F64">
      <w:pPr>
        <w:jc w:val="center"/>
        <w:rPr>
          <w:rFonts w:ascii="方正仿宋_GBK" w:hint="eastAsia"/>
        </w:rPr>
      </w:pPr>
      <w:r>
        <w:rPr>
          <w:rFonts w:ascii="方正仿宋_GBK" w:hint="eastAsia"/>
          <w:noProof/>
        </w:rPr>
        <w:pict>
          <v:line id="_x0000_s1045" style="position:absolute;left:0;text-align:left;z-index:251658240" from=".75pt,28.4pt" to="441.75pt,28.4pt" strokecolor="red" strokeweight="1.5pt">
            <w10:anchorlock/>
          </v:line>
        </w:pict>
      </w:r>
      <w:r w:rsidR="00F27861">
        <w:rPr>
          <w:rFonts w:ascii="方正仿宋_GBK" w:hint="eastAsia"/>
        </w:rPr>
        <w:t>涪科</w:t>
      </w:r>
      <w:r w:rsidR="009226FE">
        <w:rPr>
          <w:rFonts w:ascii="方正仿宋_GBK" w:hint="eastAsia"/>
        </w:rPr>
        <w:t>局</w:t>
      </w:r>
      <w:r w:rsidR="00847F64" w:rsidRPr="003B0A22">
        <w:rPr>
          <w:rFonts w:ascii="方正仿宋_GBK" w:hint="eastAsia"/>
        </w:rPr>
        <w:t>发〔20</w:t>
      </w:r>
      <w:r w:rsidR="002F2181">
        <w:rPr>
          <w:rFonts w:ascii="方正仿宋_GBK" w:hint="eastAsia"/>
        </w:rPr>
        <w:t>20</w:t>
      </w:r>
      <w:r w:rsidR="00847F64" w:rsidRPr="003B0A22">
        <w:rPr>
          <w:rFonts w:ascii="方正仿宋_GBK" w:hint="eastAsia"/>
        </w:rPr>
        <w:t>〕</w:t>
      </w:r>
      <w:r w:rsidR="00A0110E">
        <w:rPr>
          <w:rFonts w:ascii="方正仿宋_GBK" w:hint="eastAsia"/>
        </w:rPr>
        <w:t>22</w:t>
      </w:r>
      <w:r w:rsidR="00847F64" w:rsidRPr="003B0A22">
        <w:rPr>
          <w:rFonts w:ascii="方正仿宋_GBK" w:hint="eastAsia"/>
        </w:rPr>
        <w:t>号</w:t>
      </w:r>
    </w:p>
    <w:p w:rsidR="00847F64" w:rsidRPr="00DC50FC" w:rsidRDefault="00847F64" w:rsidP="00847F64">
      <w:pPr>
        <w:rPr>
          <w:rFonts w:hint="eastAsia"/>
        </w:rPr>
      </w:pPr>
    </w:p>
    <w:p w:rsidR="00847F64" w:rsidRPr="00DC50FC" w:rsidRDefault="00847F64" w:rsidP="00847F64">
      <w:pPr>
        <w:rPr>
          <w:rFonts w:hint="eastAsia"/>
        </w:rPr>
      </w:pPr>
    </w:p>
    <w:p w:rsidR="00847F64" w:rsidRPr="00DC50FC" w:rsidRDefault="00847F64" w:rsidP="00847F64">
      <w:pPr>
        <w:snapToGrid w:val="0"/>
        <w:spacing w:line="720" w:lineRule="atLeast"/>
        <w:jc w:val="center"/>
        <w:rPr>
          <w:rFonts w:eastAsia="方正小标宋_GBK" w:hint="eastAsia"/>
          <w:sz w:val="44"/>
          <w:szCs w:val="44"/>
        </w:rPr>
      </w:pPr>
      <w:r w:rsidRPr="00DC50FC">
        <w:rPr>
          <w:rFonts w:eastAsia="方正小标宋_GBK" w:hint="eastAsia"/>
          <w:sz w:val="44"/>
          <w:szCs w:val="44"/>
        </w:rPr>
        <w:t>重庆市</w:t>
      </w:r>
      <w:r>
        <w:rPr>
          <w:rFonts w:eastAsia="方正小标宋_GBK" w:hint="eastAsia"/>
          <w:sz w:val="44"/>
          <w:szCs w:val="44"/>
        </w:rPr>
        <w:t>涪陵区</w:t>
      </w:r>
      <w:r w:rsidR="00BF6D25">
        <w:rPr>
          <w:rFonts w:eastAsia="方正小标宋_GBK" w:hint="eastAsia"/>
          <w:sz w:val="44"/>
          <w:szCs w:val="44"/>
        </w:rPr>
        <w:t>科学技术</w:t>
      </w:r>
      <w:r w:rsidR="009226FE">
        <w:rPr>
          <w:rFonts w:eastAsia="方正小标宋_GBK" w:hint="eastAsia"/>
          <w:sz w:val="44"/>
          <w:szCs w:val="44"/>
        </w:rPr>
        <w:t>局</w:t>
      </w:r>
    </w:p>
    <w:p w:rsidR="00A0110E" w:rsidRPr="00A0110E" w:rsidRDefault="00A0110E" w:rsidP="00A0110E">
      <w:pPr>
        <w:snapToGrid w:val="0"/>
        <w:spacing w:line="720" w:lineRule="atLeast"/>
        <w:jc w:val="center"/>
        <w:rPr>
          <w:rFonts w:eastAsia="方正小标宋_GBK"/>
          <w:sz w:val="44"/>
          <w:szCs w:val="44"/>
        </w:rPr>
      </w:pPr>
      <w:r w:rsidRPr="00A0110E">
        <w:rPr>
          <w:rFonts w:eastAsia="方正小标宋_GBK" w:hint="eastAsia"/>
          <w:sz w:val="44"/>
          <w:szCs w:val="44"/>
        </w:rPr>
        <w:t>关于印发《重庆市涪陵区科研项目绩效评价</w:t>
      </w:r>
    </w:p>
    <w:p w:rsidR="00A0110E" w:rsidRPr="00A0110E" w:rsidRDefault="00A0110E" w:rsidP="00A0110E">
      <w:pPr>
        <w:snapToGrid w:val="0"/>
        <w:spacing w:line="720" w:lineRule="atLeast"/>
        <w:jc w:val="center"/>
        <w:rPr>
          <w:rFonts w:eastAsia="方正小标宋_GBK"/>
          <w:sz w:val="44"/>
          <w:szCs w:val="44"/>
        </w:rPr>
      </w:pPr>
      <w:r w:rsidRPr="00A0110E">
        <w:rPr>
          <w:rFonts w:eastAsia="方正小标宋_GBK" w:hint="eastAsia"/>
          <w:sz w:val="44"/>
          <w:szCs w:val="44"/>
        </w:rPr>
        <w:t>暂行办法》的通知</w:t>
      </w:r>
    </w:p>
    <w:p w:rsidR="00A0110E" w:rsidRPr="00A0110E" w:rsidRDefault="00A0110E" w:rsidP="00A0110E">
      <w:pPr>
        <w:rPr>
          <w:rFonts w:ascii="方正仿宋_GBK" w:hint="eastAsia"/>
        </w:rPr>
      </w:pPr>
    </w:p>
    <w:p w:rsidR="00A0110E" w:rsidRPr="00A0110E" w:rsidRDefault="00A0110E" w:rsidP="00A0110E">
      <w:pPr>
        <w:rPr>
          <w:rFonts w:ascii="方正仿宋_GBK"/>
        </w:rPr>
      </w:pPr>
      <w:r w:rsidRPr="00A0110E">
        <w:rPr>
          <w:rFonts w:ascii="方正仿宋_GBK" w:hint="eastAsia"/>
        </w:rPr>
        <w:t>涪陵新城区管委会，各工业园区管委会，各乡镇人民政府、街道办事处，各有关单位：</w:t>
      </w:r>
    </w:p>
    <w:p w:rsidR="00A0110E" w:rsidRPr="00972B7E" w:rsidRDefault="00A0110E" w:rsidP="00A0110E">
      <w:pPr>
        <w:ind w:firstLineChars="200" w:firstLine="632"/>
        <w:rPr>
          <w:rFonts w:ascii="方正仿宋_GBK"/>
        </w:rPr>
      </w:pPr>
      <w:r w:rsidRPr="00972B7E">
        <w:rPr>
          <w:rFonts w:ascii="方正仿宋_GBK" w:hint="eastAsia"/>
        </w:rPr>
        <w:t>为进一步加强和规范区级科研项目绩效评价，现将《涪陵区科研项目绩效评价暂行办法》印发给你们，请遵照执行。</w:t>
      </w:r>
    </w:p>
    <w:p w:rsidR="00A0110E" w:rsidRPr="00A0110E" w:rsidRDefault="00A0110E" w:rsidP="00A0110E">
      <w:pPr>
        <w:ind w:firstLineChars="200" w:firstLine="632"/>
        <w:rPr>
          <w:rFonts w:ascii="方正仿宋_GBK"/>
        </w:rPr>
      </w:pPr>
    </w:p>
    <w:p w:rsidR="00A0110E" w:rsidRDefault="0009550A" w:rsidP="00A0110E">
      <w:pPr>
        <w:ind w:firstLineChars="1300" w:firstLine="4106"/>
        <w:rPr>
          <w:rFonts w:ascii="方正仿宋_GBK"/>
          <w:szCs w:val="32"/>
        </w:rPr>
      </w:pPr>
      <w:r>
        <w:rPr>
          <w:rFonts w:ascii="方正仿宋_GBK" w:hint="eastAsia"/>
          <w:szCs w:val="32"/>
        </w:rPr>
        <w:t xml:space="preserve"> </w:t>
      </w:r>
      <w:r w:rsidR="00A0110E" w:rsidRPr="0007268D">
        <w:rPr>
          <w:rFonts w:ascii="方正仿宋_GBK" w:hint="eastAsia"/>
          <w:szCs w:val="32"/>
        </w:rPr>
        <w:t>重庆市涪陵区科学技术局</w:t>
      </w:r>
    </w:p>
    <w:p w:rsidR="00A0110E" w:rsidRPr="0007268D" w:rsidRDefault="00A0110E" w:rsidP="00A0110E">
      <w:pPr>
        <w:ind w:firstLineChars="1500" w:firstLine="4738"/>
        <w:rPr>
          <w:rFonts w:ascii="方正仿宋_GBK"/>
          <w:szCs w:val="32"/>
        </w:rPr>
      </w:pPr>
      <w:r w:rsidRPr="0007268D">
        <w:rPr>
          <w:rFonts w:ascii="方正仿宋_GBK"/>
          <w:szCs w:val="32"/>
        </w:rPr>
        <w:t>2020</w:t>
      </w:r>
      <w:r w:rsidRPr="0007268D">
        <w:rPr>
          <w:rFonts w:ascii="方正仿宋_GBK" w:hint="eastAsia"/>
          <w:szCs w:val="32"/>
        </w:rPr>
        <w:t>年</w:t>
      </w:r>
      <w:r>
        <w:rPr>
          <w:rFonts w:ascii="方正仿宋_GBK" w:hint="eastAsia"/>
          <w:szCs w:val="32"/>
        </w:rPr>
        <w:t>11</w:t>
      </w:r>
      <w:r w:rsidRPr="0007268D">
        <w:rPr>
          <w:rFonts w:ascii="方正仿宋_GBK" w:hint="eastAsia"/>
          <w:szCs w:val="32"/>
        </w:rPr>
        <w:t>月</w:t>
      </w:r>
      <w:r w:rsidR="0009550A">
        <w:rPr>
          <w:rFonts w:ascii="方正仿宋_GBK" w:hint="eastAsia"/>
          <w:szCs w:val="32"/>
        </w:rPr>
        <w:t>20</w:t>
      </w:r>
      <w:r w:rsidRPr="0007268D">
        <w:rPr>
          <w:rFonts w:ascii="方正仿宋_GBK" w:hint="eastAsia"/>
          <w:szCs w:val="32"/>
        </w:rPr>
        <w:t>日</w:t>
      </w:r>
    </w:p>
    <w:p w:rsidR="00A0110E" w:rsidRPr="007D5E9E" w:rsidRDefault="00A0110E" w:rsidP="00A0110E">
      <w:pPr>
        <w:jc w:val="center"/>
        <w:rPr>
          <w:rFonts w:ascii="方正小标宋_GBK" w:eastAsia="方正小标宋_GBK"/>
          <w:sz w:val="40"/>
          <w:szCs w:val="40"/>
        </w:rPr>
      </w:pPr>
      <w:r w:rsidRPr="007D5E9E">
        <w:rPr>
          <w:rFonts w:ascii="方正小标宋_GBK" w:eastAsia="方正小标宋_GBK" w:hint="eastAsia"/>
          <w:sz w:val="40"/>
          <w:szCs w:val="40"/>
        </w:rPr>
        <w:lastRenderedPageBreak/>
        <w:t>重庆市涪陵区科研项目绩效评价暂行办法</w:t>
      </w:r>
    </w:p>
    <w:p w:rsidR="00A0110E" w:rsidRPr="00972B7E" w:rsidRDefault="00A0110E" w:rsidP="00A0110E">
      <w:pPr>
        <w:ind w:firstLineChars="200" w:firstLine="632"/>
        <w:rPr>
          <w:rFonts w:ascii="方正仿宋_GBK"/>
        </w:rPr>
      </w:pPr>
    </w:p>
    <w:p w:rsidR="00A0110E" w:rsidRPr="00972B7E" w:rsidRDefault="00A0110E" w:rsidP="00A0110E">
      <w:pPr>
        <w:jc w:val="center"/>
        <w:rPr>
          <w:rFonts w:ascii="方正黑体_GBK" w:eastAsia="方正黑体_GBK"/>
        </w:rPr>
      </w:pPr>
      <w:r w:rsidRPr="00972B7E">
        <w:rPr>
          <w:rFonts w:ascii="方正黑体_GBK" w:eastAsia="方正黑体_GBK" w:hint="eastAsia"/>
        </w:rPr>
        <w:t>第一章</w:t>
      </w:r>
      <w:r w:rsidRPr="00972B7E">
        <w:rPr>
          <w:rFonts w:ascii="方正黑体_GBK" w:eastAsia="方正黑体_GBK"/>
        </w:rPr>
        <w:t xml:space="preserve">  </w:t>
      </w:r>
      <w:r w:rsidRPr="00972B7E">
        <w:rPr>
          <w:rFonts w:ascii="方正黑体_GBK" w:eastAsia="方正黑体_GBK" w:hint="eastAsia"/>
        </w:rPr>
        <w:t>总</w:t>
      </w:r>
      <w:r w:rsidRPr="00972B7E">
        <w:rPr>
          <w:rFonts w:ascii="方正黑体_GBK" w:eastAsia="方正黑体_GBK"/>
        </w:rPr>
        <w:t xml:space="preserve"> </w:t>
      </w:r>
      <w:r w:rsidRPr="00972B7E">
        <w:rPr>
          <w:rFonts w:ascii="方正黑体_GBK" w:eastAsia="方正黑体_GBK" w:hint="eastAsia"/>
        </w:rPr>
        <w:t>则</w:t>
      </w:r>
    </w:p>
    <w:p w:rsidR="00A0110E" w:rsidRPr="00972B7E" w:rsidRDefault="00A0110E" w:rsidP="00A0110E">
      <w:pPr>
        <w:ind w:firstLineChars="200" w:firstLine="634"/>
        <w:rPr>
          <w:rFonts w:ascii="方正仿宋_GBK"/>
        </w:rPr>
      </w:pPr>
      <w:r w:rsidRPr="00972B7E">
        <w:rPr>
          <w:rFonts w:ascii="方正楷体_GBK" w:eastAsia="方正楷体_GBK" w:hint="eastAsia"/>
          <w:b/>
        </w:rPr>
        <w:t>第一条</w:t>
      </w:r>
      <w:r w:rsidRPr="00972B7E">
        <w:rPr>
          <w:rFonts w:ascii="方正仿宋_GBK"/>
        </w:rPr>
        <w:t xml:space="preserve">  </w:t>
      </w:r>
      <w:r w:rsidRPr="00972B7E">
        <w:rPr>
          <w:rFonts w:ascii="方正仿宋_GBK" w:hint="eastAsia"/>
        </w:rPr>
        <w:t>为推进科技领域“放管服”改革，建立以创新质量和贡献为导向的绩效评价体系，推动我区科研项目绩效评价工作制度化、规范化，激发创新创业活力，支撑引领经济社会高质量发展，根据中共中央、国务院《关于印发优化科研管理提升科研绩效若干措施的通知》（国发〔</w:t>
      </w:r>
      <w:r w:rsidRPr="00972B7E">
        <w:rPr>
          <w:rFonts w:ascii="方正仿宋_GBK"/>
        </w:rPr>
        <w:t>2018</w:t>
      </w:r>
      <w:r w:rsidRPr="00972B7E">
        <w:rPr>
          <w:rFonts w:ascii="方正仿宋_GBK" w:hint="eastAsia"/>
        </w:rPr>
        <w:t>〕</w:t>
      </w:r>
      <w:r w:rsidRPr="00972B7E">
        <w:rPr>
          <w:rFonts w:ascii="方正仿宋_GBK"/>
        </w:rPr>
        <w:t>25</w:t>
      </w:r>
      <w:r w:rsidRPr="00972B7E">
        <w:rPr>
          <w:rFonts w:ascii="方正仿宋_GBK" w:hint="eastAsia"/>
        </w:rPr>
        <w:t>号）、重庆市科学技术局《关于印发重庆市科技计划绩效评价暂行办法的通知》（渝科局发〔</w:t>
      </w:r>
      <w:r w:rsidRPr="00972B7E">
        <w:rPr>
          <w:rFonts w:ascii="方正仿宋_GBK"/>
        </w:rPr>
        <w:t>2019</w:t>
      </w:r>
      <w:r w:rsidRPr="00972B7E">
        <w:rPr>
          <w:rFonts w:ascii="方正仿宋_GBK" w:hint="eastAsia"/>
        </w:rPr>
        <w:t>〕</w:t>
      </w:r>
      <w:r w:rsidRPr="00972B7E">
        <w:rPr>
          <w:rFonts w:ascii="方正仿宋_GBK"/>
        </w:rPr>
        <w:t>130</w:t>
      </w:r>
      <w:r w:rsidRPr="00972B7E">
        <w:rPr>
          <w:rFonts w:ascii="方正仿宋_GBK" w:hint="eastAsia"/>
        </w:rPr>
        <w:t>号）和重庆市涪陵区科学技术局《关于印发涪陵区科研项目管理办法试行的通知》（涪科局发〔</w:t>
      </w:r>
      <w:r w:rsidRPr="00972B7E">
        <w:rPr>
          <w:rFonts w:ascii="方正仿宋_GBK"/>
        </w:rPr>
        <w:t>2020</w:t>
      </w:r>
      <w:r w:rsidRPr="00972B7E">
        <w:rPr>
          <w:rFonts w:ascii="方正仿宋_GBK" w:hint="eastAsia"/>
        </w:rPr>
        <w:t>〕</w:t>
      </w:r>
      <w:r w:rsidRPr="00972B7E">
        <w:rPr>
          <w:rFonts w:ascii="方正仿宋_GBK"/>
        </w:rPr>
        <w:t>7</w:t>
      </w:r>
      <w:r w:rsidRPr="00972B7E">
        <w:rPr>
          <w:rFonts w:ascii="方正仿宋_GBK" w:hint="eastAsia"/>
        </w:rPr>
        <w:t>号）等文件精神，结合我区科研项目管理实际，制定本办法。</w:t>
      </w:r>
    </w:p>
    <w:p w:rsidR="00A0110E" w:rsidRPr="00972B7E" w:rsidRDefault="00A0110E" w:rsidP="00A0110E">
      <w:pPr>
        <w:ind w:firstLineChars="200" w:firstLine="634"/>
        <w:rPr>
          <w:rFonts w:ascii="方正仿宋_GBK"/>
        </w:rPr>
      </w:pPr>
      <w:r w:rsidRPr="00972B7E">
        <w:rPr>
          <w:rFonts w:ascii="方正楷体_GBK" w:eastAsia="方正楷体_GBK" w:hint="eastAsia"/>
          <w:b/>
        </w:rPr>
        <w:t>第二条</w:t>
      </w:r>
      <w:r w:rsidRPr="00972B7E">
        <w:rPr>
          <w:rFonts w:ascii="方正仿宋_GBK"/>
        </w:rPr>
        <w:t xml:space="preserve">  </w:t>
      </w:r>
      <w:r w:rsidRPr="00972B7E">
        <w:rPr>
          <w:rFonts w:ascii="方正仿宋_GBK" w:hint="eastAsia"/>
        </w:rPr>
        <w:t>本办法所称涪陵区科研项目（以下简称项目）是指重庆市涪陵区科学技术局（以下简称区科技局）根据全区经济社会发展和科技创新需要，利用区级财政科技发展资金资助的科学技术研究开发活动所安排项目。</w:t>
      </w:r>
    </w:p>
    <w:p w:rsidR="00A0110E" w:rsidRPr="00972B7E" w:rsidRDefault="00A0110E" w:rsidP="00A0110E">
      <w:pPr>
        <w:ind w:firstLineChars="200" w:firstLine="632"/>
        <w:rPr>
          <w:rFonts w:ascii="方正仿宋_GBK"/>
        </w:rPr>
      </w:pPr>
      <w:r w:rsidRPr="00972B7E">
        <w:rPr>
          <w:rFonts w:ascii="方正仿宋_GBK" w:hint="eastAsia"/>
        </w:rPr>
        <w:t>科研项目绩效评价（以下简称“绩效评价”）是指区科技局按照合理、规范的程序和方法，委托第三方服务机构或团队对科研项目组织管理与实施效果进行的专业化评价。</w:t>
      </w:r>
    </w:p>
    <w:p w:rsidR="00A0110E" w:rsidRPr="00972B7E" w:rsidRDefault="00A0110E" w:rsidP="00A0110E">
      <w:pPr>
        <w:ind w:firstLineChars="200" w:firstLine="634"/>
        <w:rPr>
          <w:rFonts w:ascii="方正仿宋_GBK"/>
        </w:rPr>
      </w:pPr>
      <w:r w:rsidRPr="00972B7E">
        <w:rPr>
          <w:rFonts w:ascii="方正楷体_GBK" w:eastAsia="方正楷体_GBK" w:hint="eastAsia"/>
          <w:b/>
        </w:rPr>
        <w:t>第三条</w:t>
      </w:r>
      <w:r w:rsidRPr="00972B7E">
        <w:rPr>
          <w:rFonts w:ascii="方正仿宋_GBK"/>
        </w:rPr>
        <w:t xml:space="preserve">  </w:t>
      </w:r>
      <w:r w:rsidRPr="00972B7E">
        <w:rPr>
          <w:rFonts w:ascii="方正仿宋_GBK" w:hint="eastAsia"/>
        </w:rPr>
        <w:t>绩效评价遵循以下原则：</w:t>
      </w:r>
    </w:p>
    <w:p w:rsidR="00A0110E" w:rsidRPr="00972B7E" w:rsidRDefault="00A0110E" w:rsidP="00A0110E">
      <w:pPr>
        <w:ind w:firstLineChars="200" w:firstLine="632"/>
        <w:rPr>
          <w:rFonts w:ascii="方正仿宋_GBK"/>
        </w:rPr>
      </w:pPr>
      <w:r w:rsidRPr="00972B7E">
        <w:rPr>
          <w:rFonts w:ascii="方正仿宋_GBK" w:hint="eastAsia"/>
        </w:rPr>
        <w:t>（一）放管结合，服务为先。</w:t>
      </w:r>
    </w:p>
    <w:p w:rsidR="00A0110E" w:rsidRPr="00972B7E" w:rsidRDefault="00A0110E" w:rsidP="00A0110E">
      <w:pPr>
        <w:ind w:firstLineChars="200" w:firstLine="632"/>
        <w:rPr>
          <w:rFonts w:ascii="方正仿宋_GBK"/>
        </w:rPr>
      </w:pPr>
      <w:r w:rsidRPr="00972B7E">
        <w:rPr>
          <w:rFonts w:ascii="方正仿宋_GBK" w:hint="eastAsia"/>
        </w:rPr>
        <w:lastRenderedPageBreak/>
        <w:t>（二）以评促管，激励引导。</w:t>
      </w:r>
    </w:p>
    <w:p w:rsidR="00A0110E" w:rsidRPr="00972B7E" w:rsidRDefault="00A0110E" w:rsidP="00A0110E">
      <w:pPr>
        <w:ind w:firstLineChars="200" w:firstLine="632"/>
        <w:rPr>
          <w:rFonts w:ascii="方正仿宋_GBK"/>
        </w:rPr>
      </w:pPr>
      <w:r w:rsidRPr="00972B7E">
        <w:rPr>
          <w:rFonts w:ascii="方正仿宋_GBK" w:hint="eastAsia"/>
        </w:rPr>
        <w:t>（三）尊重规律，公平公正。</w:t>
      </w:r>
    </w:p>
    <w:p w:rsidR="00A0110E" w:rsidRPr="00972B7E" w:rsidRDefault="00A0110E" w:rsidP="00A0110E">
      <w:pPr>
        <w:ind w:firstLineChars="200" w:firstLine="632"/>
        <w:rPr>
          <w:rFonts w:ascii="方正仿宋_GBK"/>
        </w:rPr>
      </w:pPr>
      <w:r w:rsidRPr="00972B7E">
        <w:rPr>
          <w:rFonts w:ascii="方正仿宋_GBK" w:hint="eastAsia"/>
        </w:rPr>
        <w:t>（四）定性定量，简便有效。</w:t>
      </w:r>
    </w:p>
    <w:p w:rsidR="00A0110E" w:rsidRPr="00972B7E" w:rsidRDefault="00A0110E" w:rsidP="00A0110E">
      <w:pPr>
        <w:ind w:firstLineChars="200" w:firstLine="632"/>
        <w:rPr>
          <w:rFonts w:ascii="方正仿宋_GBK"/>
        </w:rPr>
      </w:pPr>
      <w:r w:rsidRPr="00972B7E">
        <w:rPr>
          <w:rFonts w:ascii="方正仿宋_GBK" w:hint="eastAsia"/>
        </w:rPr>
        <w:t>（五）最大限度避免对正常科研活动造成干扰。</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第四条</w:t>
      </w:r>
      <w:r w:rsidRPr="00972B7E">
        <w:rPr>
          <w:rFonts w:ascii="方正仿宋_GBK"/>
        </w:rPr>
        <w:t xml:space="preserve">  </w:t>
      </w:r>
      <w:r w:rsidRPr="00972B7E">
        <w:rPr>
          <w:rFonts w:ascii="方正仿宋_GBK" w:hint="eastAsia"/>
        </w:rPr>
        <w:t>本办法适用于我区基础研究与前沿探索、技术创新与应用发展、技术预见与制度创新等三个类别中已结题科研项目的绩效评价，涵盖项目的前期策划、评审立项、项目实施、项目结题、成果应用全过程，重点是核实项目绩效目标完成情况和评价成果应用阶段的绩效。</w:t>
      </w:r>
    </w:p>
    <w:p w:rsidR="00A0110E" w:rsidRPr="00972B7E" w:rsidRDefault="00A0110E" w:rsidP="00A0110E">
      <w:pPr>
        <w:jc w:val="center"/>
        <w:rPr>
          <w:rFonts w:ascii="方正黑体_GBK" w:eastAsia="方正黑体_GBK"/>
        </w:rPr>
      </w:pPr>
      <w:r w:rsidRPr="00972B7E">
        <w:rPr>
          <w:rFonts w:ascii="方正黑体_GBK" w:eastAsia="方正黑体_GBK" w:hint="eastAsia"/>
        </w:rPr>
        <w:t>第二章</w:t>
      </w:r>
      <w:r w:rsidRPr="00972B7E">
        <w:rPr>
          <w:rFonts w:ascii="方正黑体_GBK" w:eastAsia="方正黑体_GBK"/>
        </w:rPr>
        <w:t xml:space="preserve">  </w:t>
      </w:r>
      <w:r w:rsidRPr="00972B7E">
        <w:rPr>
          <w:rFonts w:ascii="方正黑体_GBK" w:eastAsia="方正黑体_GBK" w:hint="eastAsia"/>
        </w:rPr>
        <w:t>责任主体与职责</w:t>
      </w:r>
    </w:p>
    <w:p w:rsidR="00A0110E" w:rsidRPr="00972B7E" w:rsidRDefault="00A0110E" w:rsidP="00A0110E">
      <w:pPr>
        <w:ind w:firstLineChars="200" w:firstLine="634"/>
        <w:rPr>
          <w:rFonts w:ascii="方正仿宋_GBK"/>
        </w:rPr>
      </w:pPr>
      <w:r w:rsidRPr="00972B7E">
        <w:rPr>
          <w:rFonts w:ascii="方正楷体_GBK" w:eastAsia="方正楷体_GBK" w:hint="eastAsia"/>
          <w:b/>
        </w:rPr>
        <w:t>第五条</w:t>
      </w:r>
      <w:r w:rsidRPr="00972B7E">
        <w:rPr>
          <w:rFonts w:ascii="方正仿宋_GBK"/>
        </w:rPr>
        <w:t xml:space="preserve">  </w:t>
      </w:r>
      <w:r w:rsidRPr="00972B7E">
        <w:rPr>
          <w:rFonts w:ascii="方正仿宋_GBK" w:hint="eastAsia"/>
        </w:rPr>
        <w:t>绩效评价的责任主体包括管理部门、评价对象和评价实施方，其中管理部门为区科技局，评价对象为区级各类科研项目的实施方与管理方，评价实施方为管理部门委托的第三方评估评价机构或评价专家组。</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第六条</w:t>
      </w:r>
      <w:r w:rsidRPr="00972B7E">
        <w:rPr>
          <w:rFonts w:ascii="方正仿宋_GBK"/>
        </w:rPr>
        <w:t xml:space="preserve">  </w:t>
      </w:r>
      <w:r w:rsidRPr="00972B7E">
        <w:rPr>
          <w:rFonts w:ascii="方正仿宋_GBK" w:hint="eastAsia"/>
        </w:rPr>
        <w:t>责任主体职责</w:t>
      </w:r>
    </w:p>
    <w:p w:rsidR="00A0110E" w:rsidRPr="00972B7E" w:rsidRDefault="00A0110E" w:rsidP="00A0110E">
      <w:pPr>
        <w:ind w:firstLineChars="200" w:firstLine="632"/>
        <w:rPr>
          <w:rFonts w:ascii="方正仿宋_GBK"/>
        </w:rPr>
      </w:pPr>
      <w:r w:rsidRPr="00972B7E">
        <w:rPr>
          <w:rFonts w:ascii="方正仿宋_GBK" w:hint="eastAsia"/>
        </w:rPr>
        <w:t>（一）管理部门</w:t>
      </w:r>
    </w:p>
    <w:p w:rsidR="00A0110E" w:rsidRPr="00972B7E" w:rsidRDefault="00A0110E" w:rsidP="00A0110E">
      <w:pPr>
        <w:ind w:firstLineChars="200" w:firstLine="632"/>
        <w:rPr>
          <w:rFonts w:ascii="方正仿宋_GBK"/>
        </w:rPr>
      </w:pPr>
      <w:r w:rsidRPr="00972B7E">
        <w:rPr>
          <w:rFonts w:ascii="方正仿宋_GBK"/>
        </w:rPr>
        <w:t>1</w:t>
      </w:r>
      <w:r w:rsidRPr="00972B7E">
        <w:rPr>
          <w:rFonts w:ascii="方正仿宋_GBK" w:hint="eastAsia"/>
        </w:rPr>
        <w:t>、制定项目绩效评价办法及工作流程。</w:t>
      </w:r>
    </w:p>
    <w:p w:rsidR="00A0110E" w:rsidRPr="00972B7E" w:rsidRDefault="00A0110E" w:rsidP="00A0110E">
      <w:pPr>
        <w:ind w:firstLineChars="200" w:firstLine="632"/>
        <w:rPr>
          <w:rFonts w:ascii="方正仿宋_GBK"/>
        </w:rPr>
      </w:pPr>
      <w:r w:rsidRPr="00972B7E">
        <w:rPr>
          <w:rFonts w:ascii="方正仿宋_GBK"/>
        </w:rPr>
        <w:t>2</w:t>
      </w:r>
      <w:r w:rsidRPr="00972B7E">
        <w:rPr>
          <w:rFonts w:ascii="方正仿宋_GBK" w:hint="eastAsia"/>
        </w:rPr>
        <w:t>、委托评价实施方开展绩效评价并进行指导、监督。</w:t>
      </w:r>
    </w:p>
    <w:p w:rsidR="00A0110E" w:rsidRPr="00972B7E" w:rsidRDefault="00A0110E" w:rsidP="00A0110E">
      <w:pPr>
        <w:ind w:firstLineChars="200" w:firstLine="632"/>
        <w:rPr>
          <w:rFonts w:ascii="方正仿宋_GBK"/>
        </w:rPr>
      </w:pPr>
      <w:r w:rsidRPr="00972B7E">
        <w:rPr>
          <w:rFonts w:ascii="方正仿宋_GBK"/>
        </w:rPr>
        <w:t>3</w:t>
      </w:r>
      <w:r w:rsidRPr="00972B7E">
        <w:rPr>
          <w:rFonts w:ascii="方正仿宋_GBK" w:hint="eastAsia"/>
        </w:rPr>
        <w:t>、对项目绩效评价工作进行统筹协调。</w:t>
      </w:r>
    </w:p>
    <w:p w:rsidR="00A0110E" w:rsidRPr="00972B7E" w:rsidRDefault="00A0110E" w:rsidP="00A0110E">
      <w:pPr>
        <w:ind w:firstLineChars="200" w:firstLine="632"/>
        <w:rPr>
          <w:rFonts w:ascii="方正仿宋_GBK"/>
        </w:rPr>
      </w:pPr>
      <w:r w:rsidRPr="00972B7E">
        <w:rPr>
          <w:rFonts w:ascii="方正仿宋_GBK"/>
        </w:rPr>
        <w:t>4</w:t>
      </w:r>
      <w:r w:rsidRPr="00972B7E">
        <w:rPr>
          <w:rFonts w:ascii="方正仿宋_GBK" w:hint="eastAsia"/>
        </w:rPr>
        <w:t>、为项目绩效评价提供工作经费与条件保障。</w:t>
      </w:r>
    </w:p>
    <w:p w:rsidR="00A0110E" w:rsidRPr="00972B7E" w:rsidRDefault="00A0110E" w:rsidP="00A0110E">
      <w:pPr>
        <w:ind w:firstLineChars="200" w:firstLine="632"/>
        <w:rPr>
          <w:rFonts w:ascii="方正仿宋_GBK"/>
        </w:rPr>
      </w:pPr>
      <w:r w:rsidRPr="00972B7E">
        <w:rPr>
          <w:rFonts w:ascii="方正仿宋_GBK"/>
        </w:rPr>
        <w:t>5</w:t>
      </w:r>
      <w:r w:rsidRPr="00972B7E">
        <w:rPr>
          <w:rFonts w:ascii="方正仿宋_GBK" w:hint="eastAsia"/>
        </w:rPr>
        <w:t>、督促项目绩效评价结果运用。</w:t>
      </w:r>
    </w:p>
    <w:p w:rsidR="00A0110E" w:rsidRPr="00972B7E" w:rsidRDefault="00A0110E" w:rsidP="00A0110E">
      <w:pPr>
        <w:ind w:firstLineChars="200" w:firstLine="632"/>
        <w:rPr>
          <w:rFonts w:ascii="方正仿宋_GBK"/>
        </w:rPr>
      </w:pPr>
      <w:r w:rsidRPr="00972B7E">
        <w:rPr>
          <w:rFonts w:ascii="方正仿宋_GBK" w:hint="eastAsia"/>
        </w:rPr>
        <w:t>（二）评价对象</w:t>
      </w:r>
    </w:p>
    <w:p w:rsidR="00A0110E" w:rsidRPr="00972B7E" w:rsidRDefault="00A0110E" w:rsidP="00A0110E">
      <w:pPr>
        <w:ind w:firstLineChars="200" w:firstLine="632"/>
        <w:rPr>
          <w:rFonts w:ascii="方正仿宋_GBK"/>
        </w:rPr>
      </w:pPr>
      <w:r w:rsidRPr="00972B7E">
        <w:rPr>
          <w:rFonts w:ascii="方正仿宋_GBK"/>
        </w:rPr>
        <w:lastRenderedPageBreak/>
        <w:t>1</w:t>
      </w:r>
      <w:r w:rsidRPr="00972B7E">
        <w:rPr>
          <w:rFonts w:ascii="方正仿宋_GBK" w:hint="eastAsia"/>
        </w:rPr>
        <w:t>、接受管理部门绩效评价，配合评价实施方开展绩效评价工作。</w:t>
      </w:r>
    </w:p>
    <w:p w:rsidR="00A0110E" w:rsidRPr="00972B7E" w:rsidRDefault="00A0110E" w:rsidP="00A0110E">
      <w:pPr>
        <w:ind w:firstLineChars="200" w:firstLine="632"/>
        <w:rPr>
          <w:rFonts w:ascii="方正仿宋_GBK"/>
        </w:rPr>
      </w:pPr>
      <w:r w:rsidRPr="00972B7E">
        <w:rPr>
          <w:rFonts w:ascii="方正仿宋_GBK"/>
        </w:rPr>
        <w:t>2</w:t>
      </w:r>
      <w:r w:rsidRPr="00972B7E">
        <w:rPr>
          <w:rFonts w:ascii="方正仿宋_GBK" w:hint="eastAsia"/>
        </w:rPr>
        <w:t>、组织开展项目绩效自评。</w:t>
      </w:r>
    </w:p>
    <w:p w:rsidR="00A0110E" w:rsidRPr="00972B7E" w:rsidRDefault="00A0110E" w:rsidP="00A0110E">
      <w:pPr>
        <w:ind w:firstLineChars="200" w:firstLine="632"/>
        <w:rPr>
          <w:rFonts w:ascii="方正仿宋_GBK"/>
        </w:rPr>
      </w:pPr>
      <w:r w:rsidRPr="00972B7E">
        <w:rPr>
          <w:rFonts w:ascii="方正仿宋_GBK"/>
        </w:rPr>
        <w:t>3</w:t>
      </w:r>
      <w:r w:rsidRPr="00972B7E">
        <w:rPr>
          <w:rFonts w:ascii="方正仿宋_GBK" w:hint="eastAsia"/>
        </w:rPr>
        <w:t>、按要求提交项目绩效评价相关材料和佐证资料。</w:t>
      </w:r>
    </w:p>
    <w:p w:rsidR="00A0110E" w:rsidRPr="00972B7E" w:rsidRDefault="00A0110E" w:rsidP="00A0110E">
      <w:pPr>
        <w:ind w:firstLineChars="200" w:firstLine="632"/>
        <w:rPr>
          <w:rFonts w:ascii="方正仿宋_GBK"/>
        </w:rPr>
      </w:pPr>
      <w:r w:rsidRPr="00972B7E">
        <w:rPr>
          <w:rFonts w:ascii="方正仿宋_GBK"/>
        </w:rPr>
        <w:t>4</w:t>
      </w:r>
      <w:r w:rsidRPr="00972B7E">
        <w:rPr>
          <w:rFonts w:ascii="方正仿宋_GBK" w:hint="eastAsia"/>
        </w:rPr>
        <w:t>、按绩效评价结果和意见进行整改并改进科研工作。</w:t>
      </w:r>
    </w:p>
    <w:p w:rsidR="00A0110E" w:rsidRPr="00972B7E" w:rsidRDefault="00A0110E" w:rsidP="00A0110E">
      <w:pPr>
        <w:ind w:firstLineChars="200" w:firstLine="632"/>
        <w:rPr>
          <w:rFonts w:ascii="方正仿宋_GBK"/>
        </w:rPr>
      </w:pPr>
      <w:r w:rsidRPr="00972B7E">
        <w:rPr>
          <w:rFonts w:ascii="方正仿宋_GBK" w:hint="eastAsia"/>
        </w:rPr>
        <w:t>（三）评价实施方</w:t>
      </w:r>
    </w:p>
    <w:p w:rsidR="00A0110E" w:rsidRPr="00972B7E" w:rsidRDefault="00A0110E" w:rsidP="00A0110E">
      <w:pPr>
        <w:ind w:firstLineChars="200" w:firstLine="632"/>
        <w:rPr>
          <w:rFonts w:ascii="方正仿宋_GBK"/>
        </w:rPr>
      </w:pPr>
      <w:r w:rsidRPr="00972B7E">
        <w:rPr>
          <w:rFonts w:ascii="方正仿宋_GBK"/>
        </w:rPr>
        <w:t>1</w:t>
      </w:r>
      <w:r w:rsidRPr="00972B7E">
        <w:rPr>
          <w:rFonts w:ascii="方正仿宋_GBK" w:hint="eastAsia"/>
        </w:rPr>
        <w:t>、接受管理部门委托，独立开展绩效评价活动。</w:t>
      </w:r>
    </w:p>
    <w:p w:rsidR="00A0110E" w:rsidRPr="00972B7E" w:rsidRDefault="00A0110E" w:rsidP="00A0110E">
      <w:pPr>
        <w:ind w:firstLineChars="200" w:firstLine="632"/>
        <w:rPr>
          <w:rFonts w:ascii="方正仿宋_GBK"/>
        </w:rPr>
      </w:pPr>
      <w:r w:rsidRPr="00972B7E">
        <w:rPr>
          <w:rFonts w:ascii="方正仿宋_GBK"/>
        </w:rPr>
        <w:t>2</w:t>
      </w:r>
      <w:r w:rsidRPr="00972B7E">
        <w:rPr>
          <w:rFonts w:ascii="方正仿宋_GBK" w:hint="eastAsia"/>
        </w:rPr>
        <w:t>、制定绩效评价工作方案，交管理部门审定后实施。</w:t>
      </w:r>
    </w:p>
    <w:p w:rsidR="00A0110E" w:rsidRPr="00972B7E" w:rsidRDefault="00A0110E" w:rsidP="00A0110E">
      <w:pPr>
        <w:ind w:firstLineChars="200" w:firstLine="632"/>
        <w:rPr>
          <w:rFonts w:ascii="方正仿宋_GBK"/>
        </w:rPr>
      </w:pPr>
      <w:r w:rsidRPr="00972B7E">
        <w:rPr>
          <w:rFonts w:ascii="方正仿宋_GBK"/>
        </w:rPr>
        <w:t>3</w:t>
      </w:r>
      <w:r w:rsidRPr="00972B7E">
        <w:rPr>
          <w:rFonts w:ascii="方正仿宋_GBK" w:hint="eastAsia"/>
        </w:rPr>
        <w:t>、按时向管理部门提交绩效评价报告，并对报告内容与结果负责。</w:t>
      </w:r>
    </w:p>
    <w:p w:rsidR="00A0110E" w:rsidRPr="00972B7E" w:rsidRDefault="00A0110E" w:rsidP="00A0110E">
      <w:pPr>
        <w:ind w:firstLineChars="200" w:firstLine="632"/>
        <w:rPr>
          <w:rFonts w:ascii="方正仿宋_GBK"/>
        </w:rPr>
      </w:pPr>
      <w:r w:rsidRPr="00972B7E">
        <w:rPr>
          <w:rFonts w:ascii="方正仿宋_GBK"/>
        </w:rPr>
        <w:t>4</w:t>
      </w:r>
      <w:r w:rsidRPr="00972B7E">
        <w:rPr>
          <w:rFonts w:ascii="方正仿宋_GBK" w:hint="eastAsia"/>
        </w:rPr>
        <w:t>、遵守项目绩效评价工作纪律。</w:t>
      </w:r>
    </w:p>
    <w:p w:rsidR="00A0110E" w:rsidRPr="00972B7E" w:rsidRDefault="00A0110E" w:rsidP="00A0110E">
      <w:pPr>
        <w:jc w:val="center"/>
        <w:rPr>
          <w:rFonts w:ascii="方正黑体_GBK" w:eastAsia="方正黑体_GBK"/>
        </w:rPr>
      </w:pPr>
      <w:r w:rsidRPr="00972B7E">
        <w:rPr>
          <w:rFonts w:ascii="方正黑体_GBK" w:eastAsia="方正黑体_GBK" w:hint="eastAsia"/>
        </w:rPr>
        <w:t>第三章</w:t>
      </w:r>
      <w:r w:rsidRPr="00972B7E">
        <w:rPr>
          <w:rFonts w:ascii="方正黑体_GBK" w:eastAsia="方正黑体_GBK"/>
        </w:rPr>
        <w:t xml:space="preserve">  </w:t>
      </w:r>
      <w:r w:rsidRPr="00972B7E">
        <w:rPr>
          <w:rFonts w:ascii="方正黑体_GBK" w:eastAsia="方正黑体_GBK" w:hint="eastAsia"/>
        </w:rPr>
        <w:t>绩效评价依据、标准、内容和方法</w:t>
      </w:r>
    </w:p>
    <w:p w:rsidR="00A0110E" w:rsidRPr="00972B7E" w:rsidRDefault="00A0110E" w:rsidP="00A0110E">
      <w:pPr>
        <w:ind w:firstLineChars="200" w:firstLine="634"/>
        <w:rPr>
          <w:rFonts w:ascii="方正仿宋_GBK"/>
        </w:rPr>
      </w:pPr>
      <w:r w:rsidRPr="00972B7E">
        <w:rPr>
          <w:rFonts w:ascii="方正楷体_GBK" w:eastAsia="方正楷体_GBK" w:hint="eastAsia"/>
          <w:b/>
        </w:rPr>
        <w:t>第七条</w:t>
      </w:r>
      <w:r w:rsidRPr="00972B7E">
        <w:rPr>
          <w:rFonts w:ascii="方正仿宋_GBK"/>
        </w:rPr>
        <w:t xml:space="preserve">  </w:t>
      </w:r>
      <w:r w:rsidRPr="00972B7E">
        <w:rPr>
          <w:rFonts w:ascii="方正仿宋_GBK" w:hint="eastAsia"/>
        </w:rPr>
        <w:t>绩效评价工作一般每年集中开展一次，根据上年已结题项目类别分布和数量多少，重点评价</w:t>
      </w:r>
      <w:r w:rsidRPr="00972B7E">
        <w:rPr>
          <w:rFonts w:ascii="方正仿宋_GBK"/>
        </w:rPr>
        <w:t>3</w:t>
      </w:r>
      <w:r w:rsidRPr="00972B7E">
        <w:rPr>
          <w:rFonts w:ascii="方正仿宋_GBK" w:hint="eastAsia"/>
        </w:rPr>
        <w:t>～</w:t>
      </w:r>
      <w:r w:rsidRPr="00972B7E">
        <w:rPr>
          <w:rFonts w:ascii="方正仿宋_GBK"/>
        </w:rPr>
        <w:t>6</w:t>
      </w:r>
      <w:r w:rsidRPr="00972B7E">
        <w:rPr>
          <w:rFonts w:ascii="方正仿宋_GBK" w:hint="eastAsia"/>
        </w:rPr>
        <w:t>个科研项目。</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第八条</w:t>
      </w:r>
      <w:r w:rsidRPr="00972B7E">
        <w:rPr>
          <w:rFonts w:ascii="方正仿宋_GBK"/>
        </w:rPr>
        <w:t xml:space="preserve">  </w:t>
      </w:r>
      <w:r w:rsidRPr="00972B7E">
        <w:rPr>
          <w:rFonts w:ascii="方正仿宋_GBK" w:hint="eastAsia"/>
        </w:rPr>
        <w:t>遵循“双随机一公开”原则，结合工作需求，政策引导、行业领域、承担主体、资助强度、社会关注度等要素抽样评价。</w:t>
      </w:r>
    </w:p>
    <w:p w:rsidR="00A0110E" w:rsidRPr="00972B7E" w:rsidRDefault="00A0110E" w:rsidP="00A0110E">
      <w:pPr>
        <w:ind w:firstLineChars="200" w:firstLine="634"/>
        <w:rPr>
          <w:rFonts w:ascii="方正仿宋_GBK"/>
        </w:rPr>
      </w:pPr>
      <w:r w:rsidRPr="00972B7E">
        <w:rPr>
          <w:rFonts w:ascii="方正楷体_GBK" w:eastAsia="方正楷体_GBK" w:hint="eastAsia"/>
          <w:b/>
        </w:rPr>
        <w:t>第九条</w:t>
      </w:r>
      <w:r w:rsidRPr="00972B7E">
        <w:rPr>
          <w:rFonts w:ascii="方正仿宋_GBK"/>
        </w:rPr>
        <w:t xml:space="preserve">  </w:t>
      </w:r>
      <w:r w:rsidRPr="00972B7E">
        <w:rPr>
          <w:rFonts w:ascii="方正仿宋_GBK" w:hint="eastAsia"/>
        </w:rPr>
        <w:t>绩效评价的主要依据：</w:t>
      </w:r>
    </w:p>
    <w:p w:rsidR="00A0110E" w:rsidRPr="00972B7E" w:rsidRDefault="00A0110E" w:rsidP="00A0110E">
      <w:pPr>
        <w:ind w:firstLineChars="200" w:firstLine="632"/>
        <w:rPr>
          <w:rFonts w:ascii="方正仿宋_GBK"/>
        </w:rPr>
      </w:pPr>
      <w:r w:rsidRPr="00972B7E">
        <w:rPr>
          <w:rFonts w:ascii="方正仿宋_GBK" w:hint="eastAsia"/>
        </w:rPr>
        <w:t>（一）国家相关法律、行政法规及部委规章。</w:t>
      </w:r>
    </w:p>
    <w:p w:rsidR="00A0110E" w:rsidRPr="00972B7E" w:rsidRDefault="00A0110E" w:rsidP="00A0110E">
      <w:pPr>
        <w:ind w:firstLineChars="200" w:firstLine="632"/>
        <w:rPr>
          <w:rFonts w:ascii="方正仿宋_GBK"/>
        </w:rPr>
      </w:pPr>
      <w:r w:rsidRPr="00972B7E">
        <w:rPr>
          <w:rFonts w:ascii="方正仿宋_GBK" w:hint="eastAsia"/>
        </w:rPr>
        <w:t>（二）重庆市相关地方性法规、政府规章和市区科技、经济与社会发展规划。</w:t>
      </w:r>
    </w:p>
    <w:p w:rsidR="00A0110E" w:rsidRPr="00972B7E" w:rsidRDefault="00A0110E" w:rsidP="00A0110E">
      <w:pPr>
        <w:ind w:firstLineChars="200" w:firstLine="632"/>
        <w:rPr>
          <w:rFonts w:ascii="方正仿宋_GBK"/>
        </w:rPr>
      </w:pPr>
      <w:r w:rsidRPr="00972B7E">
        <w:rPr>
          <w:rFonts w:ascii="方正仿宋_GBK" w:hint="eastAsia"/>
        </w:rPr>
        <w:t>（三）项目管理办法、财务管理制度等。</w:t>
      </w:r>
    </w:p>
    <w:p w:rsidR="00A0110E" w:rsidRPr="00972B7E" w:rsidRDefault="00A0110E" w:rsidP="00A0110E">
      <w:pPr>
        <w:ind w:firstLineChars="200" w:firstLine="632"/>
        <w:rPr>
          <w:rFonts w:ascii="方正仿宋_GBK"/>
        </w:rPr>
      </w:pPr>
      <w:r w:rsidRPr="00972B7E">
        <w:rPr>
          <w:rFonts w:ascii="方正仿宋_GBK" w:hint="eastAsia"/>
        </w:rPr>
        <w:lastRenderedPageBreak/>
        <w:t>（四）相关行业政策、行业标准及专业技术规范。</w:t>
      </w:r>
    </w:p>
    <w:p w:rsidR="00A0110E" w:rsidRPr="00972B7E" w:rsidRDefault="00A0110E" w:rsidP="00A0110E">
      <w:pPr>
        <w:ind w:firstLineChars="200" w:firstLine="632"/>
        <w:rPr>
          <w:rFonts w:ascii="方正仿宋_GBK"/>
        </w:rPr>
      </w:pPr>
      <w:r w:rsidRPr="00972B7E">
        <w:rPr>
          <w:rFonts w:ascii="方正仿宋_GBK" w:hint="eastAsia"/>
        </w:rPr>
        <w:t>（五）项目申报指南、立项任务书、结题验收意见。</w:t>
      </w:r>
    </w:p>
    <w:p w:rsidR="00A0110E" w:rsidRPr="00972B7E" w:rsidRDefault="00A0110E" w:rsidP="00A0110E">
      <w:pPr>
        <w:ind w:firstLineChars="200" w:firstLine="632"/>
        <w:rPr>
          <w:rFonts w:ascii="方正仿宋_GBK"/>
        </w:rPr>
      </w:pPr>
      <w:r w:rsidRPr="00972B7E">
        <w:rPr>
          <w:rFonts w:ascii="方正仿宋_GBK" w:hint="eastAsia"/>
        </w:rPr>
        <w:t>（六）项目绩效评价基础材料及相关佐证资料。</w:t>
      </w:r>
    </w:p>
    <w:p w:rsidR="00A0110E" w:rsidRPr="00972B7E" w:rsidRDefault="00A0110E" w:rsidP="00A0110E">
      <w:pPr>
        <w:ind w:firstLineChars="200" w:firstLine="632"/>
        <w:rPr>
          <w:rFonts w:ascii="方正仿宋_GBK"/>
        </w:rPr>
      </w:pPr>
      <w:r w:rsidRPr="00972B7E">
        <w:rPr>
          <w:rFonts w:ascii="方正仿宋_GBK" w:hint="eastAsia"/>
        </w:rPr>
        <w:t>（七）财务会计资料。</w:t>
      </w:r>
    </w:p>
    <w:p w:rsidR="00A0110E" w:rsidRPr="00972B7E" w:rsidRDefault="00A0110E" w:rsidP="00A0110E">
      <w:pPr>
        <w:ind w:firstLineChars="200" w:firstLine="632"/>
        <w:rPr>
          <w:rFonts w:ascii="方正仿宋_GBK"/>
        </w:rPr>
      </w:pPr>
      <w:r w:rsidRPr="00972B7E">
        <w:rPr>
          <w:rFonts w:ascii="方正仿宋_GBK" w:hint="eastAsia"/>
        </w:rPr>
        <w:t>（八）其他相关规定。</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第十条</w:t>
      </w:r>
      <w:r w:rsidRPr="00972B7E">
        <w:rPr>
          <w:rFonts w:ascii="方正仿宋_GBK"/>
        </w:rPr>
        <w:t xml:space="preserve">  </w:t>
      </w:r>
      <w:r w:rsidRPr="00972B7E">
        <w:rPr>
          <w:rFonts w:ascii="方正仿宋_GBK" w:hint="eastAsia"/>
        </w:rPr>
        <w:t>绩效评价内容包括：项目结题评价、项目产出评价、项目效益评价、项目资金评价、项目管理评价。</w:t>
      </w:r>
    </w:p>
    <w:p w:rsidR="00A0110E" w:rsidRPr="00972B7E" w:rsidRDefault="00A0110E" w:rsidP="00A0110E">
      <w:pPr>
        <w:ind w:firstLineChars="200" w:firstLine="632"/>
        <w:rPr>
          <w:rFonts w:ascii="方正仿宋_GBK"/>
        </w:rPr>
      </w:pPr>
      <w:r w:rsidRPr="00972B7E">
        <w:rPr>
          <w:rFonts w:ascii="方正仿宋_GBK" w:hint="eastAsia"/>
        </w:rPr>
        <w:t>（一）项目结题评价主要包括项目考核指标完成情况、项目计划进度完成情况等。</w:t>
      </w:r>
    </w:p>
    <w:p w:rsidR="00A0110E" w:rsidRPr="00972B7E" w:rsidRDefault="00A0110E" w:rsidP="00A0110E">
      <w:pPr>
        <w:ind w:firstLineChars="200" w:firstLine="632"/>
        <w:rPr>
          <w:rFonts w:ascii="方正仿宋_GBK"/>
        </w:rPr>
      </w:pPr>
      <w:r w:rsidRPr="00972B7E">
        <w:rPr>
          <w:rFonts w:ascii="方正仿宋_GBK" w:hint="eastAsia"/>
        </w:rPr>
        <w:t>（二）项目产出评价主要包括项目直接产出（新理论、新技术、新产品、新工艺、新模式等）和间接产出（载体打造、企业孵化、团队建设、人才培养、制度建设等）。</w:t>
      </w:r>
    </w:p>
    <w:p w:rsidR="00A0110E" w:rsidRPr="00972B7E" w:rsidRDefault="00A0110E" w:rsidP="00A0110E">
      <w:pPr>
        <w:ind w:firstLineChars="200" w:firstLine="632"/>
        <w:rPr>
          <w:rFonts w:ascii="方正仿宋_GBK"/>
        </w:rPr>
      </w:pPr>
      <w:r w:rsidRPr="00972B7E">
        <w:rPr>
          <w:rFonts w:ascii="方正仿宋_GBK" w:hint="eastAsia"/>
        </w:rPr>
        <w:t>（三）项目效益评价主要是项目实施带来的各种效益和影响，包括经济效益、社会效益、生态效益、可持续效益，尤其是对支柱产业、新兴产业、</w:t>
      </w:r>
      <w:hyperlink r:id="rId6" w:tgtFrame="_blank" w:history="1">
        <w:r w:rsidRPr="00972B7E">
          <w:rPr>
            <w:rFonts w:ascii="方正仿宋_GBK" w:hint="eastAsia"/>
          </w:rPr>
          <w:t>民生福祉</w:t>
        </w:r>
      </w:hyperlink>
      <w:r w:rsidRPr="00972B7E">
        <w:rPr>
          <w:rFonts w:ascii="方正仿宋_GBK" w:hint="eastAsia"/>
        </w:rPr>
        <w:t>、环境保护的作用和影响等，重点是成果应用转化、创新能力提升和持续产出预期等。</w:t>
      </w:r>
    </w:p>
    <w:p w:rsidR="00A0110E" w:rsidRPr="00972B7E" w:rsidRDefault="00A0110E" w:rsidP="00A0110E">
      <w:pPr>
        <w:ind w:firstLineChars="200" w:firstLine="632"/>
        <w:rPr>
          <w:rFonts w:ascii="方正仿宋_GBK"/>
        </w:rPr>
      </w:pPr>
      <w:r w:rsidRPr="00972B7E">
        <w:rPr>
          <w:rFonts w:ascii="方正仿宋_GBK" w:hint="eastAsia"/>
        </w:rPr>
        <w:t>（四）项目资金评价主要包括区级财政资金到位及合规使用、配套资金到位情况等。</w:t>
      </w:r>
    </w:p>
    <w:p w:rsidR="00A0110E" w:rsidRPr="00972B7E" w:rsidRDefault="00A0110E" w:rsidP="00A0110E">
      <w:pPr>
        <w:ind w:firstLineChars="200" w:firstLine="632"/>
        <w:rPr>
          <w:rFonts w:ascii="方正仿宋_GBK"/>
        </w:rPr>
      </w:pPr>
      <w:r w:rsidRPr="00972B7E">
        <w:rPr>
          <w:rFonts w:ascii="方正仿宋_GBK" w:hint="eastAsia"/>
        </w:rPr>
        <w:t>（五）项目管理评价主要包括项目管理制度、资金管理制度及执行情况。</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第十一条</w:t>
      </w:r>
      <w:r w:rsidRPr="00972B7E">
        <w:rPr>
          <w:rFonts w:ascii="方正仿宋_GBK"/>
        </w:rPr>
        <w:t xml:space="preserve">  </w:t>
      </w:r>
      <w:r w:rsidRPr="00972B7E">
        <w:rPr>
          <w:rFonts w:ascii="方正仿宋_GBK" w:hint="eastAsia"/>
        </w:rPr>
        <w:t>根据不同类别科研项目的规律特点和目标导向，分别设置绩效评价指标体系，分类组织评价。评价结果以表格和</w:t>
      </w:r>
      <w:r w:rsidRPr="00972B7E">
        <w:rPr>
          <w:rFonts w:ascii="方正仿宋_GBK" w:hint="eastAsia"/>
        </w:rPr>
        <w:lastRenderedPageBreak/>
        <w:t>报告方式体现。</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第十二条</w:t>
      </w:r>
      <w:r w:rsidRPr="00972B7E">
        <w:rPr>
          <w:rFonts w:ascii="方正仿宋_GBK"/>
        </w:rPr>
        <w:t xml:space="preserve">  </w:t>
      </w:r>
      <w:r w:rsidRPr="00972B7E">
        <w:rPr>
          <w:rFonts w:ascii="方正仿宋_GBK" w:hint="eastAsia"/>
        </w:rPr>
        <w:t>绩效评价采取定量分析和定性分析相结合，定量优先。绩效评价实行等级评价制，结果分为</w:t>
      </w:r>
      <w:r w:rsidRPr="00972B7E">
        <w:rPr>
          <w:rFonts w:ascii="方正仿宋_GBK"/>
        </w:rPr>
        <w:t>A</w:t>
      </w:r>
      <w:r w:rsidRPr="00972B7E">
        <w:rPr>
          <w:rFonts w:ascii="方正仿宋_GBK" w:hint="eastAsia"/>
        </w:rPr>
        <w:t>（</w:t>
      </w:r>
      <w:r w:rsidRPr="00972B7E">
        <w:rPr>
          <w:rFonts w:ascii="方正仿宋_GBK"/>
        </w:rPr>
        <w:t>90</w:t>
      </w:r>
      <w:r w:rsidRPr="00972B7E">
        <w:rPr>
          <w:rFonts w:ascii="方正仿宋_GBK" w:hint="eastAsia"/>
        </w:rPr>
        <w:t>分</w:t>
      </w:r>
      <w:r w:rsidRPr="00972B7E">
        <w:rPr>
          <w:rFonts w:ascii="方正仿宋_GBK"/>
        </w:rPr>
        <w:t>-100</w:t>
      </w:r>
      <w:r w:rsidRPr="00972B7E">
        <w:rPr>
          <w:rFonts w:ascii="方正仿宋_GBK" w:hint="eastAsia"/>
        </w:rPr>
        <w:t>分）、</w:t>
      </w:r>
      <w:r w:rsidRPr="00972B7E">
        <w:rPr>
          <w:rFonts w:ascii="方正仿宋_GBK"/>
        </w:rPr>
        <w:t>B</w:t>
      </w:r>
      <w:r w:rsidRPr="00972B7E">
        <w:rPr>
          <w:rFonts w:ascii="方正仿宋_GBK" w:hint="eastAsia"/>
        </w:rPr>
        <w:t>（</w:t>
      </w:r>
      <w:r w:rsidRPr="00972B7E">
        <w:rPr>
          <w:rFonts w:ascii="方正仿宋_GBK"/>
        </w:rPr>
        <w:t>80</w:t>
      </w:r>
      <w:r w:rsidRPr="00972B7E">
        <w:rPr>
          <w:rFonts w:ascii="方正仿宋_GBK" w:hint="eastAsia"/>
        </w:rPr>
        <w:t>分</w:t>
      </w:r>
      <w:r w:rsidRPr="00972B7E">
        <w:rPr>
          <w:rFonts w:ascii="方正仿宋_GBK"/>
        </w:rPr>
        <w:t>-89</w:t>
      </w:r>
      <w:r w:rsidRPr="00972B7E">
        <w:rPr>
          <w:rFonts w:ascii="方正仿宋_GBK" w:hint="eastAsia"/>
        </w:rPr>
        <w:t>分）、</w:t>
      </w:r>
      <w:r w:rsidRPr="00972B7E">
        <w:rPr>
          <w:rFonts w:ascii="方正仿宋_GBK"/>
        </w:rPr>
        <w:t>C</w:t>
      </w:r>
      <w:r w:rsidRPr="00972B7E">
        <w:rPr>
          <w:rFonts w:ascii="方正仿宋_GBK" w:hint="eastAsia"/>
        </w:rPr>
        <w:t>（</w:t>
      </w:r>
      <w:r w:rsidRPr="00972B7E">
        <w:rPr>
          <w:rFonts w:ascii="方正仿宋_GBK"/>
        </w:rPr>
        <w:t>60</w:t>
      </w:r>
      <w:r w:rsidRPr="00972B7E">
        <w:rPr>
          <w:rFonts w:ascii="方正仿宋_GBK" w:hint="eastAsia"/>
        </w:rPr>
        <w:t>分</w:t>
      </w:r>
      <w:r w:rsidRPr="00972B7E">
        <w:rPr>
          <w:rFonts w:ascii="方正仿宋_GBK"/>
        </w:rPr>
        <w:t>-79</w:t>
      </w:r>
      <w:r w:rsidRPr="00972B7E">
        <w:rPr>
          <w:rFonts w:ascii="方正仿宋_GBK" w:hint="eastAsia"/>
        </w:rPr>
        <w:t>分）、</w:t>
      </w:r>
      <w:r w:rsidRPr="00972B7E">
        <w:rPr>
          <w:rFonts w:ascii="方正仿宋_GBK"/>
        </w:rPr>
        <w:t>D</w:t>
      </w:r>
      <w:r w:rsidRPr="00972B7E">
        <w:rPr>
          <w:rFonts w:ascii="方正仿宋_GBK" w:hint="eastAsia"/>
        </w:rPr>
        <w:t>（</w:t>
      </w:r>
      <w:r w:rsidRPr="00972B7E">
        <w:rPr>
          <w:rFonts w:ascii="方正仿宋_GBK"/>
        </w:rPr>
        <w:t>60</w:t>
      </w:r>
      <w:r w:rsidRPr="00972B7E">
        <w:rPr>
          <w:rFonts w:ascii="方正仿宋_GBK" w:hint="eastAsia"/>
        </w:rPr>
        <w:t>分以下）四个等级，分别对应优秀、良好、合格、不合格。</w:t>
      </w:r>
    </w:p>
    <w:p w:rsidR="00A0110E" w:rsidRPr="00972B7E" w:rsidRDefault="00A0110E" w:rsidP="00A0110E">
      <w:pPr>
        <w:jc w:val="center"/>
        <w:rPr>
          <w:rFonts w:ascii="方正黑体_GBK" w:eastAsia="方正黑体_GBK"/>
        </w:rPr>
      </w:pPr>
      <w:r w:rsidRPr="00972B7E">
        <w:rPr>
          <w:rFonts w:ascii="方正黑体_GBK" w:eastAsia="方正黑体_GBK" w:hint="eastAsia"/>
        </w:rPr>
        <w:t>第四章</w:t>
      </w:r>
      <w:r w:rsidRPr="00972B7E">
        <w:rPr>
          <w:rFonts w:ascii="方正黑体_GBK" w:eastAsia="方正黑体_GBK"/>
        </w:rPr>
        <w:t xml:space="preserve">  </w:t>
      </w:r>
      <w:r w:rsidRPr="00972B7E">
        <w:rPr>
          <w:rFonts w:ascii="方正黑体_GBK" w:eastAsia="方正黑体_GBK" w:hint="eastAsia"/>
        </w:rPr>
        <w:t>绩效评价程序</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第十三条</w:t>
      </w:r>
      <w:r w:rsidRPr="00972B7E">
        <w:rPr>
          <w:rFonts w:ascii="方正仿宋_GBK"/>
        </w:rPr>
        <w:t xml:space="preserve">  </w:t>
      </w:r>
      <w:r w:rsidRPr="00972B7E">
        <w:rPr>
          <w:rFonts w:ascii="方正仿宋_GBK" w:hint="eastAsia"/>
        </w:rPr>
        <w:t>绩效评价工作程序主要有五个阶段：</w:t>
      </w:r>
    </w:p>
    <w:p w:rsidR="00A0110E" w:rsidRPr="00972B7E" w:rsidRDefault="00A0110E" w:rsidP="00A0110E">
      <w:pPr>
        <w:ind w:firstLineChars="200" w:firstLine="632"/>
        <w:rPr>
          <w:rFonts w:ascii="方正仿宋_GBK"/>
        </w:rPr>
      </w:pPr>
      <w:r w:rsidRPr="00972B7E">
        <w:rPr>
          <w:rFonts w:ascii="方正仿宋_GBK" w:hint="eastAsia"/>
        </w:rPr>
        <w:t>（一）评价准备。区科技局根据年度绩效评价工作计划，筛选并委托评价实施方，向评价对象下达绩效评价通知。评价实施方制定绩效评价工作方案。</w:t>
      </w:r>
    </w:p>
    <w:p w:rsidR="00A0110E" w:rsidRPr="00972B7E" w:rsidRDefault="00A0110E" w:rsidP="00A0110E">
      <w:pPr>
        <w:ind w:firstLineChars="200" w:firstLine="632"/>
        <w:rPr>
          <w:rFonts w:ascii="方正仿宋_GBK"/>
        </w:rPr>
      </w:pPr>
      <w:r w:rsidRPr="00972B7E">
        <w:rPr>
          <w:rFonts w:ascii="方正仿宋_GBK" w:hint="eastAsia"/>
        </w:rPr>
        <w:t>（二）自我评价。评价对象自评，填报相关表册，形成绩效自评报告。</w:t>
      </w:r>
      <w:r w:rsidRPr="00972B7E">
        <w:rPr>
          <w:rFonts w:ascii="方正仿宋_GBK"/>
        </w:rPr>
        <w:t xml:space="preserve"> </w:t>
      </w:r>
    </w:p>
    <w:p w:rsidR="00A0110E" w:rsidRPr="00972B7E" w:rsidRDefault="00A0110E" w:rsidP="00A0110E">
      <w:pPr>
        <w:ind w:firstLineChars="200" w:firstLine="632"/>
        <w:rPr>
          <w:rFonts w:ascii="方正仿宋_GBK"/>
        </w:rPr>
      </w:pPr>
      <w:r w:rsidRPr="00972B7E">
        <w:rPr>
          <w:rFonts w:ascii="方正仿宋_GBK" w:hint="eastAsia"/>
        </w:rPr>
        <w:t>（三）专家评价。评价实施方根据评价对象报送的材料，组织专家进行书面分析评价。根据需要，可开展现场评估。</w:t>
      </w:r>
    </w:p>
    <w:p w:rsidR="00A0110E" w:rsidRPr="00972B7E" w:rsidRDefault="00A0110E" w:rsidP="00A0110E">
      <w:pPr>
        <w:ind w:firstLineChars="200" w:firstLine="632"/>
        <w:rPr>
          <w:rFonts w:ascii="方正仿宋_GBK"/>
        </w:rPr>
      </w:pPr>
      <w:r w:rsidRPr="00972B7E">
        <w:rPr>
          <w:rFonts w:ascii="方正仿宋_GBK" w:hint="eastAsia"/>
        </w:rPr>
        <w:t>（四）综合评价。评价实施方依据书面分析评价及实地考察调研情况，形成绩效评价子报告。通过汇总分析、综合评价，对科研项目整体目标的实现程度、实施效果进行全面评价，确定科研项目综合评价结果，并针对评价中发现的问题，提出改进措施，形成科研项目绩效评价综合情况报告报区科技局。同时，将评价工作资料提交区科技局归档备查。</w:t>
      </w:r>
    </w:p>
    <w:p w:rsidR="00A0110E" w:rsidRPr="00972B7E" w:rsidRDefault="00A0110E" w:rsidP="00A0110E">
      <w:pPr>
        <w:ind w:firstLineChars="200" w:firstLine="632"/>
        <w:rPr>
          <w:rFonts w:ascii="方正仿宋_GBK"/>
        </w:rPr>
      </w:pPr>
      <w:r w:rsidRPr="00972B7E">
        <w:rPr>
          <w:rFonts w:ascii="方正仿宋_GBK" w:hint="eastAsia"/>
        </w:rPr>
        <w:t>（</w:t>
      </w:r>
      <w:r w:rsidR="001B16B4">
        <w:rPr>
          <w:rFonts w:ascii="方正仿宋_GBK" w:hint="eastAsia"/>
        </w:rPr>
        <w:t>五</w:t>
      </w:r>
      <w:r w:rsidRPr="00972B7E">
        <w:rPr>
          <w:rFonts w:ascii="方正仿宋_GBK" w:hint="eastAsia"/>
        </w:rPr>
        <w:t>）结果公示及运用。区科技局向评价对象反馈绩效评价结果，并在一定范围内公开，接受社会监督。区科技局实施并督</w:t>
      </w:r>
      <w:r w:rsidRPr="00972B7E">
        <w:rPr>
          <w:rFonts w:ascii="方正仿宋_GBK" w:hint="eastAsia"/>
        </w:rPr>
        <w:lastRenderedPageBreak/>
        <w:t>促评价结果运用。评价对象根据绩效评价结果，总结分析，完善工作，提高成效。</w:t>
      </w:r>
    </w:p>
    <w:p w:rsidR="00A0110E" w:rsidRPr="00972B7E" w:rsidRDefault="00A0110E" w:rsidP="00A0110E">
      <w:pPr>
        <w:jc w:val="center"/>
        <w:rPr>
          <w:rFonts w:ascii="方正黑体_GBK" w:eastAsia="方正黑体_GBK"/>
        </w:rPr>
      </w:pPr>
      <w:r w:rsidRPr="00972B7E">
        <w:rPr>
          <w:rFonts w:ascii="方正黑体_GBK" w:eastAsia="方正黑体_GBK" w:hint="eastAsia"/>
        </w:rPr>
        <w:t>第五章</w:t>
      </w:r>
      <w:r w:rsidRPr="00972B7E">
        <w:rPr>
          <w:rFonts w:ascii="方正黑体_GBK" w:eastAsia="方正黑体_GBK"/>
        </w:rPr>
        <w:t xml:space="preserve">  </w:t>
      </w:r>
      <w:r w:rsidRPr="00972B7E">
        <w:rPr>
          <w:rFonts w:ascii="方正黑体_GBK" w:eastAsia="方正黑体_GBK" w:hint="eastAsia"/>
        </w:rPr>
        <w:t>结果运用</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第十四条</w:t>
      </w:r>
      <w:r w:rsidRPr="00972B7E">
        <w:rPr>
          <w:rFonts w:ascii="方正仿宋_GBK"/>
        </w:rPr>
        <w:t xml:space="preserve">  </w:t>
      </w:r>
      <w:r w:rsidRPr="00972B7E">
        <w:rPr>
          <w:rFonts w:ascii="方正仿宋_GBK" w:hint="eastAsia"/>
        </w:rPr>
        <w:t>绩效评价等级为</w:t>
      </w:r>
      <w:r w:rsidRPr="00972B7E">
        <w:rPr>
          <w:rFonts w:ascii="方正仿宋_GBK"/>
        </w:rPr>
        <w:t>A</w:t>
      </w:r>
      <w:r w:rsidRPr="00972B7E">
        <w:rPr>
          <w:rFonts w:ascii="方正仿宋_GBK" w:hint="eastAsia"/>
        </w:rPr>
        <w:t>的，区科技局在其后的科研项目立项时对项目实施牵头单位可予以倾斜。绩效评价等级为</w:t>
      </w:r>
      <w:r w:rsidRPr="00972B7E">
        <w:rPr>
          <w:rFonts w:ascii="方正仿宋_GBK"/>
        </w:rPr>
        <w:t>D</w:t>
      </w:r>
      <w:r w:rsidRPr="00972B7E">
        <w:rPr>
          <w:rFonts w:ascii="方正仿宋_GBK" w:hint="eastAsia"/>
        </w:rPr>
        <w:t>的，区科技局在其后的科研项目立项时对项目实施牵头单位予以减少立项或不予立项。</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第十五条</w:t>
      </w:r>
      <w:r w:rsidRPr="00972B7E">
        <w:rPr>
          <w:rFonts w:ascii="方正仿宋_GBK"/>
        </w:rPr>
        <w:t xml:space="preserve">  </w:t>
      </w:r>
      <w:r w:rsidRPr="00972B7E">
        <w:rPr>
          <w:rFonts w:ascii="方正仿宋_GBK" w:hint="eastAsia"/>
        </w:rPr>
        <w:t>绩效评价结果作为相关责任主体科研诚信评价的重要指标。在绩效评价过程中发现项目存在失信行为的，按科研诚信管理相关规定进行处理。</w:t>
      </w:r>
    </w:p>
    <w:p w:rsidR="00A0110E" w:rsidRPr="00972B7E" w:rsidRDefault="00A0110E" w:rsidP="00A0110E">
      <w:pPr>
        <w:jc w:val="center"/>
        <w:rPr>
          <w:rFonts w:ascii="方正黑体_GBK" w:eastAsia="方正黑体_GBK"/>
        </w:rPr>
      </w:pPr>
      <w:r w:rsidRPr="00972B7E">
        <w:rPr>
          <w:rFonts w:ascii="方正黑体_GBK" w:eastAsia="方正黑体_GBK" w:hint="eastAsia"/>
        </w:rPr>
        <w:t>第六章</w:t>
      </w:r>
      <w:r w:rsidRPr="00972B7E">
        <w:rPr>
          <w:rFonts w:ascii="方正黑体_GBK" w:eastAsia="方正黑体_GBK"/>
        </w:rPr>
        <w:t xml:space="preserve">  </w:t>
      </w:r>
      <w:r w:rsidRPr="00972B7E">
        <w:rPr>
          <w:rFonts w:ascii="方正黑体_GBK" w:eastAsia="方正黑体_GBK" w:hint="eastAsia"/>
        </w:rPr>
        <w:t>法律责任与工作保障</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第十六条</w:t>
      </w:r>
      <w:r w:rsidRPr="00972B7E">
        <w:rPr>
          <w:rFonts w:ascii="方正仿宋_GBK"/>
        </w:rPr>
        <w:t xml:space="preserve">  </w:t>
      </w:r>
      <w:r w:rsidRPr="00972B7E">
        <w:rPr>
          <w:rFonts w:ascii="方正仿宋_GBK" w:hint="eastAsia"/>
        </w:rPr>
        <w:t>参与绩效评价的有关各方和人员必须遵守国家相关法律、法规和其他规定，保证绩效评价的公正性、客观性和权威性。各方人员必须严格遵守相关保密规定，严禁泄露相关国家秘密、商业秘密、技术秘密。未经管理部门批准同意，不得擅自对外透露相关评价结果。</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第十七条</w:t>
      </w:r>
      <w:r w:rsidRPr="00972B7E">
        <w:rPr>
          <w:rFonts w:ascii="方正仿宋_GBK"/>
        </w:rPr>
        <w:t xml:space="preserve">  </w:t>
      </w:r>
      <w:r w:rsidRPr="00972B7E">
        <w:rPr>
          <w:rFonts w:ascii="方正仿宋_GBK" w:hint="eastAsia"/>
        </w:rPr>
        <w:t>区科技局工作人员在评价工作中如有徇私舞弊、滥用职权、玩忽职守、收受贿赂或者干扰评价工作导致评价不公正的，视情节给予纪律处分。</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第十八条</w:t>
      </w:r>
      <w:r w:rsidRPr="00972B7E">
        <w:rPr>
          <w:rFonts w:ascii="方正仿宋_GBK"/>
        </w:rPr>
        <w:t xml:space="preserve">  </w:t>
      </w:r>
      <w:r w:rsidRPr="00972B7E">
        <w:rPr>
          <w:rFonts w:ascii="方正仿宋_GBK" w:hint="eastAsia"/>
        </w:rPr>
        <w:t>评价对象在评价过程中存在提供虚假资料信息、不配合或干扰评价工作正常开展的，视为不诚信行为，按科研诚信管理相关规定进行处理。无正当理由逾期不提供相关绩效评价</w:t>
      </w:r>
      <w:r w:rsidRPr="00972B7E">
        <w:rPr>
          <w:rFonts w:ascii="方正仿宋_GBK" w:hint="eastAsia"/>
        </w:rPr>
        <w:lastRenderedPageBreak/>
        <w:t>基础信息的评价对象，项目绩效评价结果直接评定为“</w:t>
      </w:r>
      <w:r w:rsidRPr="00972B7E">
        <w:rPr>
          <w:rFonts w:ascii="方正仿宋_GBK"/>
        </w:rPr>
        <w:t>D</w:t>
      </w:r>
      <w:r w:rsidRPr="00972B7E">
        <w:rPr>
          <w:rFonts w:ascii="方正仿宋_GBK" w:hint="eastAsia"/>
        </w:rPr>
        <w:t>”。</w:t>
      </w:r>
    </w:p>
    <w:p w:rsidR="00A0110E" w:rsidRPr="00972B7E" w:rsidRDefault="00A0110E" w:rsidP="00A0110E">
      <w:pPr>
        <w:ind w:firstLineChars="200" w:firstLine="634"/>
        <w:rPr>
          <w:rFonts w:ascii="方正仿宋_GBK"/>
        </w:rPr>
      </w:pPr>
      <w:r w:rsidRPr="00972B7E">
        <w:rPr>
          <w:rFonts w:ascii="方正楷体_GBK" w:eastAsia="方正楷体_GBK" w:hint="eastAsia"/>
          <w:b/>
        </w:rPr>
        <w:t>第十九条</w:t>
      </w:r>
      <w:r w:rsidRPr="00972B7E">
        <w:rPr>
          <w:rFonts w:ascii="方正仿宋_GBK"/>
        </w:rPr>
        <w:t xml:space="preserve">  </w:t>
      </w:r>
      <w:r w:rsidRPr="00972B7E">
        <w:rPr>
          <w:rFonts w:ascii="方正仿宋_GBK" w:hint="eastAsia"/>
        </w:rPr>
        <w:t>评价实施方在绩效评价过程中存在严重违规行为的，强制终止委托关系，并予以通报。涉及失信行为的，按科研诚信管理相关规定进行处理。</w:t>
      </w:r>
    </w:p>
    <w:p w:rsidR="00A0110E" w:rsidRPr="00972B7E" w:rsidRDefault="00A0110E" w:rsidP="00A0110E">
      <w:pPr>
        <w:ind w:firstLineChars="200" w:firstLine="634"/>
        <w:rPr>
          <w:rFonts w:ascii="方正仿宋_GBK"/>
        </w:rPr>
      </w:pPr>
      <w:r w:rsidRPr="00972B7E">
        <w:rPr>
          <w:rFonts w:ascii="方正楷体_GBK" w:eastAsia="方正楷体_GBK" w:hint="eastAsia"/>
          <w:b/>
        </w:rPr>
        <w:t>第二十条</w:t>
      </w:r>
      <w:r w:rsidRPr="00972B7E">
        <w:rPr>
          <w:rFonts w:ascii="方正仿宋_GBK"/>
        </w:rPr>
        <w:t xml:space="preserve">  </w:t>
      </w:r>
      <w:r w:rsidRPr="00972B7E">
        <w:rPr>
          <w:rFonts w:ascii="方正仿宋_GBK" w:hint="eastAsia"/>
        </w:rPr>
        <w:t>设立绩效评价工作专项经费，纳入区科技局年度经费预算。</w:t>
      </w:r>
    </w:p>
    <w:p w:rsidR="00A0110E" w:rsidRPr="00972B7E" w:rsidRDefault="00A0110E" w:rsidP="00A0110E">
      <w:pPr>
        <w:jc w:val="center"/>
        <w:rPr>
          <w:rFonts w:ascii="方正黑体_GBK" w:eastAsia="方正黑体_GBK"/>
        </w:rPr>
      </w:pPr>
      <w:r w:rsidRPr="00972B7E">
        <w:rPr>
          <w:rFonts w:ascii="方正黑体_GBK" w:eastAsia="方正黑体_GBK" w:hint="eastAsia"/>
        </w:rPr>
        <w:t>第七章</w:t>
      </w:r>
      <w:r w:rsidRPr="00972B7E">
        <w:rPr>
          <w:rFonts w:ascii="方正黑体_GBK" w:eastAsia="方正黑体_GBK"/>
        </w:rPr>
        <w:t xml:space="preserve">  </w:t>
      </w:r>
      <w:r w:rsidRPr="00972B7E">
        <w:rPr>
          <w:rFonts w:ascii="方正黑体_GBK" w:eastAsia="方正黑体_GBK" w:hint="eastAsia"/>
        </w:rPr>
        <w:t>附</w:t>
      </w:r>
      <w:r w:rsidRPr="00972B7E">
        <w:rPr>
          <w:rFonts w:ascii="方正黑体_GBK" w:eastAsia="方正黑体_GBK"/>
        </w:rPr>
        <w:t xml:space="preserve"> </w:t>
      </w:r>
      <w:r w:rsidRPr="00972B7E">
        <w:rPr>
          <w:rFonts w:ascii="方正黑体_GBK" w:eastAsia="方正黑体_GBK" w:hint="eastAsia"/>
        </w:rPr>
        <w:t>则</w:t>
      </w:r>
    </w:p>
    <w:p w:rsidR="00A0110E" w:rsidRPr="00972B7E" w:rsidRDefault="00A0110E" w:rsidP="00A0110E">
      <w:pPr>
        <w:ind w:firstLineChars="200" w:firstLine="634"/>
        <w:rPr>
          <w:rFonts w:ascii="方正仿宋_GBK"/>
        </w:rPr>
      </w:pPr>
      <w:r w:rsidRPr="00972B7E">
        <w:rPr>
          <w:rFonts w:ascii="方正楷体_GBK" w:eastAsia="方正楷体_GBK" w:hint="eastAsia"/>
          <w:b/>
        </w:rPr>
        <w:t>第二十一条</w:t>
      </w:r>
      <w:r w:rsidRPr="00972B7E">
        <w:rPr>
          <w:rFonts w:ascii="方正仿宋_GBK"/>
        </w:rPr>
        <w:t xml:space="preserve">  </w:t>
      </w:r>
      <w:r w:rsidRPr="00972B7E">
        <w:rPr>
          <w:rFonts w:ascii="方正仿宋_GBK" w:hint="eastAsia"/>
        </w:rPr>
        <w:t>本办法由区科技局负责解释。</w:t>
      </w:r>
      <w:r w:rsidRPr="00972B7E">
        <w:rPr>
          <w:rFonts w:ascii="方正仿宋_GBK"/>
        </w:rPr>
        <w:t xml:space="preserve"> </w:t>
      </w:r>
    </w:p>
    <w:p w:rsidR="00A0110E" w:rsidRPr="00972B7E" w:rsidRDefault="00A0110E" w:rsidP="00A0110E">
      <w:pPr>
        <w:ind w:firstLineChars="200" w:firstLine="634"/>
        <w:rPr>
          <w:rFonts w:ascii="方正仿宋_GBK"/>
        </w:rPr>
      </w:pPr>
      <w:r w:rsidRPr="00972B7E">
        <w:rPr>
          <w:rFonts w:ascii="方正楷体_GBK" w:eastAsia="方正楷体_GBK" w:hint="eastAsia"/>
          <w:b/>
        </w:rPr>
        <w:t>第二十二条</w:t>
      </w:r>
      <w:r w:rsidRPr="00972B7E">
        <w:rPr>
          <w:rFonts w:ascii="方正仿宋_GBK"/>
        </w:rPr>
        <w:t xml:space="preserve">  </w:t>
      </w:r>
      <w:r w:rsidRPr="00972B7E">
        <w:rPr>
          <w:rFonts w:ascii="方正仿宋_GBK" w:hint="eastAsia"/>
        </w:rPr>
        <w:t>本办法自</w:t>
      </w:r>
      <w:r w:rsidRPr="00972B7E">
        <w:rPr>
          <w:rFonts w:ascii="方正仿宋_GBK"/>
        </w:rPr>
        <w:t>2020</w:t>
      </w:r>
      <w:r w:rsidRPr="00972B7E">
        <w:rPr>
          <w:rFonts w:ascii="方正仿宋_GBK" w:hint="eastAsia"/>
        </w:rPr>
        <w:t>年</w:t>
      </w:r>
      <w:r w:rsidR="00290E17">
        <w:rPr>
          <w:rFonts w:ascii="方正仿宋_GBK" w:hint="eastAsia"/>
        </w:rPr>
        <w:t>12</w:t>
      </w:r>
      <w:r w:rsidRPr="00972B7E">
        <w:rPr>
          <w:rFonts w:ascii="方正仿宋_GBK" w:hint="eastAsia"/>
        </w:rPr>
        <w:t>月</w:t>
      </w:r>
      <w:r w:rsidR="00290E17">
        <w:rPr>
          <w:rFonts w:ascii="方正仿宋_GBK" w:hint="eastAsia"/>
        </w:rPr>
        <w:t>20</w:t>
      </w:r>
      <w:r w:rsidRPr="00972B7E">
        <w:rPr>
          <w:rFonts w:ascii="方正仿宋_GBK" w:hint="eastAsia"/>
        </w:rPr>
        <w:t>日起施行。</w:t>
      </w:r>
    </w:p>
    <w:p w:rsidR="00847F64" w:rsidRDefault="00847F64"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ind w:rightChars="331" w:right="1045"/>
        <w:jc w:val="left"/>
        <w:rPr>
          <w:rFonts w:ascii="方正仿宋_GBK" w:hint="eastAsia"/>
        </w:rPr>
      </w:pPr>
    </w:p>
    <w:p w:rsidR="0009550A" w:rsidRDefault="0009550A" w:rsidP="0009550A">
      <w:pPr>
        <w:spacing w:line="440" w:lineRule="exact"/>
        <w:ind w:rightChars="331" w:right="1045"/>
        <w:jc w:val="left"/>
        <w:rPr>
          <w:rFonts w:ascii="方正仿宋_GBK" w:hint="eastAsia"/>
        </w:rPr>
      </w:pPr>
    </w:p>
    <w:p w:rsidR="0009550A" w:rsidRPr="00395FC2" w:rsidRDefault="0009550A" w:rsidP="0009550A">
      <w:pPr>
        <w:pBdr>
          <w:top w:val="single" w:sz="4" w:space="1" w:color="auto"/>
          <w:bottom w:val="single" w:sz="8" w:space="1" w:color="auto"/>
        </w:pBdr>
        <w:spacing w:line="540" w:lineRule="exact"/>
        <w:ind w:firstLineChars="100" w:firstLine="276"/>
        <w:rPr>
          <w:rFonts w:ascii="方正仿宋_GBK" w:hint="eastAsia"/>
          <w:sz w:val="28"/>
          <w:szCs w:val="28"/>
        </w:rPr>
      </w:pPr>
      <w:r w:rsidRPr="00395FC2">
        <w:rPr>
          <w:rFonts w:ascii="方正仿宋_GBK" w:hint="eastAsia"/>
          <w:sz w:val="28"/>
          <w:szCs w:val="28"/>
        </w:rPr>
        <w:t>重庆市</w:t>
      </w:r>
      <w:r>
        <w:rPr>
          <w:rFonts w:ascii="方正仿宋_GBK" w:hint="eastAsia"/>
          <w:sz w:val="28"/>
          <w:szCs w:val="28"/>
        </w:rPr>
        <w:t xml:space="preserve">涪陵区科技局办公室   </w:t>
      </w:r>
      <w:r w:rsidRPr="00395FC2">
        <w:rPr>
          <w:rFonts w:ascii="方正仿宋_GBK" w:hint="eastAsia"/>
          <w:sz w:val="28"/>
          <w:szCs w:val="28"/>
        </w:rPr>
        <w:t xml:space="preserve">             20</w:t>
      </w:r>
      <w:r>
        <w:rPr>
          <w:rFonts w:ascii="方正仿宋_GBK" w:hint="eastAsia"/>
          <w:sz w:val="28"/>
          <w:szCs w:val="28"/>
        </w:rPr>
        <w:t>20</w:t>
      </w:r>
      <w:r w:rsidRPr="00395FC2">
        <w:rPr>
          <w:rFonts w:ascii="方正仿宋_GBK" w:hint="eastAsia"/>
          <w:sz w:val="28"/>
          <w:szCs w:val="28"/>
        </w:rPr>
        <w:t>年</w:t>
      </w:r>
      <w:r>
        <w:rPr>
          <w:rFonts w:ascii="方正仿宋_GBK" w:hint="eastAsia"/>
          <w:sz w:val="28"/>
          <w:szCs w:val="28"/>
        </w:rPr>
        <w:t>11</w:t>
      </w:r>
      <w:r w:rsidRPr="00395FC2">
        <w:rPr>
          <w:rFonts w:ascii="方正仿宋_GBK" w:hint="eastAsia"/>
          <w:sz w:val="28"/>
          <w:szCs w:val="28"/>
        </w:rPr>
        <w:t>月</w:t>
      </w:r>
      <w:r>
        <w:rPr>
          <w:rFonts w:ascii="方正仿宋_GBK" w:hint="eastAsia"/>
          <w:sz w:val="28"/>
          <w:szCs w:val="28"/>
        </w:rPr>
        <w:t>20</w:t>
      </w:r>
      <w:r w:rsidRPr="00395FC2">
        <w:rPr>
          <w:rFonts w:ascii="方正仿宋_GBK" w:hint="eastAsia"/>
          <w:sz w:val="28"/>
          <w:szCs w:val="28"/>
        </w:rPr>
        <w:t>日印发</w:t>
      </w:r>
      <w:r w:rsidR="00164A57">
        <w:rPr>
          <w:rFonts w:ascii="方正仿宋_GBK" w:hint="eastAsia"/>
          <w:sz w:val="28"/>
          <w:szCs w:val="28"/>
        </w:rPr>
        <w:t xml:space="preserve"> </w:t>
      </w:r>
    </w:p>
    <w:sectPr w:rsidR="0009550A" w:rsidRPr="00395FC2" w:rsidSect="0009550A">
      <w:headerReference w:type="default" r:id="rId7"/>
      <w:footerReference w:type="even" r:id="rId8"/>
      <w:footerReference w:type="default" r:id="rId9"/>
      <w:pgSz w:w="11907" w:h="16840" w:code="9"/>
      <w:pgMar w:top="2098" w:right="1531" w:bottom="1985" w:left="1531" w:header="851" w:footer="1701" w:gutter="0"/>
      <w:pgNumType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AD9" w:rsidRDefault="001A6AD9">
      <w:r>
        <w:separator/>
      </w:r>
    </w:p>
  </w:endnote>
  <w:endnote w:type="continuationSeparator" w:id="1">
    <w:p w:rsidR="001A6AD9" w:rsidRDefault="001A6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4" w:rsidRDefault="001103A4" w:rsidP="00DC72AB">
    <w:pPr>
      <w:pStyle w:val="a4"/>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1103A4" w:rsidRDefault="001103A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4" w:rsidRPr="00076749" w:rsidRDefault="001103A4" w:rsidP="00DC72AB">
    <w:pPr>
      <w:pStyle w:val="a4"/>
      <w:framePr w:wrap="around" w:vAnchor="text" w:hAnchor="margin" w:xAlign="outside" w:y="1"/>
      <w:ind w:leftChars="100" w:left="320" w:rightChars="100" w:right="320"/>
      <w:rPr>
        <w:rStyle w:val="a3"/>
        <w:rFonts w:hint="eastAsia"/>
        <w:sz w:val="28"/>
        <w:szCs w:val="28"/>
      </w:rPr>
    </w:pPr>
    <w:r>
      <w:rPr>
        <w:rStyle w:val="a3"/>
        <w:rFonts w:hint="eastAsia"/>
        <w:sz w:val="28"/>
        <w:szCs w:val="28"/>
      </w:rPr>
      <w:t>－</w:t>
    </w:r>
    <w:r w:rsidRPr="00076749">
      <w:rPr>
        <w:rStyle w:val="a3"/>
        <w:sz w:val="28"/>
        <w:szCs w:val="28"/>
      </w:rPr>
      <w:fldChar w:fldCharType="begin"/>
    </w:r>
    <w:r w:rsidRPr="00076749">
      <w:rPr>
        <w:rStyle w:val="a3"/>
        <w:sz w:val="28"/>
        <w:szCs w:val="28"/>
      </w:rPr>
      <w:instrText xml:space="preserve">PAGE  </w:instrText>
    </w:r>
    <w:r w:rsidRPr="00076749">
      <w:rPr>
        <w:rStyle w:val="a3"/>
        <w:sz w:val="28"/>
        <w:szCs w:val="28"/>
      </w:rPr>
      <w:fldChar w:fldCharType="separate"/>
    </w:r>
    <w:r w:rsidR="00D82FF3">
      <w:rPr>
        <w:rStyle w:val="a3"/>
        <w:noProof/>
        <w:sz w:val="28"/>
        <w:szCs w:val="28"/>
      </w:rPr>
      <w:t>4</w:t>
    </w:r>
    <w:r w:rsidRPr="00076749">
      <w:rPr>
        <w:rStyle w:val="a3"/>
        <w:sz w:val="28"/>
        <w:szCs w:val="28"/>
      </w:rPr>
      <w:fldChar w:fldCharType="end"/>
    </w:r>
    <w:r>
      <w:rPr>
        <w:rStyle w:val="a3"/>
        <w:rFonts w:hint="eastAsia"/>
        <w:sz w:val="28"/>
        <w:szCs w:val="28"/>
      </w:rPr>
      <w:t>－</w:t>
    </w:r>
  </w:p>
  <w:p w:rsidR="001103A4" w:rsidRDefault="001103A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AD9" w:rsidRDefault="001A6AD9">
      <w:r>
        <w:separator/>
      </w:r>
    </w:p>
  </w:footnote>
  <w:footnote w:type="continuationSeparator" w:id="1">
    <w:p w:rsidR="001A6AD9" w:rsidRDefault="001A6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A4" w:rsidRDefault="001103A4" w:rsidP="00DC72A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7E41FCDC-7F99-433D-85F8-0F55FBB7861C}" w:val="gK/wncVRPk2XpyDeifLd7z6uvSxOljGFrETC84UJ10HQ9NZotam3MAsI5qWbh+B=Y"/>
    <w:docVar w:name="DocumentID" w:val="{54BC673C-F286-419C-9744-C8A8F8F73792}"/>
  </w:docVars>
  <w:rsids>
    <w:rsidRoot w:val="007E348B"/>
    <w:rsid w:val="000155FD"/>
    <w:rsid w:val="00031530"/>
    <w:rsid w:val="000402BB"/>
    <w:rsid w:val="00052A4A"/>
    <w:rsid w:val="00061A7C"/>
    <w:rsid w:val="000622E8"/>
    <w:rsid w:val="000714D4"/>
    <w:rsid w:val="00072DD6"/>
    <w:rsid w:val="00074997"/>
    <w:rsid w:val="00087CC5"/>
    <w:rsid w:val="0009550A"/>
    <w:rsid w:val="00096AFE"/>
    <w:rsid w:val="000B2E15"/>
    <w:rsid w:val="000B410E"/>
    <w:rsid w:val="000D4876"/>
    <w:rsid w:val="000F0F50"/>
    <w:rsid w:val="00103D8A"/>
    <w:rsid w:val="001103A4"/>
    <w:rsid w:val="0011193B"/>
    <w:rsid w:val="00122857"/>
    <w:rsid w:val="001230CF"/>
    <w:rsid w:val="001467C9"/>
    <w:rsid w:val="00155665"/>
    <w:rsid w:val="001643F5"/>
    <w:rsid w:val="00164A57"/>
    <w:rsid w:val="00165D3B"/>
    <w:rsid w:val="001843B6"/>
    <w:rsid w:val="001872F9"/>
    <w:rsid w:val="00196197"/>
    <w:rsid w:val="001A106B"/>
    <w:rsid w:val="001A6AD9"/>
    <w:rsid w:val="001A77C4"/>
    <w:rsid w:val="001B16B4"/>
    <w:rsid w:val="001B6D81"/>
    <w:rsid w:val="001C62AF"/>
    <w:rsid w:val="00202714"/>
    <w:rsid w:val="00203D9C"/>
    <w:rsid w:val="002069DD"/>
    <w:rsid w:val="00224798"/>
    <w:rsid w:val="00251099"/>
    <w:rsid w:val="00252E0B"/>
    <w:rsid w:val="00264212"/>
    <w:rsid w:val="00270632"/>
    <w:rsid w:val="00281D42"/>
    <w:rsid w:val="00281DEC"/>
    <w:rsid w:val="00290E17"/>
    <w:rsid w:val="0029235A"/>
    <w:rsid w:val="002A5B1B"/>
    <w:rsid w:val="002B6D9C"/>
    <w:rsid w:val="002C2573"/>
    <w:rsid w:val="002E07E5"/>
    <w:rsid w:val="002F1BA5"/>
    <w:rsid w:val="002F2181"/>
    <w:rsid w:val="003216CC"/>
    <w:rsid w:val="00334714"/>
    <w:rsid w:val="00370315"/>
    <w:rsid w:val="00375AA6"/>
    <w:rsid w:val="00375C4C"/>
    <w:rsid w:val="00382E8C"/>
    <w:rsid w:val="003836DD"/>
    <w:rsid w:val="00395FC2"/>
    <w:rsid w:val="003A0E69"/>
    <w:rsid w:val="003A182B"/>
    <w:rsid w:val="003B0A22"/>
    <w:rsid w:val="003B5E7B"/>
    <w:rsid w:val="003B5FE9"/>
    <w:rsid w:val="003B6668"/>
    <w:rsid w:val="003D7A70"/>
    <w:rsid w:val="003E6BFF"/>
    <w:rsid w:val="003F4DC3"/>
    <w:rsid w:val="003F6F4F"/>
    <w:rsid w:val="0041034E"/>
    <w:rsid w:val="00432A6C"/>
    <w:rsid w:val="00450863"/>
    <w:rsid w:val="004707D1"/>
    <w:rsid w:val="00473062"/>
    <w:rsid w:val="00484450"/>
    <w:rsid w:val="004A2AA0"/>
    <w:rsid w:val="004A5B89"/>
    <w:rsid w:val="004F6D0C"/>
    <w:rsid w:val="00504FF3"/>
    <w:rsid w:val="005114CE"/>
    <w:rsid w:val="005404CE"/>
    <w:rsid w:val="0054400E"/>
    <w:rsid w:val="00554B9E"/>
    <w:rsid w:val="005637B0"/>
    <w:rsid w:val="00566286"/>
    <w:rsid w:val="00570981"/>
    <w:rsid w:val="00586223"/>
    <w:rsid w:val="005A25D7"/>
    <w:rsid w:val="005B0820"/>
    <w:rsid w:val="005E6BCC"/>
    <w:rsid w:val="005F2ED2"/>
    <w:rsid w:val="005F5973"/>
    <w:rsid w:val="005F6586"/>
    <w:rsid w:val="00600936"/>
    <w:rsid w:val="0061524E"/>
    <w:rsid w:val="006379D3"/>
    <w:rsid w:val="00645221"/>
    <w:rsid w:val="00676D1A"/>
    <w:rsid w:val="006901A9"/>
    <w:rsid w:val="006925C2"/>
    <w:rsid w:val="00697F35"/>
    <w:rsid w:val="006A199F"/>
    <w:rsid w:val="006A5874"/>
    <w:rsid w:val="006A5C6B"/>
    <w:rsid w:val="006A7D0D"/>
    <w:rsid w:val="006C2BDE"/>
    <w:rsid w:val="006C48D6"/>
    <w:rsid w:val="006C5F8E"/>
    <w:rsid w:val="006E379E"/>
    <w:rsid w:val="006E4F3D"/>
    <w:rsid w:val="006F7611"/>
    <w:rsid w:val="00712591"/>
    <w:rsid w:val="007238C3"/>
    <w:rsid w:val="00727AB8"/>
    <w:rsid w:val="00732A19"/>
    <w:rsid w:val="007406B8"/>
    <w:rsid w:val="007472F6"/>
    <w:rsid w:val="0075001C"/>
    <w:rsid w:val="00756E94"/>
    <w:rsid w:val="00774707"/>
    <w:rsid w:val="007B5805"/>
    <w:rsid w:val="007B6D94"/>
    <w:rsid w:val="007E348B"/>
    <w:rsid w:val="007E4009"/>
    <w:rsid w:val="00817DF0"/>
    <w:rsid w:val="00831379"/>
    <w:rsid w:val="00847F64"/>
    <w:rsid w:val="008521D2"/>
    <w:rsid w:val="008776E4"/>
    <w:rsid w:val="008805BB"/>
    <w:rsid w:val="0089449C"/>
    <w:rsid w:val="008A13D9"/>
    <w:rsid w:val="008D3D02"/>
    <w:rsid w:val="008E62FE"/>
    <w:rsid w:val="008F1EBD"/>
    <w:rsid w:val="00901BE6"/>
    <w:rsid w:val="00907572"/>
    <w:rsid w:val="00907BA1"/>
    <w:rsid w:val="00920050"/>
    <w:rsid w:val="009226FE"/>
    <w:rsid w:val="00972CAC"/>
    <w:rsid w:val="0099546B"/>
    <w:rsid w:val="00996B5F"/>
    <w:rsid w:val="009B4387"/>
    <w:rsid w:val="009C1286"/>
    <w:rsid w:val="009C1EDB"/>
    <w:rsid w:val="009C383C"/>
    <w:rsid w:val="009E5BCE"/>
    <w:rsid w:val="009E63E3"/>
    <w:rsid w:val="009F4ED8"/>
    <w:rsid w:val="00A0110E"/>
    <w:rsid w:val="00A05545"/>
    <w:rsid w:val="00A10263"/>
    <w:rsid w:val="00A11D4C"/>
    <w:rsid w:val="00A2485A"/>
    <w:rsid w:val="00A6015A"/>
    <w:rsid w:val="00A62A8E"/>
    <w:rsid w:val="00A67FAF"/>
    <w:rsid w:val="00A76137"/>
    <w:rsid w:val="00A832D7"/>
    <w:rsid w:val="00AB7BD4"/>
    <w:rsid w:val="00AD25BB"/>
    <w:rsid w:val="00AD3CD8"/>
    <w:rsid w:val="00AF227B"/>
    <w:rsid w:val="00AF5D15"/>
    <w:rsid w:val="00B04273"/>
    <w:rsid w:val="00B10AD8"/>
    <w:rsid w:val="00B1399B"/>
    <w:rsid w:val="00B42EEC"/>
    <w:rsid w:val="00B459BF"/>
    <w:rsid w:val="00B80E29"/>
    <w:rsid w:val="00B84730"/>
    <w:rsid w:val="00B97260"/>
    <w:rsid w:val="00BA2C72"/>
    <w:rsid w:val="00BA757E"/>
    <w:rsid w:val="00BC72C2"/>
    <w:rsid w:val="00BD3206"/>
    <w:rsid w:val="00BD653B"/>
    <w:rsid w:val="00BF3C01"/>
    <w:rsid w:val="00BF6D25"/>
    <w:rsid w:val="00C0235A"/>
    <w:rsid w:val="00C349B8"/>
    <w:rsid w:val="00C82390"/>
    <w:rsid w:val="00C8598E"/>
    <w:rsid w:val="00CA0D20"/>
    <w:rsid w:val="00CB35DB"/>
    <w:rsid w:val="00CB542F"/>
    <w:rsid w:val="00CC1A8D"/>
    <w:rsid w:val="00CD3B04"/>
    <w:rsid w:val="00CD63DB"/>
    <w:rsid w:val="00D0285C"/>
    <w:rsid w:val="00D063C0"/>
    <w:rsid w:val="00D20716"/>
    <w:rsid w:val="00D20725"/>
    <w:rsid w:val="00D35CD1"/>
    <w:rsid w:val="00D50FF1"/>
    <w:rsid w:val="00D627EA"/>
    <w:rsid w:val="00D820E6"/>
    <w:rsid w:val="00D82FF3"/>
    <w:rsid w:val="00DA08AB"/>
    <w:rsid w:val="00DA12BD"/>
    <w:rsid w:val="00DA1A4F"/>
    <w:rsid w:val="00DA50DA"/>
    <w:rsid w:val="00DB3868"/>
    <w:rsid w:val="00DB6BA4"/>
    <w:rsid w:val="00DC01AB"/>
    <w:rsid w:val="00DC72AB"/>
    <w:rsid w:val="00DD57E3"/>
    <w:rsid w:val="00DD6129"/>
    <w:rsid w:val="00DE121C"/>
    <w:rsid w:val="00DE6886"/>
    <w:rsid w:val="00DF345F"/>
    <w:rsid w:val="00E019CF"/>
    <w:rsid w:val="00E0788B"/>
    <w:rsid w:val="00E420A1"/>
    <w:rsid w:val="00E51936"/>
    <w:rsid w:val="00E52673"/>
    <w:rsid w:val="00E65FA9"/>
    <w:rsid w:val="00E77668"/>
    <w:rsid w:val="00E823D7"/>
    <w:rsid w:val="00E84FD3"/>
    <w:rsid w:val="00E927E8"/>
    <w:rsid w:val="00EA4FE9"/>
    <w:rsid w:val="00EB1D50"/>
    <w:rsid w:val="00EB28D1"/>
    <w:rsid w:val="00EE7F60"/>
    <w:rsid w:val="00EF059A"/>
    <w:rsid w:val="00EF1DBA"/>
    <w:rsid w:val="00EF40B6"/>
    <w:rsid w:val="00F00F39"/>
    <w:rsid w:val="00F11752"/>
    <w:rsid w:val="00F125D1"/>
    <w:rsid w:val="00F210A1"/>
    <w:rsid w:val="00F21CB9"/>
    <w:rsid w:val="00F2496C"/>
    <w:rsid w:val="00F27787"/>
    <w:rsid w:val="00F27861"/>
    <w:rsid w:val="00F618A0"/>
    <w:rsid w:val="00F77F1F"/>
    <w:rsid w:val="00FA0ED1"/>
    <w:rsid w:val="00FA63F8"/>
    <w:rsid w:val="00FB32B4"/>
    <w:rsid w:val="00FB7873"/>
    <w:rsid w:val="00FC3B5F"/>
    <w:rsid w:val="00FC5A5D"/>
    <w:rsid w:val="00FD07E6"/>
    <w:rsid w:val="00FF00B7"/>
    <w:rsid w:val="00FF4630"/>
    <w:rsid w:val="00FF6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F64"/>
    <w:pPr>
      <w:widowControl w:val="0"/>
      <w:jc w:val="both"/>
    </w:pPr>
    <w:rPr>
      <w:rFonts w:eastAsia="方正仿宋_GBK"/>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6C5F8E"/>
  </w:style>
  <w:style w:type="paragraph" w:styleId="a4">
    <w:name w:val="footer"/>
    <w:basedOn w:val="a"/>
    <w:rsid w:val="006C5F8E"/>
    <w:pPr>
      <w:tabs>
        <w:tab w:val="center" w:pos="4153"/>
        <w:tab w:val="right" w:pos="8306"/>
      </w:tabs>
      <w:snapToGrid w:val="0"/>
      <w:jc w:val="left"/>
    </w:pPr>
    <w:rPr>
      <w:sz w:val="18"/>
      <w:szCs w:val="20"/>
    </w:rPr>
  </w:style>
  <w:style w:type="paragraph" w:styleId="a5">
    <w:name w:val="header"/>
    <w:basedOn w:val="a"/>
    <w:rsid w:val="006C5F8E"/>
    <w:pPr>
      <w:pBdr>
        <w:bottom w:val="single" w:sz="6" w:space="1" w:color="auto"/>
      </w:pBdr>
      <w:tabs>
        <w:tab w:val="center" w:pos="4153"/>
        <w:tab w:val="right" w:pos="8306"/>
      </w:tabs>
      <w:snapToGrid w:val="0"/>
      <w:jc w:val="center"/>
    </w:pPr>
    <w:rPr>
      <w:sz w:val="18"/>
      <w:szCs w:val="20"/>
    </w:rPr>
  </w:style>
  <w:style w:type="paragraph" w:styleId="2">
    <w:name w:val="Body Text 2"/>
    <w:basedOn w:val="a"/>
    <w:rsid w:val="006C5F8E"/>
    <w:pPr>
      <w:spacing w:line="600" w:lineRule="exact"/>
      <w:jc w:val="center"/>
    </w:pPr>
    <w:rPr>
      <w:rFonts w:ascii="方正仿宋_GBK"/>
      <w:szCs w:val="32"/>
    </w:rPr>
  </w:style>
  <w:style w:type="paragraph" w:styleId="a6">
    <w:name w:val="Normal (Web)"/>
    <w:basedOn w:val="a"/>
    <w:rsid w:val="00FC3B5F"/>
    <w:pPr>
      <w:widowControl/>
      <w:spacing w:before="100" w:beforeAutospacing="1" w:after="100" w:afterAutospacing="1"/>
      <w:jc w:val="left"/>
    </w:pPr>
    <w:rPr>
      <w:rFonts w:ascii="宋体" w:eastAsia="宋体" w:hAnsi="宋体" w:cs="宋体"/>
      <w:kern w:val="0"/>
      <w:sz w:val="24"/>
    </w:rPr>
  </w:style>
  <w:style w:type="character" w:styleId="a7">
    <w:name w:val="Hyperlink"/>
    <w:basedOn w:val="a0"/>
    <w:rsid w:val="00EB28D1"/>
    <w:rPr>
      <w:color w:val="0000FF"/>
      <w:u w:val="single"/>
    </w:rPr>
  </w:style>
  <w:style w:type="table" w:styleId="a8">
    <w:name w:val="Table Grid"/>
    <w:basedOn w:val="a1"/>
    <w:rsid w:val="00EB28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CharCharCharCharCharChar">
    <w:name w:val=" Char Char Char1 Char Char Char Char Char Char Char Char Char Char"/>
    <w:basedOn w:val="a"/>
    <w:semiHidden/>
    <w:rsid w:val="007E348B"/>
    <w:pPr>
      <w:adjustRightInd w:val="0"/>
      <w:snapToGrid w:val="0"/>
      <w:spacing w:line="360" w:lineRule="auto"/>
      <w:ind w:firstLineChars="200" w:firstLine="200"/>
    </w:pPr>
    <w:rPr>
      <w:rFonts w:ascii="宋体" w:eastAsia="宋体" w:hAnsi="宋体" w:cs="宋体"/>
      <w:sz w:val="24"/>
      <w:szCs w:val="26"/>
    </w:rPr>
  </w:style>
  <w:style w:type="paragraph" w:customStyle="1" w:styleId="Char4CharCharChar">
    <w:name w:val=" Char4 Char Char Char"/>
    <w:basedOn w:val="a"/>
    <w:rsid w:val="00A11D4C"/>
    <w:pPr>
      <w:adjustRightInd w:val="0"/>
      <w:snapToGrid w:val="0"/>
      <w:spacing w:line="360" w:lineRule="auto"/>
      <w:ind w:firstLineChars="200" w:firstLine="200"/>
    </w:pPr>
    <w:rPr>
      <w:szCs w:val="20"/>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756E94"/>
    <w:rPr>
      <w:rFonts w:ascii="宋体" w:eastAsia="宋体" w:hAnsi="宋体" w:cs="Courier New"/>
      <w:szCs w:val="32"/>
    </w:rPr>
  </w:style>
  <w:style w:type="character" w:styleId="a9">
    <w:name w:val="Strong"/>
    <w:basedOn w:val="a0"/>
    <w:qFormat/>
    <w:rsid w:val="00756E94"/>
    <w:rPr>
      <w:b/>
      <w:bCs/>
    </w:rPr>
  </w:style>
</w:styles>
</file>

<file path=word/webSettings.xml><?xml version="1.0" encoding="utf-8"?>
<w:webSettings xmlns:r="http://schemas.openxmlformats.org/officeDocument/2006/relationships" xmlns:w="http://schemas.openxmlformats.org/wordprocessingml/2006/main">
  <w:divs>
    <w:div w:id="8997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gou.com/link?url=AZ5lEp6zQ3vsblVosnnkSydQRoztLvNXl3rgmQ8RaiKZpOR_Q6j1hSu2ut-s04G_9I8xGNnIGns4d2X6F0SQY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509</Words>
  <Characters>2903</Characters>
  <Application>Microsoft Office Word</Application>
  <DocSecurity>0</DocSecurity>
  <Lines>24</Lines>
  <Paragraphs>6</Paragraphs>
  <ScaleCrop>false</ScaleCrop>
  <Company>微软中国</Company>
  <LinksUpToDate>false</LinksUpToDate>
  <CharactersWithSpaces>3406</CharactersWithSpaces>
  <SharedDoc>false</SharedDoc>
  <HLinks>
    <vt:vector size="6" baseType="variant">
      <vt:variant>
        <vt:i4>2162732</vt:i4>
      </vt:variant>
      <vt:variant>
        <vt:i4>0</vt:i4>
      </vt:variant>
      <vt:variant>
        <vt:i4>0</vt:i4>
      </vt:variant>
      <vt:variant>
        <vt:i4>5</vt:i4>
      </vt:variant>
      <vt:variant>
        <vt:lpwstr>https://www.sogou.com/link?url=AZ5lEp6zQ3vsblVosnnkSydQRoztLvNXl3rgmQ8RaiKZpOR_Q6j1hSu2ut-s04G_9I8xGNnIGns4d2X6F0SQYA..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涪府发〔2012〕号</dc:title>
  <dc:creator>张微峰</dc:creator>
  <cp:lastModifiedBy>方晓春</cp:lastModifiedBy>
  <cp:revision>2</cp:revision>
  <cp:lastPrinted>2021-02-02T08:24:00Z</cp:lastPrinted>
  <dcterms:created xsi:type="dcterms:W3CDTF">2023-02-03T06:16:00Z</dcterms:created>
  <dcterms:modified xsi:type="dcterms:W3CDTF">2023-02-03T06:16:00Z</dcterms:modified>
</cp:coreProperties>
</file>