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beforeLines="50" w:line="1300" w:lineRule="exact"/>
        <w:ind w:left="61" w:leftChars="20"/>
        <w:jc w:val="center"/>
        <w:rPr>
          <w:rFonts w:hint="default" w:ascii="Times New Roman" w:hAnsi="Times New Roman" w:eastAsia="方正小标宋_GBK" w:cs="Times New Roman"/>
          <w:b/>
          <w:color w:val="FF0000"/>
          <w:w w:val="55"/>
          <w:sz w:val="120"/>
          <w:szCs w:val="120"/>
        </w:rPr>
      </w:pPr>
      <w:r>
        <w:rPr>
          <w:rFonts w:hint="default" w:ascii="Times New Roman" w:hAnsi="Times New Roman" w:eastAsia="方正小标宋_GBK" w:cs="Times New Roman"/>
          <w:b/>
          <w:bCs/>
          <w:color w:val="FF0000"/>
          <w:spacing w:val="20"/>
          <w:w w:val="80"/>
          <w:sz w:val="110"/>
          <w:szCs w:val="110"/>
        </w:rPr>
        <w:t>重庆市涪陵区林业局</w:t>
      </w:r>
    </w:p>
    <w:p>
      <w:pPr>
        <w:tabs>
          <w:tab w:val="left" w:pos="8690"/>
        </w:tabs>
        <w:spacing w:line="90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b/>
          <w:color w:val="FF0000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43180</wp:posOffset>
                </wp:positionV>
                <wp:extent cx="6114415" cy="0"/>
                <wp:effectExtent l="0" t="28575" r="635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41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2.45pt;margin-top:3.4pt;height:0pt;width:481.45pt;z-index:251658240;mso-width-relative:page;mso-height-relative:page;" filled="f" stroked="t" coordsize="21600,21600" o:gfxdata="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DaK0FPT&#10;AAAABwEAAA8AAAAAAAAAAQAgAAAAOAAAAGRycy9kb3ducmV2LnhtbFBLAQIUABQAAAAIAIdO4kBH&#10;go4Q1gEAAJcDAAAOAAAAAAAAAAEAIAAAADgBAABkcnMvZTJvRG9jLnhtbFBLBQYAAAAABgAGAFkB&#10;AACA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w:t>涪林业函〔20</w:t>
      </w:r>
      <w:r>
        <w:rPr>
          <w:rFonts w:hint="default" w:ascii="Times New Roman" w:hAnsi="Times New Roman" w:cs="Times New Roman"/>
          <w:lang w:val="en-US" w:eastAsia="zh-CN"/>
        </w:rPr>
        <w:t>24</w:t>
      </w:r>
      <w:r>
        <w:rPr>
          <w:rFonts w:hint="default" w:ascii="Times New Roman" w:hAnsi="Times New Roman" w:cs="Times New Roman"/>
        </w:rPr>
        <w:t>〕</w:t>
      </w:r>
      <w:r>
        <w:rPr>
          <w:rFonts w:hint="default" w:ascii="Times New Roman" w:hAnsi="Times New Roman" w:cs="Times New Roman"/>
          <w:lang w:val="en-US" w:eastAsia="zh-CN"/>
        </w:rPr>
        <w:t>68</w:t>
      </w:r>
      <w:r>
        <w:rPr>
          <w:rFonts w:hint="default" w:ascii="Times New Roman" w:hAnsi="Times New Roman" w:cs="Times New Roman"/>
        </w:rPr>
        <w:t>号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4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重庆市涪陵区林业局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关于同意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金子山森林防火生物阻隔带及消防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水池项目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使用林地的函</w:t>
      </w:r>
    </w:p>
    <w:bookmarkEnd w:id="0"/>
    <w:p>
      <w:pPr>
        <w:spacing w:line="440" w:lineRule="exact"/>
        <w:ind w:firstLine="616" w:firstLineChars="200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重庆市涪陵区武陵山乡人民政府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00" w:lineRule="exact"/>
        <w:ind w:firstLine="616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提交的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金子山森林防火生物阻隔带及消防水池项目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拟使用林地的申请已收悉。</w:t>
      </w:r>
    </w:p>
    <w:p>
      <w:pPr>
        <w:spacing w:line="560" w:lineRule="exact"/>
        <w:ind w:firstLine="616" w:firstLineChars="20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经审查，该宗林地的使用符合《中华人民共和国森林法实施条例》规定的直接为林业生产服务的工程设施类型，依据《建设项目使用林地审核审批管理办法》（国家林业局第35号令）第六条相关规定，经研究，现批复如下：</w:t>
      </w:r>
    </w:p>
    <w:p>
      <w:pPr>
        <w:spacing w:line="500" w:lineRule="exact"/>
        <w:ind w:firstLine="616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一、同意该项目使用我区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武陵山乡金子山村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集体林地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1.3696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，用于修建森林防火生物阻隔带和消防水池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00" w:lineRule="exact"/>
        <w:ind w:firstLine="616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二、用地单位需要采伐被占用林地上的林木，必须依法办理林木采伐手续。</w:t>
      </w:r>
    </w:p>
    <w:p>
      <w:pPr>
        <w:spacing w:line="500" w:lineRule="exact"/>
        <w:ind w:firstLine="616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1523365</wp:posOffset>
                </wp:positionV>
                <wp:extent cx="6113780" cy="0"/>
                <wp:effectExtent l="0" t="28575" r="1270" b="2857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78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29.45pt;margin-top:119.95pt;height:0pt;width:481.4pt;z-index:251659264;mso-width-relative:page;mso-height-relative:page;" filled="f" stroked="t" coordsize="21600,21600" o:gfxdata="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j&#10;Mnxn1wAAAAsBAAAPAAAAAAAAAAEAIAAAADgAAABkcnMvZG93bnJldi54bWxQSwECFAAUAAAACACH&#10;TuJATE3EvtYBAACXAwAADgAAAAAAAAABACAAAAA8AQAAZHJzL2Uyb0RvYy54bWxQSwUGAAAAAAYA&#10;BgBZAQAAhA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三、在项目建设过程中，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武陵山乡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人民政府务必做好日常安全生产监管和生态保护工作，采取有效措施，加强施工管理，严禁超范围、批甲用乙等违法使用林地，杜绝非法采伐、破坏植被等行为，严防森林火灾。</w:t>
      </w:r>
    </w:p>
    <w:p>
      <w:pPr>
        <w:spacing w:line="500" w:lineRule="exact"/>
        <w:ind w:firstLine="616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四、项目竣工后管理和使用的安全生产主体责任为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重庆市涪陵区武陵山乡金子山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村村委会，监管责任为重庆市涪陵区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武陵山乡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人民政府。</w:t>
      </w:r>
    </w:p>
    <w:p>
      <w:pPr>
        <w:spacing w:line="460" w:lineRule="exact"/>
        <w:ind w:firstLine="4004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</w:t>
      </w:r>
    </w:p>
    <w:p>
      <w:pPr>
        <w:spacing w:line="460" w:lineRule="exact"/>
        <w:ind w:firstLine="4004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60" w:lineRule="exact"/>
        <w:ind w:firstLine="4774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重庆市涪陵区林业局</w:t>
      </w:r>
    </w:p>
    <w:p>
      <w:pPr>
        <w:spacing w:line="460" w:lineRule="exact"/>
        <w:ind w:firstLine="5082" w:firstLineChars="16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spacing w:line="560" w:lineRule="exact"/>
        <w:ind w:firstLine="536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抄送：区林业综合行政执法支队</w:t>
      </w:r>
    </w:p>
    <w:sectPr>
      <w:headerReference r:id="rId3" w:type="default"/>
      <w:footerReference r:id="rId4" w:type="default"/>
      <w:footerReference r:id="rId5" w:type="even"/>
      <w:pgSz w:w="11907" w:h="16840"/>
      <w:pgMar w:top="1588" w:right="1474" w:bottom="1474" w:left="1588" w:header="851" w:footer="1701" w:gutter="0"/>
      <w:pgNumType w:fmt="numberInDash" w:start="1"/>
      <w:cols w:space="720" w:num="1"/>
      <w:titlePg/>
      <w:docGrid w:type="linesAndChars" w:linePitch="579" w:charSpace="-25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eastAsia="宋体"/>
        <w:sz w:val="28"/>
        <w:szCs w:val="28"/>
      </w:rPr>
    </w:pPr>
    <w:r>
      <w:rPr>
        <w:rStyle w:val="7"/>
        <w:rFonts w:hint="eastAsia" w:ascii="宋体" w:eastAsia="宋体"/>
        <w:sz w:val="28"/>
        <w:szCs w:val="28"/>
      </w:rPr>
      <w:fldChar w:fldCharType="begin"/>
    </w:r>
    <w:r>
      <w:rPr>
        <w:rStyle w:val="7"/>
        <w:rFonts w:hint="eastAsia" w:ascii="宋体" w:eastAsia="宋体"/>
        <w:sz w:val="28"/>
        <w:szCs w:val="28"/>
      </w:rPr>
      <w:instrText xml:space="preserve">PAGE  </w:instrText>
    </w:r>
    <w:r>
      <w:rPr>
        <w:rStyle w:val="7"/>
        <w:rFonts w:hint="eastAsia" w:ascii="宋体" w:eastAsia="宋体"/>
        <w:sz w:val="28"/>
        <w:szCs w:val="28"/>
      </w:rPr>
      <w:fldChar w:fldCharType="separate"/>
    </w:r>
    <w:r>
      <w:rPr>
        <w:rStyle w:val="7"/>
        <w:rFonts w:hint="eastAsia" w:ascii="宋体" w:eastAsia="宋体"/>
        <w:sz w:val="28"/>
        <w:szCs w:val="28"/>
        <w:lang/>
      </w:rPr>
      <w:t>- 5 -</w:t>
    </w:r>
    <w:r>
      <w:rPr>
        <w:rStyle w:val="7"/>
        <w:rFonts w:hint="eastAsia" w:asci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 xml:space="preserve"> 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4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C3"/>
    <w:rsid w:val="3B564045"/>
    <w:rsid w:val="79BBF29C"/>
    <w:rsid w:val="B37A6F92"/>
    <w:rsid w:val="BBF7425C"/>
    <w:rsid w:val="D1B173EE"/>
    <w:rsid w:val="EECFE4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eastAsia="宋体" w:cs="Courier New"/>
      <w:sz w:val="21"/>
      <w:szCs w:val="21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FollowedHyperlink"/>
    <w:basedOn w:val="6"/>
    <w:uiPriority w:val="0"/>
    <w:rPr>
      <w:color w:val="800080"/>
      <w:u w:val="single"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a-5"/>
    <w:basedOn w:val="1"/>
    <w:uiPriority w:val="0"/>
    <w:pPr>
      <w:widowControl/>
      <w:spacing w:line="480" w:lineRule="atLeast"/>
      <w:jc w:val="center"/>
    </w:pPr>
    <w:rPr>
      <w:rFonts w:ascii="宋体" w:eastAsia="宋体" w:cs="宋体"/>
      <w:kern w:val="0"/>
      <w:sz w:val="24"/>
      <w:lang w:bidi="ar-SA"/>
    </w:rPr>
  </w:style>
  <w:style w:type="character" w:customStyle="1" w:styleId="11">
    <w:name w:val="ca-41"/>
    <w:uiPriority w:val="0"/>
    <w:rPr>
      <w:rFonts w:ascii="宋体" w:eastAsia="宋体"/>
      <w:b/>
      <w:bCs/>
      <w:spacing w:val="-20"/>
      <w:sz w:val="96"/>
      <w:szCs w:val="96"/>
    </w:rPr>
  </w:style>
  <w:style w:type="paragraph" w:customStyle="1" w:styleId="12">
    <w:name w:val=" Char Char Char1 Char Char Char Char Char Char Char Char Char Char"/>
    <w:basedOn w:val="1"/>
    <w:uiPriority w:val="0"/>
    <w:pPr>
      <w:adjustRightInd w:val="0"/>
      <w:snapToGrid w:val="0"/>
      <w:spacing w:line="360" w:lineRule="auto"/>
      <w:ind w:firstLine="200" w:firstLineChars="200"/>
    </w:pPr>
    <w:rPr>
      <w:rFonts w:ascii="宋体" w:eastAsia="宋体" w:cs="宋体"/>
      <w:sz w:val="24"/>
      <w:szCs w:val="26"/>
      <w:lang w:bidi="ar-SA"/>
    </w:rPr>
  </w:style>
  <w:style w:type="paragraph" w:customStyle="1" w:styleId="13">
    <w:name w:val="List Paragraph"/>
    <w:next w:val="3"/>
    <w:uiPriority w:val="0"/>
    <w:pPr>
      <w:widowControl w:val="0"/>
      <w:ind w:firstLine="200" w:firstLineChars="20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微软用户</Company>
  <TotalTime>3.66666666666667</TotalTime>
  <ScaleCrop>false</ScaleCrop>
  <LinksUpToDate>false</LinksUpToDate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2013-09-18T23:34:00Z</dcterms:created>
  <dc:creator>微软中国</dc:creator>
  <cp:lastModifiedBy>user</cp:lastModifiedBy>
  <cp:lastPrinted>2016-06-01T22:41:17Z</cp:lastPrinted>
  <dcterms:modified xsi:type="dcterms:W3CDTF">2024-03-28T10:16:29Z</dcterms:modified>
  <dc:title>涪林文〔2010〕86号                        签发人：黎明文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