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小标宋_GBK" w:cs="方正小标宋_GBK"/>
          <w:sz w:val="44"/>
          <w:szCs w:val="44"/>
        </w:rPr>
      </w:pPr>
      <w:r>
        <w:rPr>
          <w:rFonts w:ascii="Times New Roman" w:hAnsi="Times New Roman" w:eastAsia="方正小标宋_GBK" w:cs="方正小标宋_GBK"/>
          <w:sz w:val="44"/>
          <w:szCs w:val="44"/>
        </w:rPr>
        <w:t>重庆市涪陵区林业规划和资源监测中心</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880" w:firstLineChars="200"/>
        <w:jc w:val="center"/>
        <w:textAlignment w:val="auto"/>
        <w:rPr>
          <w:rFonts w:ascii="Times New Roman" w:hAnsi="Times New Roman" w:eastAsia="方正小标宋_GBK" w:cs="方正小标宋_GBK"/>
          <w:sz w:val="44"/>
          <w:szCs w:val="44"/>
          <w:shd w:val="clear" w:color="auto" w:fill="FFFFFF"/>
        </w:rPr>
      </w:pPr>
      <w:r>
        <w:rPr>
          <w:rFonts w:ascii="Times New Roman" w:hAnsi="Times New Roman" w:eastAsia="方正小标宋_GBK" w:cs="方正小标宋_GBK"/>
          <w:sz w:val="44"/>
          <w:szCs w:val="44"/>
          <w:shd w:val="clear" w:color="auto" w:fill="FFFFFF"/>
        </w:rPr>
        <w:t>2023年度决算</w:t>
      </w:r>
      <w:r>
        <w:rPr>
          <w:rFonts w:hint="eastAsia" w:ascii="Times New Roman" w:hAnsi="Times New Roman" w:eastAsia="方正小标宋_GBK" w:cs="方正小标宋_GBK"/>
          <w:sz w:val="44"/>
          <w:szCs w:val="44"/>
          <w:shd w:val="clear" w:color="auto" w:fill="FFFFFF"/>
          <w:lang w:eastAsia="zh-CN"/>
        </w:rPr>
        <w:t>情况</w:t>
      </w:r>
      <w:bookmarkStart w:id="0" w:name="_GoBack"/>
      <w:bookmarkEnd w:id="0"/>
      <w:r>
        <w:rPr>
          <w:rFonts w:ascii="Times New Roman" w:hAnsi="Times New Roman" w:eastAsia="方正小标宋_GBK" w:cs="方正小标宋_GBK"/>
          <w:sz w:val="44"/>
          <w:szCs w:val="44"/>
          <w:shd w:val="clear" w:color="auto" w:fill="FFFFFF"/>
        </w:rPr>
        <w:t>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880" w:firstLineChars="200"/>
        <w:jc w:val="center"/>
        <w:textAlignment w:val="auto"/>
        <w:rPr>
          <w:rFonts w:hint="default" w:ascii="Times New Roman" w:hAnsi="Times New Roman" w:eastAsia="方正小标宋_GBK" w:cs="方正小标宋_GBK"/>
          <w:sz w:val="44"/>
          <w:szCs w:val="44"/>
          <w:shd w:val="clear" w:color="auto" w:fill="FFFFFF"/>
        </w:rPr>
      </w:pPr>
    </w:p>
    <w:p>
      <w:pPr>
        <w:pStyle w:val="12"/>
        <w:autoSpaceDE w:val="0"/>
        <w:spacing w:before="0" w:beforeAutospacing="0" w:after="0" w:afterAutospacing="0" w:line="420" w:lineRule="auto"/>
        <w:ind w:firstLine="642" w:firstLineChars="200"/>
        <w:jc w:val="both"/>
        <w:rPr>
          <w:rFonts w:ascii="Times New Roman" w:hAnsi="Times New Roman" w:eastAsia="方正黑体_GBK"/>
          <w:sz w:val="32"/>
          <w:szCs w:val="32"/>
          <w:shd w:val="clear" w:color="auto" w:fill="FFFFFF"/>
        </w:rPr>
      </w:pPr>
      <w:r>
        <w:rPr>
          <w:rStyle w:val="17"/>
          <w:rFonts w:hint="eastAsia" w:ascii="Times New Roman" w:hAnsi="Times New Roman" w:eastAsia="方正黑体_GBK"/>
          <w:sz w:val="32"/>
          <w:szCs w:val="32"/>
          <w:shd w:val="clear" w:color="auto" w:fill="FFFFFF"/>
        </w:rPr>
        <w:t>一、单位基本情况</w:t>
      </w:r>
    </w:p>
    <w:p>
      <w:pPr>
        <w:pStyle w:val="12"/>
        <w:autoSpaceDE w:val="0"/>
        <w:spacing w:before="0" w:beforeAutospacing="0" w:after="0" w:afterAutospacing="0" w:line="420" w:lineRule="auto"/>
        <w:ind w:firstLine="800" w:firstLineChars="250"/>
        <w:jc w:val="both"/>
        <w:rPr>
          <w:rFonts w:ascii="Times New Roman" w:hAnsi="Times New Roman" w:eastAsia="方正楷体_GBK"/>
          <w:b/>
          <w:sz w:val="32"/>
          <w:szCs w:val="32"/>
          <w:shd w:val="clear" w:color="auto" w:fill="FFFFFF"/>
        </w:rPr>
      </w:pPr>
      <w:r>
        <w:rPr>
          <w:rFonts w:hint="eastAsia" w:ascii="Times New Roman" w:hAnsi="Times New Roman" w:eastAsia="方正楷体_GBK"/>
          <w:sz w:val="32"/>
          <w:szCs w:val="32"/>
          <w:shd w:val="clear" w:color="auto" w:fill="FFFFFF"/>
        </w:rPr>
        <w:t>（</w:t>
      </w:r>
      <w:r>
        <w:rPr>
          <w:rStyle w:val="17"/>
          <w:rFonts w:hint="eastAsia" w:ascii="Times New Roman" w:hAnsi="Times New Roman" w:eastAsia="方正楷体_GBK"/>
          <w:b w:val="0"/>
          <w:sz w:val="32"/>
          <w:szCs w:val="32"/>
          <w:shd w:val="clear" w:color="auto" w:fill="FFFFFF"/>
        </w:rPr>
        <w:t>一）职能职责</w:t>
      </w:r>
    </w:p>
    <w:p>
      <w:pPr>
        <w:pStyle w:val="12"/>
        <w:autoSpaceDE w:val="0"/>
        <w:spacing w:before="0" w:beforeAutospacing="0" w:after="0" w:afterAutospacing="0" w:line="420" w:lineRule="auto"/>
        <w:ind w:firstLine="640" w:firstLineChars="200"/>
        <w:jc w:val="both"/>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承担林业工程项目建设，林业规划、设计，林业资源调查、监测、评价、勘验、鉴定等相关技术服务工作；承担区林业局交办的其他工作。</w:t>
      </w:r>
    </w:p>
    <w:p>
      <w:pPr>
        <w:pStyle w:val="12"/>
        <w:autoSpaceDE w:val="0"/>
        <w:spacing w:before="0" w:beforeAutospacing="0" w:after="0" w:afterAutospacing="0" w:line="420" w:lineRule="auto"/>
        <w:ind w:firstLine="640" w:firstLineChars="200"/>
        <w:jc w:val="both"/>
        <w:rPr>
          <w:rFonts w:ascii="Times New Roman" w:hAnsi="Times New Roman" w:eastAsia="方正楷体_GBK"/>
          <w:b/>
          <w:sz w:val="32"/>
          <w:szCs w:val="32"/>
          <w:shd w:val="clear" w:color="auto" w:fill="FFFFFF"/>
        </w:rPr>
      </w:pPr>
      <w:r>
        <w:rPr>
          <w:rStyle w:val="17"/>
          <w:rFonts w:hint="eastAsia" w:ascii="Times New Roman" w:hAnsi="Times New Roman" w:eastAsia="方正楷体_GBK"/>
          <w:b w:val="0"/>
          <w:sz w:val="32"/>
          <w:szCs w:val="32"/>
          <w:shd w:val="clear" w:color="auto" w:fill="FFFFFF"/>
        </w:rPr>
        <w:t>（二）机构设置</w:t>
      </w:r>
    </w:p>
    <w:p>
      <w:pPr>
        <w:pStyle w:val="12"/>
        <w:autoSpaceDE w:val="0"/>
        <w:spacing w:before="0" w:beforeAutospacing="0" w:after="0" w:afterAutospacing="0" w:line="420" w:lineRule="auto"/>
        <w:ind w:firstLine="640" w:firstLineChars="200"/>
        <w:jc w:val="both"/>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重庆市涪陵区林业规划和资源监测中心为区林业局管理的正科级事业单位，无内设机构。</w:t>
      </w:r>
    </w:p>
    <w:p>
      <w:pPr>
        <w:pStyle w:val="6"/>
        <w:shd w:val="clear" w:color="auto" w:fill="FFFFFF"/>
        <w:spacing w:before="0" w:beforeAutospacing="0" w:after="0" w:afterAutospacing="0"/>
        <w:ind w:firstLine="642" w:firstLineChars="200"/>
        <w:rPr>
          <w:rFonts w:hint="default" w:ascii="Times New Roman" w:hAnsi="Times New Roman" w:eastAsia="方正黑体_GBK" w:cs="黑体"/>
          <w:b/>
          <w:sz w:val="32"/>
          <w:szCs w:val="32"/>
          <w:shd w:val="clear" w:color="auto" w:fill="FFFFFF"/>
        </w:rPr>
      </w:pPr>
      <w:r>
        <w:rPr>
          <w:rStyle w:val="10"/>
          <w:rFonts w:ascii="Times New Roman" w:hAnsi="Times New Roman" w:eastAsia="方正黑体_GBK" w:cs="黑体"/>
          <w:sz w:val="32"/>
          <w:szCs w:val="32"/>
          <w:shd w:val="clear" w:color="auto" w:fill="FFFFFF"/>
        </w:rPr>
        <w:t>二、单位决算情况说明</w:t>
      </w:r>
    </w:p>
    <w:p>
      <w:pPr>
        <w:pStyle w:val="11"/>
        <w:autoSpaceDE w:val="0"/>
        <w:ind w:firstLine="640"/>
        <w:rPr>
          <w:rFonts w:ascii="Times New Roman" w:hAnsi="Times New Roman" w:eastAsia="方正楷体_GBK" w:cs="楷体"/>
          <w:bCs/>
          <w:sz w:val="32"/>
          <w:szCs w:val="32"/>
          <w:shd w:val="clear" w:color="auto" w:fill="FFFFFF"/>
        </w:rPr>
      </w:pPr>
      <w:r>
        <w:rPr>
          <w:rFonts w:hint="eastAsia" w:ascii="Times New Roman" w:hAnsi="Times New Roman" w:eastAsia="方正楷体_GBK" w:cs="楷体"/>
          <w:bCs/>
          <w:sz w:val="32"/>
          <w:szCs w:val="32"/>
          <w:shd w:val="clear" w:color="auto" w:fill="FFFFFF"/>
        </w:rPr>
        <w:t>（一）收入支出决算总体情况说明。</w:t>
      </w:r>
    </w:p>
    <w:p>
      <w:pPr>
        <w:pStyle w:val="6"/>
        <w:shd w:val="clear" w:color="auto" w:fill="FFFFFF"/>
        <w:spacing w:before="0" w:beforeAutospacing="0" w:after="0" w:afterAutospacing="0"/>
        <w:ind w:firstLine="642" w:firstLineChars="200"/>
        <w:rPr>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1.总体情况。</w:t>
      </w:r>
      <w:r>
        <w:rPr>
          <w:rFonts w:ascii="Times New Roman" w:hAnsi="Times New Roman" w:eastAsia="方正仿宋_GBK" w:cs="方正仿宋_GBK"/>
          <w:sz w:val="32"/>
          <w:szCs w:val="32"/>
          <w:shd w:val="clear" w:color="auto" w:fill="FFFFFF"/>
        </w:rPr>
        <w:t>2023年度收入总计758.05万元(其中当年收入540.22万元，年初结转结余217.83万元)，支出总计</w:t>
      </w:r>
      <w:r>
        <w:rPr>
          <w:rFonts w:ascii="Times New Roman" w:hAnsi="Times New Roman" w:eastAsia="方正仿宋_GBK" w:cs="方正仿宋_GBK"/>
          <w:sz w:val="32"/>
          <w:szCs w:val="32"/>
        </w:rPr>
        <w:t>758.05</w:t>
      </w:r>
      <w:r>
        <w:rPr>
          <w:rFonts w:ascii="Times New Roman" w:hAnsi="Times New Roman" w:eastAsia="方正仿宋_GBK" w:cs="方正仿宋_GBK"/>
          <w:sz w:val="32"/>
          <w:szCs w:val="32"/>
          <w:shd w:val="clear" w:color="auto" w:fill="FFFFFF"/>
        </w:rPr>
        <w:t>万元。收支较上年决算数增加189.02万元，增长33.22%，主要原因一是2023年初结转结余较2022年增加217.83万元，二是在职人员工资薪金、养老保险、医疗保险基数调增。</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2.收入情况。</w:t>
      </w:r>
      <w:r>
        <w:rPr>
          <w:rFonts w:ascii="Times New Roman" w:hAnsi="Times New Roman" w:eastAsia="方正仿宋_GBK" w:cs="方正仿宋_GBK"/>
          <w:sz w:val="32"/>
          <w:szCs w:val="32"/>
          <w:shd w:val="clear" w:color="auto" w:fill="FFFFFF"/>
        </w:rPr>
        <w:t>2023年度收入合计540.22万元，较上年决算数减少28.81万元，下降5.06%，主要原因是本年度上级拨款补助较2022年有所减少。其中：财政拨款收入360.22万元，占66.68%；事业收入0.00万元，占0.00%；经营收入0.00万元，占0.00%；其他收入180.00万元，占33.32%。此外，使用非财政拨款结余和专用结余0.00万元，年初结转和结余217.83万元。</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3.支出情况。</w:t>
      </w:r>
      <w:r>
        <w:rPr>
          <w:rFonts w:ascii="Times New Roman" w:hAnsi="Times New Roman" w:eastAsia="方正仿宋_GBK" w:cs="方正仿宋_GBK"/>
          <w:sz w:val="32"/>
          <w:szCs w:val="32"/>
          <w:shd w:val="clear" w:color="auto" w:fill="FFFFFF"/>
        </w:rPr>
        <w:t>2023年度支出合计</w:t>
      </w:r>
      <w:r>
        <w:rPr>
          <w:rFonts w:ascii="Times New Roman" w:hAnsi="Times New Roman" w:eastAsia="方正仿宋_GBK" w:cs="方正仿宋_GBK"/>
          <w:sz w:val="32"/>
          <w:szCs w:val="32"/>
        </w:rPr>
        <w:t>380.62</w:t>
      </w:r>
      <w:r>
        <w:rPr>
          <w:rFonts w:ascii="Times New Roman" w:hAnsi="Times New Roman" w:eastAsia="方正仿宋_GBK" w:cs="方正仿宋_GBK"/>
          <w:sz w:val="32"/>
          <w:szCs w:val="32"/>
          <w:shd w:val="clear" w:color="auto" w:fill="FFFFFF"/>
        </w:rPr>
        <w:t>万元，较上年决算数增加29.42万元，增长8.38%，主要原因是社会保障就业支出中行政事业单位养老保险支出增加。其中：基本支出360.22万元，占94.64%；项目支出</w:t>
      </w:r>
      <w:r>
        <w:rPr>
          <w:rFonts w:ascii="Times New Roman" w:hAnsi="Times New Roman" w:eastAsia="方正仿宋_GBK" w:cs="方正仿宋_GBK"/>
          <w:sz w:val="32"/>
          <w:szCs w:val="32"/>
        </w:rPr>
        <w:t>20.41</w:t>
      </w:r>
      <w:r>
        <w:rPr>
          <w:rFonts w:ascii="Times New Roman" w:hAnsi="Times New Roman" w:eastAsia="方正仿宋_GBK" w:cs="方正仿宋_GBK"/>
          <w:sz w:val="32"/>
          <w:szCs w:val="32"/>
          <w:shd w:val="clear" w:color="auto" w:fill="FFFFFF"/>
        </w:rPr>
        <w:t>万元，占5.36%；经营支出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万元，占0.00%。此外，结余分配</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4.结转结余情况。</w:t>
      </w:r>
      <w:r>
        <w:rPr>
          <w:rFonts w:ascii="Times New Roman" w:hAnsi="Times New Roman" w:eastAsia="方正仿宋_GBK" w:cs="方正仿宋_GBK"/>
          <w:sz w:val="32"/>
          <w:szCs w:val="32"/>
          <w:shd w:val="clear" w:color="auto" w:fill="FFFFFF"/>
        </w:rPr>
        <w:t>2023年度年末结转和结余</w:t>
      </w:r>
      <w:r>
        <w:rPr>
          <w:rFonts w:ascii="Times New Roman" w:hAnsi="Times New Roman" w:eastAsia="方正仿宋_GBK" w:cs="方正仿宋_GBK"/>
          <w:sz w:val="32"/>
          <w:szCs w:val="32"/>
        </w:rPr>
        <w:t>377.42</w:t>
      </w:r>
      <w:r>
        <w:rPr>
          <w:rFonts w:ascii="Times New Roman" w:hAnsi="Times New Roman" w:eastAsia="方正仿宋_GBK" w:cs="方正仿宋_GBK"/>
          <w:sz w:val="32"/>
          <w:szCs w:val="32"/>
          <w:shd w:val="clear" w:color="auto" w:fill="FFFFFF"/>
        </w:rPr>
        <w:t>万元，较上年决算数增加159.59万元，增长73.26%，主要原因是上年度结转结余资金在本年度继续累进支付。</w:t>
      </w:r>
    </w:p>
    <w:p>
      <w:pPr>
        <w:pStyle w:val="11"/>
        <w:autoSpaceDE w:val="0"/>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2023年度财政拨款收、支总计360.22万元。与2022年相比，财政拨款收、支总计各增加11.19万元，增长3.21%。主要原因是社会保障就业支出中行政事业单位养老支出增加。</w:t>
      </w:r>
    </w:p>
    <w:p>
      <w:pPr>
        <w:pStyle w:val="11"/>
        <w:autoSpaceDE w:val="0"/>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1.收入情况。</w:t>
      </w:r>
      <w:r>
        <w:rPr>
          <w:rFonts w:ascii="Times New Roman" w:hAnsi="Times New Roman" w:eastAsia="方正仿宋_GBK" w:cs="方正仿宋_GBK"/>
          <w:sz w:val="32"/>
          <w:szCs w:val="32"/>
          <w:shd w:val="clear" w:color="auto" w:fill="FFFFFF"/>
        </w:rPr>
        <w:t>2023年度一般公共预算财政拨款收入</w:t>
      </w:r>
      <w:r>
        <w:rPr>
          <w:rFonts w:ascii="Times New Roman" w:hAnsi="Times New Roman" w:eastAsia="方正仿宋_GBK" w:cs="方正仿宋_GBK"/>
          <w:sz w:val="32"/>
          <w:szCs w:val="32"/>
        </w:rPr>
        <w:t>360.22</w:t>
      </w:r>
      <w:r>
        <w:rPr>
          <w:rFonts w:ascii="Times New Roman" w:hAnsi="Times New Roman" w:eastAsia="方正仿宋_GBK" w:cs="方正仿宋_GBK"/>
          <w:sz w:val="32"/>
          <w:szCs w:val="32"/>
          <w:shd w:val="clear" w:color="auto" w:fill="FFFFFF"/>
        </w:rPr>
        <w:t>万元，较上年决算数增加11.19万元，增长3.21%。主要原因是在职人员工资薪金、养老保险、医疗保险、住房公积金基数调增。较年初预算数增加56.97万元，增长18.79%。主要原因是年中追加“中人”一次性退休补助、退休人员健康休养费及2023年新进人员费用。此外，年初财政拨款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2.支出情况。</w:t>
      </w:r>
      <w:r>
        <w:rPr>
          <w:rFonts w:ascii="Times New Roman" w:hAnsi="Times New Roman" w:eastAsia="方正仿宋_GBK" w:cs="方正仿宋_GBK"/>
          <w:sz w:val="32"/>
          <w:szCs w:val="32"/>
          <w:shd w:val="clear" w:color="auto" w:fill="FFFFFF"/>
        </w:rPr>
        <w:t>2023年度一般公共预算财政拨款支出</w:t>
      </w:r>
      <w:r>
        <w:rPr>
          <w:rFonts w:ascii="Times New Roman" w:hAnsi="Times New Roman" w:eastAsia="方正仿宋_GBK" w:cs="方正仿宋_GBK"/>
          <w:sz w:val="32"/>
          <w:szCs w:val="32"/>
        </w:rPr>
        <w:t>360.22</w:t>
      </w:r>
      <w:r>
        <w:rPr>
          <w:rFonts w:ascii="Times New Roman" w:hAnsi="Times New Roman" w:eastAsia="方正仿宋_GBK" w:cs="方正仿宋_GBK"/>
          <w:sz w:val="32"/>
          <w:szCs w:val="32"/>
          <w:shd w:val="clear" w:color="auto" w:fill="FFFFFF"/>
        </w:rPr>
        <w:t>万元，较上年决算数增加11.19万元，增长3.21%。主要原因是在职人员工资薪金、养老保险、医疗保险、住房公积金基数调增。较年初预算数增加56.97万元，增长18.79%。主要原因是年中追加“中人”一次性退休补助、退休人员健康休养费及2023年新进人员费用。</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3.结转结余情况。</w:t>
      </w:r>
      <w:r>
        <w:rPr>
          <w:rFonts w:ascii="Times New Roman" w:hAnsi="Times New Roman" w:eastAsia="方正仿宋_GBK" w:cs="方正仿宋_GBK"/>
          <w:sz w:val="32"/>
          <w:szCs w:val="32"/>
          <w:shd w:val="clear" w:color="auto" w:fill="FFFFFF"/>
        </w:rPr>
        <w:t>2023年度年末一般公共预算财政拨款结转和结余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万元，较上年决算数无增减，与上年持平。</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方正仿宋_GBK"/>
          <w:color w:val="FF0000"/>
          <w:sz w:val="32"/>
          <w:szCs w:val="32"/>
          <w:highlight w:val="cyan"/>
          <w:shd w:val="clear" w:color="auto" w:fill="FFFFFF"/>
        </w:rPr>
      </w:pPr>
      <w:r>
        <w:rPr>
          <w:rStyle w:val="10"/>
          <w:rFonts w:ascii="Times New Roman" w:hAnsi="Times New Roman" w:eastAsia="方正仿宋_GBK" w:cs="方正仿宋_GBK"/>
          <w:sz w:val="32"/>
          <w:szCs w:val="32"/>
          <w:shd w:val="clear" w:color="auto" w:fill="FFFFFF"/>
        </w:rPr>
        <w:t xml:space="preserve"> 4.比较情况。</w:t>
      </w:r>
      <w:r>
        <w:rPr>
          <w:rFonts w:ascii="Times New Roman" w:hAnsi="Times New Roman"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（1）社会保障与就业支出</w:t>
      </w:r>
      <w:r>
        <w:rPr>
          <w:rFonts w:ascii="Times New Roman" w:hAnsi="Times New Roman" w:eastAsia="方正仿宋_GBK" w:cs="方正仿宋_GBK"/>
          <w:sz w:val="32"/>
          <w:szCs w:val="32"/>
        </w:rPr>
        <w:t>61.63</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17.11</w:t>
      </w:r>
      <w:r>
        <w:rPr>
          <w:rFonts w:ascii="Times New Roman" w:hAnsi="Times New Roman" w:eastAsia="方正仿宋_GBK" w:cs="方正仿宋_GBK"/>
          <w:sz w:val="32"/>
          <w:szCs w:val="32"/>
          <w:shd w:val="clear" w:color="auto" w:fill="FFFFFF"/>
        </w:rPr>
        <w:t>%，较年初预算数增加31.17万元，增长102.33%，主要原因是在职人员工资薪金、养老保险、医疗保险基数、住房公积金调增以及离退休职工健康休养费调增。</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（2）卫生健康支出</w:t>
      </w:r>
      <w:r>
        <w:rPr>
          <w:rFonts w:ascii="Times New Roman" w:hAnsi="Times New Roman" w:eastAsia="方正仿宋_GBK" w:cs="方正仿宋_GBK"/>
          <w:sz w:val="32"/>
          <w:szCs w:val="32"/>
        </w:rPr>
        <w:t>16.28</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4.52</w:t>
      </w:r>
      <w:r>
        <w:rPr>
          <w:rFonts w:ascii="Times New Roman" w:hAnsi="Times New Roman" w:eastAsia="方正仿宋_GBK" w:cs="方正仿宋_GBK"/>
          <w:sz w:val="32"/>
          <w:szCs w:val="32"/>
          <w:shd w:val="clear" w:color="auto" w:fill="FFFFFF"/>
        </w:rPr>
        <w:t>%，较年初预算数减少1.27万元，下降7.24%，主要原因是在职职工人员减少。</w:t>
      </w:r>
    </w:p>
    <w:p>
      <w:pPr>
        <w:pStyle w:val="12"/>
        <w:spacing w:before="0" w:beforeAutospacing="0" w:after="0" w:afterAutospacing="0" w:line="420" w:lineRule="auto"/>
        <w:ind w:firstLine="640" w:firstLineChars="200"/>
        <w:jc w:val="both"/>
        <w:rPr>
          <w:rFonts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（3）农林水支出</w:t>
      </w:r>
      <w:r>
        <w:rPr>
          <w:rFonts w:ascii="Times New Roman" w:hAnsi="Times New Roman" w:eastAsia="方正仿宋_GBK" w:cs="方正仿宋_GBK"/>
          <w:sz w:val="32"/>
          <w:szCs w:val="32"/>
        </w:rPr>
        <w:t>268.56</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74.56</w:t>
      </w:r>
      <w:r>
        <w:rPr>
          <w:rFonts w:ascii="Times New Roman" w:hAnsi="Times New Roman" w:eastAsia="方正仿宋_GBK" w:cs="方正仿宋_GBK"/>
          <w:sz w:val="32"/>
          <w:szCs w:val="32"/>
          <w:shd w:val="clear" w:color="auto" w:fill="FFFFFF"/>
        </w:rPr>
        <w:t>%，较年初预算数增加28.55万元，增长11.90%，主要原因是</w:t>
      </w:r>
      <w:r>
        <w:rPr>
          <w:rFonts w:hint="eastAsia" w:ascii="Times New Roman" w:hAnsi="Times New Roman" w:eastAsia="方正仿宋_GBK" w:cs="方正仿宋_GBK"/>
          <w:sz w:val="32"/>
          <w:szCs w:val="32"/>
          <w:shd w:val="clear" w:color="auto" w:fill="FFFFFF"/>
        </w:rPr>
        <w:t>追加预算支出在职人员目标考核绩效工资及人员工资调资增加支出数。</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（4）</w:t>
      </w:r>
      <w:r>
        <w:rPr>
          <w:rFonts w:ascii="Times New Roman" w:hAnsi="Times New Roman" w:eastAsia="方正仿宋_GBK" w:cs="方正仿宋_GBK"/>
          <w:sz w:val="32"/>
          <w:szCs w:val="32"/>
        </w:rPr>
        <w:t>住房保障支出13.75</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3.82</w:t>
      </w:r>
      <w:r>
        <w:rPr>
          <w:rFonts w:ascii="Times New Roman" w:hAnsi="Times New Roman" w:eastAsia="方正仿宋_GBK" w:cs="方正仿宋_GBK"/>
          <w:sz w:val="32"/>
          <w:szCs w:val="32"/>
          <w:shd w:val="clear" w:color="auto" w:fill="FFFFFF"/>
        </w:rPr>
        <w:t>%，较年初预算数减少1.48万元，下降9.72%，主要原因是主要原因是在职职工人员减少。</w:t>
      </w:r>
    </w:p>
    <w:p>
      <w:pPr>
        <w:pStyle w:val="11"/>
        <w:autoSpaceDE w:val="0"/>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（四）一般公共预算财政拨款基本支出决算情况说明</w:t>
      </w:r>
    </w:p>
    <w:p>
      <w:pPr>
        <w:pStyle w:val="12"/>
        <w:spacing w:before="0" w:beforeAutospacing="0" w:after="0" w:afterAutospacing="0" w:line="420" w:lineRule="auto"/>
        <w:ind w:firstLine="640" w:firstLineChars="200"/>
        <w:jc w:val="both"/>
        <w:rPr>
          <w:rFonts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 2023年度一般公共财政拨款基本支出</w:t>
      </w:r>
      <w:r>
        <w:rPr>
          <w:rFonts w:ascii="Times New Roman" w:hAnsi="Times New Roman" w:eastAsia="方正仿宋_GBK" w:cs="方正仿宋_GBK"/>
          <w:sz w:val="32"/>
          <w:szCs w:val="32"/>
        </w:rPr>
        <w:t>360.22</w:t>
      </w:r>
      <w:r>
        <w:rPr>
          <w:rFonts w:ascii="Times New Roman" w:hAnsi="Times New Roman" w:eastAsia="方正仿宋_GBK" w:cs="方正仿宋_GBK"/>
          <w:sz w:val="32"/>
          <w:szCs w:val="32"/>
          <w:shd w:val="clear" w:color="auto" w:fill="FFFFFF"/>
        </w:rPr>
        <w:t>万元。其中：人员经费</w:t>
      </w:r>
      <w:r>
        <w:rPr>
          <w:rFonts w:ascii="Times New Roman" w:hAnsi="Times New Roman" w:eastAsia="方正仿宋_GBK" w:cs="方正仿宋_GBK"/>
          <w:sz w:val="32"/>
          <w:szCs w:val="32"/>
        </w:rPr>
        <w:t>332.80</w:t>
      </w:r>
      <w:r>
        <w:rPr>
          <w:rFonts w:ascii="Times New Roman" w:hAnsi="Times New Roman" w:eastAsia="方正仿宋_GBK" w:cs="方正仿宋_GBK"/>
          <w:sz w:val="32"/>
          <w:szCs w:val="32"/>
          <w:shd w:val="clear" w:color="auto" w:fill="FFFFFF"/>
        </w:rPr>
        <w:t>万元，较上年决算数增加21.35万元，增长6.86%，主要原因是在职人员工资薪金、养老保险、医疗保险基数调增。人员经费用途主要包括</w:t>
      </w:r>
      <w:r>
        <w:rPr>
          <w:rFonts w:hint="eastAsia" w:ascii="Times New Roman" w:hAnsi="Times New Roman" w:eastAsia="方正仿宋_GBK" w:cs="方正仿宋_GBK"/>
          <w:sz w:val="32"/>
          <w:szCs w:val="32"/>
          <w:shd w:val="clear" w:color="auto" w:fill="FFFFFF"/>
        </w:rPr>
        <w:t>人员基本工资、津贴补贴、社会保障缴费（医疗保险、工伤保险、养老保险、职业年金）绩效工资、年休报酬、退休及遗属人员生活补助、住房公积金等</w:t>
      </w:r>
      <w:r>
        <w:rPr>
          <w:rFonts w:ascii="Times New Roman" w:hAnsi="Times New Roman" w:eastAsia="方正仿宋_GBK" w:cs="方正仿宋_GBK"/>
          <w:sz w:val="32"/>
          <w:szCs w:val="32"/>
          <w:shd w:val="clear" w:color="auto" w:fill="FFFFFF"/>
        </w:rPr>
        <w:t>。公用经费27.42万元，较上年决算数减少10.16万元，下降27.04%，主要原因是为贯彻落实财政“紧日子”思想，公用经费口径持续压缩，严控各项开支。公用经费用途主要包括</w:t>
      </w:r>
      <w:r>
        <w:rPr>
          <w:rFonts w:hint="eastAsia" w:ascii="Times New Roman" w:hAnsi="Times New Roman" w:eastAsia="方正仿宋_GBK" w:cs="方正仿宋_GBK"/>
          <w:sz w:val="32"/>
          <w:szCs w:val="32"/>
          <w:shd w:val="clear" w:color="auto" w:fill="FFFFFF"/>
        </w:rPr>
        <w:t>办公费、印刷费、手续费、水电费、邮电费、物业费、差旅费、维修维护费、租赁费、会议费、培训费、接待费等。</w:t>
      </w:r>
    </w:p>
    <w:p>
      <w:pPr>
        <w:pStyle w:val="11"/>
        <w:autoSpaceDE w:val="0"/>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800" w:firstLineChars="25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sz w:val="32"/>
          <w:szCs w:val="32"/>
          <w:shd w:val="clear" w:color="auto" w:fill="FFFFFF"/>
        </w:rPr>
        <w:t>本单位2023年度无政府性基金预算财政拨款收支。</w:t>
      </w:r>
    </w:p>
    <w:p>
      <w:pPr>
        <w:pStyle w:val="11"/>
        <w:autoSpaceDE w:val="0"/>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800" w:firstLineChars="25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sz w:val="32"/>
          <w:szCs w:val="32"/>
          <w:shd w:val="clear" w:color="auto" w:fill="FFFFFF"/>
        </w:rPr>
        <w:t>本单位2023年度无国有资本经营预算财政拨款支出。</w:t>
      </w:r>
    </w:p>
    <w:p>
      <w:pPr>
        <w:pStyle w:val="6"/>
        <w:shd w:val="clear" w:color="auto" w:fill="FFFFFF"/>
        <w:spacing w:before="0" w:beforeAutospacing="0" w:after="0" w:afterAutospacing="0"/>
        <w:ind w:firstLine="642" w:firstLineChars="200"/>
        <w:rPr>
          <w:rStyle w:val="10"/>
          <w:rFonts w:hint="default" w:ascii="Times New Roman" w:hAnsi="Times New Roman" w:eastAsia="黑体" w:cs="黑体"/>
          <w:sz w:val="32"/>
          <w:szCs w:val="32"/>
          <w:shd w:val="clear" w:color="auto" w:fill="FFFFFF"/>
        </w:rPr>
      </w:pPr>
      <w:r>
        <w:rPr>
          <w:rStyle w:val="10"/>
          <w:rFonts w:ascii="Times New Roman" w:hAnsi="Times New Roman" w:eastAsia="黑体" w:cs="黑体"/>
          <w:sz w:val="32"/>
          <w:szCs w:val="32"/>
          <w:shd w:val="clear" w:color="auto" w:fill="FFFFFF"/>
        </w:rPr>
        <w:t>三、“三公”经费情况说明</w:t>
      </w:r>
    </w:p>
    <w:p>
      <w:pPr>
        <w:pStyle w:val="11"/>
        <w:autoSpaceDE w:val="0"/>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（一）“三公”经费支出总体情况说明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2023年度“三公”经费支出共计</w:t>
      </w:r>
      <w:r>
        <w:rPr>
          <w:rFonts w:ascii="Times New Roman" w:hAnsi="Times New Roman" w:eastAsia="方正仿宋_GBK" w:cs="方正仿宋_GBK"/>
          <w:sz w:val="32"/>
          <w:szCs w:val="32"/>
        </w:rPr>
        <w:t>0.15</w:t>
      </w:r>
      <w:r>
        <w:rPr>
          <w:rFonts w:ascii="Times New Roman" w:hAnsi="Times New Roman" w:eastAsia="方正仿宋_GBK" w:cs="方正仿宋_GBK"/>
          <w:sz w:val="32"/>
          <w:szCs w:val="32"/>
          <w:shd w:val="clear" w:color="auto" w:fill="FFFFFF"/>
        </w:rPr>
        <w:t>万元，较年初预算数减少0.85万元，下降85.00%，较上年支出数减少0.28万元，下降65.12%，主要原因</w:t>
      </w:r>
      <w:r>
        <w:rPr>
          <w:rFonts w:ascii="Times New Roman" w:hAnsi="Times New Roman" w:eastAsia="微软雅黑" w:cs="Helvetica"/>
          <w:color w:val="000000"/>
          <w:shd w:val="clear" w:color="auto" w:fill="FFFFFF"/>
        </w:rPr>
        <w:t>一</w:t>
      </w:r>
      <w:r>
        <w:rPr>
          <w:rFonts w:ascii="Times New Roman" w:hAnsi="Times New Roman" w:eastAsia="方正仿宋_GBK" w:cs="方正仿宋_GBK"/>
          <w:sz w:val="32"/>
          <w:szCs w:val="32"/>
          <w:shd w:val="clear" w:color="auto" w:fill="FFFFFF"/>
        </w:rPr>
        <w:t>是认真贯彻落实中央八项规定精神和厉行节约要求，二是严格遵守公务接待开支范围和开支标准。</w:t>
      </w:r>
    </w:p>
    <w:p>
      <w:pPr>
        <w:pStyle w:val="11"/>
        <w:autoSpaceDE w:val="0"/>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（二）“三公”经费分项支出情况</w:t>
      </w:r>
    </w:p>
    <w:p>
      <w:pPr>
        <w:pStyle w:val="6"/>
        <w:shd w:val="clear" w:color="auto" w:fill="FFFFFF"/>
        <w:spacing w:before="0" w:beforeAutospacing="0" w:after="0" w:afterAutospacing="0" w:line="420" w:lineRule="auto"/>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2023年度本单位因公出国（境）费用</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万元，费用支出较年初预算数及上年支出数增加0万元，增长0.0%，与上年持平。本单位2023年度未发生因公出国（境）支出。</w:t>
      </w:r>
    </w:p>
    <w:p>
      <w:pPr>
        <w:pStyle w:val="6"/>
        <w:shd w:val="clear" w:color="auto" w:fill="FFFFFF"/>
        <w:spacing w:before="0" w:beforeAutospacing="0" w:after="0" w:afterAutospacing="0" w:line="420" w:lineRule="auto"/>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公务车购置费0万元。费用支出较年初预算数及上年支出数增加0万元，增长0.0%，与上年持平。因本单位无公务用车编制，固本单位2023年度未发生公务车购置费支出。</w:t>
      </w:r>
    </w:p>
    <w:p>
      <w:pPr>
        <w:pStyle w:val="6"/>
        <w:shd w:val="clear" w:color="auto" w:fill="FFFFFF"/>
        <w:spacing w:before="0" w:beforeAutospacing="0" w:after="0" w:afterAutospacing="0" w:line="420" w:lineRule="auto"/>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公务车运行维护费</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万元，费用支出较年初预算数及上年支出数增加0万元，增长0.0%，与上年持平。本单位2023年度未发生公务车购置费支出。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公务接待费</w:t>
      </w:r>
      <w:r>
        <w:rPr>
          <w:rFonts w:ascii="Times New Roman" w:hAnsi="Times New Roman" w:eastAsia="方正仿宋_GBK" w:cs="方正仿宋_GBK"/>
          <w:sz w:val="32"/>
          <w:szCs w:val="32"/>
        </w:rPr>
        <w:t>0.15</w:t>
      </w:r>
      <w:r>
        <w:rPr>
          <w:rFonts w:ascii="Times New Roman" w:hAnsi="Times New Roman" w:eastAsia="方正仿宋_GBK" w:cs="方正仿宋_GBK"/>
          <w:sz w:val="32"/>
          <w:szCs w:val="32"/>
          <w:shd w:val="clear" w:color="auto" w:fill="FFFFFF"/>
        </w:rPr>
        <w:t>万元，主要用于接待上级相关部门检查指导工作发生的接待支出。费用支出较年初预算数减少0.85万元，下降85.00%，较上年支出数减少0.28万元，下降65.12%，主要原因是认真贯彻落实中央八项规定精神，严格遵守公务接待开支标准和范围。</w:t>
      </w:r>
    </w:p>
    <w:p>
      <w:pPr>
        <w:pStyle w:val="11"/>
        <w:autoSpaceDE w:val="0"/>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2023年度本单位因公出国（境）共计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个团组，</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人；公务用车购置</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辆，公务车保有量为</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辆；国内公务接待</w:t>
      </w:r>
      <w:r>
        <w:rPr>
          <w:rFonts w:ascii="Times New Roman" w:hAnsi="Times New Roman" w:eastAsia="方正仿宋_GBK" w:cs="方正仿宋_GBK"/>
          <w:sz w:val="32"/>
          <w:szCs w:val="32"/>
        </w:rPr>
        <w:t>2</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16</w:t>
      </w:r>
      <w:r>
        <w:rPr>
          <w:rFonts w:ascii="Times New Roman" w:hAnsi="Times New Roman" w:eastAsia="方正仿宋_GBK" w:cs="方正仿宋_GBK"/>
          <w:sz w:val="32"/>
          <w:szCs w:val="32"/>
          <w:shd w:val="clear" w:color="auto" w:fill="FFFFFF"/>
        </w:rPr>
        <w:t>人，其中：国内外事接待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人；国（境）外公务接待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人。2023年本单位人均接待费</w:t>
      </w:r>
      <w:r>
        <w:rPr>
          <w:rFonts w:ascii="Times New Roman" w:hAnsi="Times New Roman" w:eastAsia="方正仿宋_GBK" w:cs="方正仿宋_GBK"/>
          <w:sz w:val="32"/>
          <w:szCs w:val="32"/>
        </w:rPr>
        <w:t>93.75</w:t>
      </w:r>
      <w:r>
        <w:rPr>
          <w:rFonts w:ascii="Times New Roman" w:hAnsi="Times New Roman" w:eastAsia="方正仿宋_GBK" w:cs="方正仿宋_GBK"/>
          <w:sz w:val="32"/>
          <w:szCs w:val="32"/>
          <w:shd w:val="clear" w:color="auto" w:fill="FFFFFF"/>
        </w:rPr>
        <w:t>元，车均购置费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万元，车均维护费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w:t>
      </w:r>
    </w:p>
    <w:p>
      <w:pPr>
        <w:pStyle w:val="6"/>
        <w:shd w:val="clear" w:color="auto" w:fill="FFFFFF"/>
        <w:spacing w:before="0" w:beforeAutospacing="0" w:after="0" w:afterAutospacing="0"/>
        <w:ind w:firstLine="642" w:firstLineChars="200"/>
        <w:rPr>
          <w:rStyle w:val="10"/>
          <w:rFonts w:hint="default" w:ascii="Times New Roman" w:hAnsi="Times New Roman" w:eastAsia="方正仿宋_GBK" w:cs="方正仿宋_GBK"/>
          <w:sz w:val="32"/>
          <w:szCs w:val="32"/>
          <w:shd w:val="clear" w:color="auto" w:fill="FFFFFF"/>
        </w:rPr>
      </w:pPr>
      <w:r>
        <w:rPr>
          <w:rStyle w:val="10"/>
          <w:rFonts w:ascii="Times New Roman" w:hAnsi="Times New Roman" w:eastAsia="黑体" w:cs="黑体"/>
          <w:sz w:val="32"/>
          <w:szCs w:val="32"/>
          <w:shd w:val="clear" w:color="auto" w:fill="FFFFFF"/>
        </w:rPr>
        <w:t>四、其他需要说明的事项</w:t>
      </w:r>
    </w:p>
    <w:p>
      <w:pPr>
        <w:pStyle w:val="11"/>
        <w:autoSpaceDE w:val="0"/>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（一）财政拨款会议费和培训费情况说明</w:t>
      </w:r>
    </w:p>
    <w:p>
      <w:pPr>
        <w:pStyle w:val="11"/>
        <w:autoSpaceDE w:val="0"/>
        <w:ind w:firstLine="640"/>
        <w:rPr>
          <w:rFonts w:ascii="Times New Roman" w:hAnsi="Times New Roman" w:eastAsia="楷体" w:cs="楷体"/>
          <w:b/>
          <w:bCs/>
          <w:sz w:val="32"/>
          <w:szCs w:val="32"/>
          <w:shd w:val="clear" w:color="auto" w:fill="FFFFFF"/>
        </w:rPr>
      </w:pPr>
      <w:r>
        <w:rPr>
          <w:rFonts w:ascii="Times New Roman" w:hAnsi="Times New Roman" w:eastAsia="方正仿宋_GBK" w:cs="方正仿宋_GBK"/>
          <w:sz w:val="32"/>
          <w:szCs w:val="32"/>
          <w:shd w:val="clear" w:color="auto" w:fill="FFFFFF"/>
        </w:rPr>
        <w:t>本年度会议费支出</w:t>
      </w:r>
      <w:r>
        <w:rPr>
          <w:rFonts w:ascii="Times New Roman" w:hAnsi="Times New Roman" w:eastAsia="方正仿宋_GBK" w:cs="方正仿宋_GBK"/>
          <w:sz w:val="32"/>
          <w:szCs w:val="32"/>
        </w:rPr>
        <w:t>0.53</w:t>
      </w:r>
      <w:r>
        <w:rPr>
          <w:rFonts w:ascii="Times New Roman" w:hAnsi="Times New Roman" w:eastAsia="方正仿宋_GBK" w:cs="方正仿宋_GBK"/>
          <w:sz w:val="32"/>
          <w:szCs w:val="32"/>
          <w:shd w:val="clear" w:color="auto" w:fill="FFFFFF"/>
        </w:rPr>
        <w:t>万元，较上年决算数增加0.53万元，增长100.00%，主要原因是</w:t>
      </w:r>
      <w:r>
        <w:rPr>
          <w:rFonts w:hint="eastAsia" w:ascii="Times New Roman" w:hAnsi="Times New Roman" w:eastAsia="方正仿宋_GBK" w:cs="方正仿宋_GBK"/>
          <w:sz w:val="32"/>
          <w:szCs w:val="32"/>
          <w:shd w:val="clear" w:color="auto" w:fill="FFFFFF"/>
        </w:rPr>
        <w:t>2022年因疫情防控原因，未集中组织召开会议，2023年</w:t>
      </w:r>
      <w:r>
        <w:rPr>
          <w:rFonts w:ascii="Times New Roman" w:hAnsi="Times New Roman" w:eastAsia="方正仿宋_GBK" w:cs="方正仿宋_GBK"/>
          <w:sz w:val="32"/>
          <w:szCs w:val="32"/>
          <w:shd w:val="clear" w:color="auto" w:fill="FFFFFF"/>
        </w:rPr>
        <w:t>林业项目会议场地租赁费</w:t>
      </w:r>
      <w:r>
        <w:rPr>
          <w:rFonts w:hint="eastAsia" w:ascii="Times New Roman" w:hAnsi="Times New Roman" w:eastAsia="方正仿宋_GBK" w:cs="方正仿宋_GBK"/>
          <w:sz w:val="32"/>
          <w:szCs w:val="32"/>
          <w:shd w:val="clear" w:color="auto" w:fill="FFFFFF"/>
        </w:rPr>
        <w:t>相较2022年有所</w:t>
      </w:r>
      <w:r>
        <w:rPr>
          <w:rFonts w:ascii="Times New Roman" w:hAnsi="Times New Roman" w:eastAsia="方正仿宋_GBK" w:cs="方正仿宋_GBK"/>
          <w:sz w:val="32"/>
          <w:szCs w:val="32"/>
          <w:shd w:val="clear" w:color="auto" w:fill="FFFFFF"/>
        </w:rPr>
        <w:t>增加。本年度培训费支出</w:t>
      </w:r>
      <w:r>
        <w:rPr>
          <w:rFonts w:ascii="Times New Roman" w:hAnsi="Times New Roman" w:eastAsia="方正仿宋_GBK" w:cs="方正仿宋_GBK"/>
          <w:sz w:val="32"/>
          <w:szCs w:val="32"/>
        </w:rPr>
        <w:t>0.03</w:t>
      </w:r>
      <w:r>
        <w:rPr>
          <w:rFonts w:ascii="Times New Roman" w:hAnsi="Times New Roman" w:eastAsia="方正仿宋_GBK" w:cs="方正仿宋_GBK"/>
          <w:sz w:val="32"/>
          <w:szCs w:val="32"/>
          <w:shd w:val="clear" w:color="auto" w:fill="FFFFFF"/>
        </w:rPr>
        <w:t>万元，较上年决算数增加0.03万元，增长100.00%，主要原因是</w:t>
      </w:r>
      <w:r>
        <w:rPr>
          <w:rFonts w:hint="eastAsia" w:ascii="Times New Roman" w:hAnsi="Times New Roman" w:eastAsia="方正仿宋_GBK" w:cs="方正仿宋_GBK"/>
          <w:sz w:val="32"/>
          <w:szCs w:val="32"/>
          <w:shd w:val="clear" w:color="auto" w:fill="FFFFFF"/>
        </w:rPr>
        <w:t>2022年因疫情防控原因，未组织职工参加集中培训，2023年为提升业务水平，组织在职人员积极参加各类业务培训</w:t>
      </w:r>
      <w:r>
        <w:rPr>
          <w:rFonts w:ascii="Times New Roman" w:hAnsi="Times New Roman" w:eastAsia="方正仿宋_GBK" w:cs="方正仿宋_GBK"/>
          <w:sz w:val="32"/>
          <w:szCs w:val="32"/>
          <w:shd w:val="clear" w:color="auto" w:fill="FFFFFF"/>
        </w:rPr>
        <w:t>。</w:t>
      </w:r>
    </w:p>
    <w:p>
      <w:pPr>
        <w:pStyle w:val="11"/>
        <w:autoSpaceDE w:val="0"/>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rPr>
        <w:t>按照部门决算列报口径，我单位不在机关运行经费统计范围之内。</w:t>
      </w:r>
    </w:p>
    <w:p>
      <w:pPr>
        <w:pStyle w:val="11"/>
        <w:autoSpaceDE w:val="0"/>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480" w:firstLineChars="15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xml:space="preserve"> 截至2023年12月31日，本单位共有车辆</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辆，其中，副部（省）级及以上领导用车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辆、主要负责人用车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辆、机要通信用车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辆、应急保障用车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辆、执法执勤用车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辆，特种专业技术用车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辆，离退休干部用车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辆。单价100万元（含）以上专用设备</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台（套）。</w:t>
      </w:r>
    </w:p>
    <w:p>
      <w:pPr>
        <w:pStyle w:val="11"/>
        <w:autoSpaceDE w:val="0"/>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2023年度我单位未发生政府采购事项，无相关经费支出。</w:t>
      </w:r>
    </w:p>
    <w:p>
      <w:pPr>
        <w:pStyle w:val="6"/>
        <w:numPr>
          <w:ilvl w:val="0"/>
          <w:numId w:val="1"/>
        </w:numPr>
        <w:shd w:val="clear" w:color="auto" w:fill="FFFFFF"/>
        <w:spacing w:before="0" w:beforeAutospacing="0" w:after="0" w:afterAutospacing="0"/>
        <w:ind w:firstLine="642" w:firstLineChars="200"/>
        <w:rPr>
          <w:rStyle w:val="10"/>
          <w:rFonts w:hint="default" w:ascii="Times New Roman" w:hAnsi="Times New Roman" w:eastAsia="黑体" w:cs="黑体"/>
          <w:sz w:val="32"/>
          <w:szCs w:val="32"/>
          <w:shd w:val="clear" w:color="auto" w:fill="FFFFFF"/>
        </w:rPr>
      </w:pPr>
      <w:r>
        <w:rPr>
          <w:rStyle w:val="10"/>
          <w:rFonts w:ascii="Times New Roman" w:hAnsi="Times New Roman" w:eastAsia="黑体" w:cs="黑体"/>
          <w:sz w:val="32"/>
          <w:szCs w:val="32"/>
          <w:shd w:val="clear" w:color="auto" w:fill="FFFFFF"/>
        </w:rPr>
        <w:t>预算绩效管理情况说明</w:t>
      </w:r>
    </w:p>
    <w:p>
      <w:pPr>
        <w:pStyle w:val="11"/>
        <w:autoSpaceDE w:val="0"/>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（一）单位自评情况</w:t>
      </w:r>
    </w:p>
    <w:p>
      <w:pPr>
        <w:pStyle w:val="12"/>
        <w:autoSpaceDE w:val="0"/>
        <w:spacing w:before="0" w:beforeAutospacing="0" w:after="0" w:afterAutospacing="0" w:line="420" w:lineRule="auto"/>
        <w:ind w:firstLine="480" w:firstLineChars="200"/>
        <w:jc w:val="both"/>
        <w:rPr>
          <w:rFonts w:ascii="Times New Roman" w:hAnsi="Times New Roman" w:eastAsia="微软雅黑"/>
          <w:shd w:val="clear" w:color="auto" w:fill="FFFFFF"/>
        </w:rPr>
      </w:pPr>
      <w:r>
        <w:rPr>
          <w:rFonts w:hint="eastAsia" w:ascii="Times New Roman" w:hAnsi="Times New Roman" w:eastAsia="微软雅黑"/>
          <w:shd w:val="clear" w:color="auto" w:fill="FFFFFF"/>
        </w:rPr>
        <w:t>本单位无项目支出，未开展绩效自评。</w:t>
      </w:r>
    </w:p>
    <w:p>
      <w:pPr>
        <w:pStyle w:val="12"/>
        <w:spacing w:before="0" w:beforeAutospacing="0" w:after="0" w:afterAutospacing="0"/>
        <w:ind w:firstLine="560" w:firstLineChars="200"/>
        <w:rPr>
          <w:rFonts w:ascii="Times New Roman" w:hAnsi="Times New Roman" w:eastAsia="方正仿宋_GBK" w:cs="方正仿宋_GBK"/>
          <w:sz w:val="28"/>
          <w:szCs w:val="28"/>
          <w:shd w:val="clear" w:color="auto" w:fill="FFFFFF"/>
        </w:rPr>
      </w:pPr>
      <w:r>
        <w:rPr>
          <w:rFonts w:hint="eastAsia" w:ascii="Times New Roman" w:hAnsi="Times New Roman" w:eastAsia="方正仿宋_GBK" w:cs="方正仿宋_GBK"/>
          <w:sz w:val="28"/>
          <w:szCs w:val="28"/>
          <w:shd w:val="clear" w:color="auto" w:fill="FFFFFF"/>
        </w:rPr>
        <w:t>1.项目支出绩效自评汇总表</w:t>
      </w:r>
    </w:p>
    <w:tbl>
      <w:tblPr>
        <w:tblStyle w:val="7"/>
        <w:tblW w:w="7953" w:type="dxa"/>
        <w:tblInd w:w="93" w:type="dxa"/>
        <w:tblLayout w:type="fixed"/>
        <w:tblCellMar>
          <w:top w:w="0" w:type="dxa"/>
          <w:left w:w="108" w:type="dxa"/>
          <w:bottom w:w="0" w:type="dxa"/>
          <w:right w:w="108" w:type="dxa"/>
        </w:tblCellMar>
      </w:tblPr>
      <w:tblGrid>
        <w:gridCol w:w="580"/>
        <w:gridCol w:w="5672"/>
        <w:gridCol w:w="1701"/>
      </w:tblGrid>
      <w:tr>
        <w:tblPrEx>
          <w:tblCellMar>
            <w:top w:w="0" w:type="dxa"/>
            <w:left w:w="108" w:type="dxa"/>
            <w:bottom w:w="0" w:type="dxa"/>
            <w:right w:w="108" w:type="dxa"/>
          </w:tblCellMar>
        </w:tblPrEx>
        <w:trPr>
          <w:trHeight w:val="345" w:hRule="atLeast"/>
        </w:trPr>
        <w:tc>
          <w:tcPr>
            <w:tcW w:w="7953" w:type="dxa"/>
            <w:gridSpan w:val="3"/>
            <w:tcBorders>
              <w:top w:val="nil"/>
              <w:left w:val="nil"/>
              <w:bottom w:val="single" w:color="auto" w:sz="4" w:space="0"/>
              <w:right w:val="nil"/>
            </w:tcBorders>
            <w:shd w:val="clear" w:color="auto" w:fill="auto"/>
            <w:vAlign w:val="center"/>
          </w:tcPr>
          <w:p>
            <w:pPr>
              <w:ind w:firstLine="301" w:firstLineChars="200"/>
              <w:jc w:val="center"/>
              <w:rPr>
                <w:rFonts w:hint="default" w:ascii="Times New Roman" w:hAnsi="Times New Roman" w:eastAsia="方正仿宋_GBK" w:cs="宋体"/>
                <w:b/>
                <w:color w:val="000000"/>
                <w:sz w:val="15"/>
                <w:szCs w:val="15"/>
              </w:rPr>
            </w:pP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方正仿宋_GBK" w:cs="宋体"/>
                <w:b/>
                <w:color w:val="000000"/>
                <w:sz w:val="15"/>
                <w:szCs w:val="15"/>
              </w:rPr>
            </w:pPr>
            <w:r>
              <w:rPr>
                <w:rFonts w:ascii="Times New Roman" w:hAnsi="Times New Roman" w:eastAsia="方正仿宋_GBK" w:cs="宋体"/>
                <w:b/>
                <w:color w:val="000000"/>
                <w:sz w:val="15"/>
                <w:szCs w:val="15"/>
              </w:rPr>
              <w:t>序号</w:t>
            </w:r>
          </w:p>
        </w:tc>
        <w:tc>
          <w:tcPr>
            <w:tcW w:w="5672" w:type="dxa"/>
            <w:tcBorders>
              <w:top w:val="nil"/>
              <w:left w:val="nil"/>
              <w:bottom w:val="single" w:color="auto" w:sz="4" w:space="0"/>
              <w:right w:val="single" w:color="auto" w:sz="4" w:space="0"/>
            </w:tcBorders>
            <w:shd w:val="clear" w:color="auto" w:fill="auto"/>
            <w:vAlign w:val="center"/>
          </w:tcPr>
          <w:p>
            <w:pPr>
              <w:ind w:firstLine="301" w:firstLineChars="200"/>
              <w:jc w:val="center"/>
              <w:rPr>
                <w:rFonts w:hint="default" w:ascii="Times New Roman" w:hAnsi="Times New Roman" w:eastAsia="方正仿宋_GBK" w:cs="宋体"/>
                <w:b/>
                <w:color w:val="000000"/>
                <w:sz w:val="15"/>
                <w:szCs w:val="15"/>
              </w:rPr>
            </w:pPr>
            <w:r>
              <w:rPr>
                <w:rFonts w:ascii="Times New Roman" w:hAnsi="Times New Roman" w:eastAsia="方正仿宋_GBK" w:cs="宋体"/>
                <w:b/>
                <w:color w:val="000000"/>
                <w:sz w:val="15"/>
                <w:szCs w:val="15"/>
              </w:rPr>
              <w:t>项目名称</w:t>
            </w:r>
          </w:p>
        </w:tc>
        <w:tc>
          <w:tcPr>
            <w:tcW w:w="1701" w:type="dxa"/>
            <w:tcBorders>
              <w:top w:val="nil"/>
              <w:left w:val="nil"/>
              <w:bottom w:val="single" w:color="auto" w:sz="4" w:space="0"/>
              <w:right w:val="single" w:color="auto" w:sz="4" w:space="0"/>
            </w:tcBorders>
            <w:shd w:val="clear" w:color="auto" w:fill="auto"/>
            <w:noWrap/>
            <w:vAlign w:val="center"/>
          </w:tcPr>
          <w:p>
            <w:pPr>
              <w:ind w:firstLine="301" w:firstLineChars="200"/>
              <w:jc w:val="center"/>
              <w:rPr>
                <w:rFonts w:hint="default" w:ascii="Times New Roman" w:hAnsi="Times New Roman" w:eastAsia="方正仿宋_GBK" w:cs="宋体"/>
                <w:b/>
                <w:color w:val="000000"/>
                <w:sz w:val="15"/>
                <w:szCs w:val="15"/>
              </w:rPr>
            </w:pPr>
            <w:r>
              <w:rPr>
                <w:rFonts w:ascii="Times New Roman" w:hAnsi="Times New Roman" w:eastAsia="方正仿宋_GBK" w:cs="宋体"/>
                <w:b/>
                <w:color w:val="000000"/>
                <w:sz w:val="15"/>
                <w:szCs w:val="15"/>
              </w:rPr>
              <w:t>自评得分</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ind w:firstLine="301" w:firstLineChars="200"/>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1</w:t>
            </w:r>
          </w:p>
        </w:tc>
        <w:tc>
          <w:tcPr>
            <w:tcW w:w="5672" w:type="dxa"/>
            <w:tcBorders>
              <w:top w:val="nil"/>
              <w:left w:val="nil"/>
              <w:bottom w:val="single" w:color="auto" w:sz="4" w:space="0"/>
              <w:right w:val="single" w:color="auto" w:sz="4" w:space="0"/>
            </w:tcBorders>
            <w:shd w:val="clear" w:color="auto" w:fill="auto"/>
            <w:vAlign w:val="center"/>
          </w:tcPr>
          <w:p>
            <w:pPr>
              <w:ind w:firstLine="301" w:firstLineChars="200"/>
              <w:jc w:val="center"/>
              <w:rPr>
                <w:rFonts w:hint="default" w:ascii="Times New Roman" w:hAnsi="Times New Roman" w:eastAsia="方正仿宋_GBK"/>
                <w:b/>
                <w:color w:val="000000"/>
                <w:sz w:val="15"/>
                <w:szCs w:val="15"/>
              </w:rPr>
            </w:pPr>
          </w:p>
        </w:tc>
        <w:tc>
          <w:tcPr>
            <w:tcW w:w="1701" w:type="dxa"/>
            <w:tcBorders>
              <w:top w:val="nil"/>
              <w:left w:val="nil"/>
              <w:bottom w:val="single" w:color="auto" w:sz="4" w:space="0"/>
              <w:right w:val="single" w:color="auto" w:sz="4" w:space="0"/>
            </w:tcBorders>
            <w:shd w:val="clear" w:color="auto" w:fill="auto"/>
            <w:noWrap/>
            <w:vAlign w:val="center"/>
          </w:tcPr>
          <w:p>
            <w:pPr>
              <w:ind w:firstLine="301" w:firstLineChars="200"/>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　</w:t>
            </w:r>
          </w:p>
        </w:tc>
      </w:tr>
      <w:tr>
        <w:tblPrEx>
          <w:tblCellMar>
            <w:top w:w="0" w:type="dxa"/>
            <w:left w:w="108" w:type="dxa"/>
            <w:bottom w:w="0" w:type="dxa"/>
            <w:right w:w="108" w:type="dxa"/>
          </w:tblCellMar>
        </w:tblPrEx>
        <w:trPr>
          <w:trHeight w:val="555"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01" w:firstLineChars="200"/>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2</w:t>
            </w:r>
          </w:p>
        </w:tc>
        <w:tc>
          <w:tcPr>
            <w:tcW w:w="5672" w:type="dxa"/>
            <w:tcBorders>
              <w:top w:val="single" w:color="auto" w:sz="4" w:space="0"/>
              <w:left w:val="nil"/>
              <w:bottom w:val="single" w:color="auto" w:sz="4" w:space="0"/>
              <w:right w:val="single" w:color="auto" w:sz="4" w:space="0"/>
            </w:tcBorders>
            <w:shd w:val="clear" w:color="auto" w:fill="auto"/>
            <w:vAlign w:val="center"/>
          </w:tcPr>
          <w:p>
            <w:pPr>
              <w:ind w:firstLine="301" w:firstLineChars="200"/>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　</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ind w:firstLine="301" w:firstLineChars="200"/>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　</w:t>
            </w:r>
          </w:p>
        </w:tc>
      </w:tr>
      <w:tr>
        <w:tblPrEx>
          <w:tblCellMar>
            <w:top w:w="0" w:type="dxa"/>
            <w:left w:w="108" w:type="dxa"/>
            <w:bottom w:w="0" w:type="dxa"/>
            <w:right w:w="108" w:type="dxa"/>
          </w:tblCellMar>
        </w:tblPrEx>
        <w:trPr>
          <w:trHeight w:val="555"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01" w:firstLineChars="200"/>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3</w:t>
            </w:r>
          </w:p>
        </w:tc>
        <w:tc>
          <w:tcPr>
            <w:tcW w:w="5672" w:type="dxa"/>
            <w:tcBorders>
              <w:top w:val="single" w:color="auto" w:sz="4" w:space="0"/>
              <w:left w:val="nil"/>
              <w:bottom w:val="single" w:color="auto" w:sz="4" w:space="0"/>
              <w:right w:val="single" w:color="auto" w:sz="4" w:space="0"/>
            </w:tcBorders>
            <w:shd w:val="clear" w:color="auto" w:fill="auto"/>
            <w:vAlign w:val="center"/>
          </w:tcPr>
          <w:p>
            <w:pPr>
              <w:ind w:firstLine="301" w:firstLineChars="200"/>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　</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ind w:firstLine="301" w:firstLineChars="200"/>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　</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ind w:firstLine="301" w:firstLineChars="200"/>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4</w:t>
            </w:r>
          </w:p>
        </w:tc>
        <w:tc>
          <w:tcPr>
            <w:tcW w:w="5672" w:type="dxa"/>
            <w:tcBorders>
              <w:top w:val="nil"/>
              <w:left w:val="nil"/>
              <w:bottom w:val="single" w:color="auto" w:sz="4" w:space="0"/>
              <w:right w:val="single" w:color="auto" w:sz="4" w:space="0"/>
            </w:tcBorders>
            <w:shd w:val="clear" w:color="auto" w:fill="auto"/>
            <w:vAlign w:val="center"/>
          </w:tcPr>
          <w:p>
            <w:pPr>
              <w:ind w:firstLine="301" w:firstLineChars="200"/>
              <w:jc w:val="center"/>
              <w:rPr>
                <w:rFonts w:hint="default" w:ascii="Times New Roman" w:hAnsi="Times New Roman" w:eastAsia="方正仿宋_GBK" w:cs="宋体"/>
                <w:b/>
                <w:color w:val="000000"/>
                <w:sz w:val="15"/>
                <w:szCs w:val="15"/>
              </w:rPr>
            </w:pPr>
            <w:r>
              <w:rPr>
                <w:rFonts w:ascii="Times New Roman" w:hAnsi="Times New Roman" w:eastAsia="方正仿宋_GBK" w:cs="宋体"/>
                <w:b/>
                <w:color w:val="000000"/>
                <w:sz w:val="15"/>
                <w:szCs w:val="15"/>
              </w:rPr>
              <w:t>...</w:t>
            </w:r>
          </w:p>
          <w:p>
            <w:pPr>
              <w:ind w:firstLine="301" w:firstLineChars="200"/>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　</w:t>
            </w:r>
          </w:p>
        </w:tc>
        <w:tc>
          <w:tcPr>
            <w:tcW w:w="1701" w:type="dxa"/>
            <w:tcBorders>
              <w:top w:val="nil"/>
              <w:left w:val="nil"/>
              <w:bottom w:val="single" w:color="auto" w:sz="4" w:space="0"/>
              <w:right w:val="single" w:color="auto" w:sz="4" w:space="0"/>
            </w:tcBorders>
            <w:shd w:val="clear" w:color="auto" w:fill="auto"/>
            <w:noWrap/>
            <w:vAlign w:val="center"/>
          </w:tcPr>
          <w:p>
            <w:pPr>
              <w:ind w:firstLine="301" w:firstLineChars="200"/>
              <w:jc w:val="center"/>
              <w:rPr>
                <w:rFonts w:hint="default" w:ascii="Times New Roman" w:hAnsi="Times New Roman" w:eastAsia="方正仿宋_GBK"/>
                <w:b/>
                <w:color w:val="000000"/>
                <w:sz w:val="15"/>
                <w:szCs w:val="15"/>
              </w:rPr>
            </w:pPr>
            <w:r>
              <w:rPr>
                <w:rFonts w:ascii="Times New Roman" w:hAnsi="Times New Roman" w:eastAsia="方正仿宋_GBK"/>
                <w:b/>
                <w:color w:val="000000"/>
                <w:sz w:val="15"/>
                <w:szCs w:val="15"/>
              </w:rPr>
              <w:t>　</w:t>
            </w:r>
          </w:p>
        </w:tc>
      </w:tr>
    </w:tbl>
    <w:p>
      <w:pPr>
        <w:pStyle w:val="12"/>
        <w:spacing w:before="0" w:beforeAutospacing="0" w:after="0" w:afterAutospacing="0"/>
        <w:ind w:firstLine="560" w:firstLineChars="200"/>
        <w:rPr>
          <w:rFonts w:ascii="Times New Roman" w:hAnsi="Times New Roman"/>
          <w:b/>
          <w:bCs/>
          <w:sz w:val="28"/>
          <w:szCs w:val="28"/>
        </w:rPr>
      </w:pPr>
      <w:r>
        <w:rPr>
          <w:rFonts w:hint="eastAsia" w:ascii="Times New Roman" w:hAnsi="Times New Roman" w:eastAsia="方正仿宋_GBK" w:cs="方正仿宋_GBK"/>
          <w:sz w:val="28"/>
          <w:szCs w:val="28"/>
          <w:shd w:val="clear" w:color="auto" w:fill="FFFFFF"/>
        </w:rPr>
        <w:t>备注：本部门无项目支出。</w:t>
      </w:r>
    </w:p>
    <w:p>
      <w:pPr>
        <w:pStyle w:val="12"/>
        <w:spacing w:before="0" w:beforeAutospacing="0" w:after="0" w:afterAutospacing="0"/>
        <w:ind w:firstLine="560" w:firstLineChars="200"/>
        <w:rPr>
          <w:rStyle w:val="13"/>
          <w:rFonts w:ascii="Times New Roman" w:hAnsi="Times New Roman" w:eastAsia="方正仿宋_GBK" w:cs="方正仿宋_GBK"/>
          <w:color w:val="FF0000"/>
          <w:sz w:val="32"/>
          <w:szCs w:val="32"/>
          <w:shd w:val="clear" w:color="auto" w:fill="FFFFFF"/>
        </w:rPr>
      </w:pPr>
      <w:r>
        <w:rPr>
          <w:rFonts w:hint="eastAsia" w:ascii="Times New Roman" w:hAnsi="Times New Roman" w:eastAsia="方正仿宋_GBK" w:cs="方正仿宋_GBK"/>
          <w:sz w:val="28"/>
          <w:szCs w:val="28"/>
          <w:shd w:val="clear" w:color="auto" w:fill="FFFFFF"/>
        </w:rPr>
        <w:t>2.项目支出绩效自评表</w:t>
      </w:r>
    </w:p>
    <w:tbl>
      <w:tblPr>
        <w:tblStyle w:val="7"/>
        <w:tblW w:w="7954" w:type="dxa"/>
        <w:tblInd w:w="92" w:type="dxa"/>
        <w:tblLayout w:type="fixed"/>
        <w:tblCellMar>
          <w:top w:w="0" w:type="dxa"/>
          <w:left w:w="108" w:type="dxa"/>
          <w:bottom w:w="0" w:type="dxa"/>
          <w:right w:w="108" w:type="dxa"/>
        </w:tblCellMar>
      </w:tblPr>
      <w:tblGrid>
        <w:gridCol w:w="583"/>
        <w:gridCol w:w="453"/>
        <w:gridCol w:w="256"/>
        <w:gridCol w:w="709"/>
        <w:gridCol w:w="71"/>
        <w:gridCol w:w="518"/>
        <w:gridCol w:w="687"/>
        <w:gridCol w:w="651"/>
        <w:gridCol w:w="199"/>
        <w:gridCol w:w="319"/>
        <w:gridCol w:w="673"/>
        <w:gridCol w:w="363"/>
        <w:gridCol w:w="346"/>
        <w:gridCol w:w="709"/>
        <w:gridCol w:w="709"/>
        <w:gridCol w:w="708"/>
      </w:tblGrid>
      <w:tr>
        <w:tblPrEx>
          <w:tblCellMar>
            <w:top w:w="0" w:type="dxa"/>
            <w:left w:w="108" w:type="dxa"/>
            <w:bottom w:w="0" w:type="dxa"/>
            <w:right w:w="108" w:type="dxa"/>
          </w:tblCellMar>
        </w:tblPrEx>
        <w:trPr>
          <w:trHeight w:val="540" w:hRule="atLeast"/>
        </w:trPr>
        <w:tc>
          <w:tcPr>
            <w:tcW w:w="10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宋体"/>
                <w:b/>
                <w:bCs/>
                <w:color w:val="000000"/>
                <w:sz w:val="18"/>
                <w:szCs w:val="18"/>
              </w:rPr>
            </w:pPr>
            <w:r>
              <w:rPr>
                <w:rFonts w:ascii="Times New Roman" w:hAnsi="Times New Roman" w:cs="宋体"/>
                <w:b/>
                <w:bCs/>
                <w:color w:val="000000"/>
                <w:sz w:val="18"/>
                <w:szCs w:val="18"/>
              </w:rPr>
              <w:t>项目名称：</w:t>
            </w:r>
          </w:p>
        </w:tc>
        <w:tc>
          <w:tcPr>
            <w:tcW w:w="1554" w:type="dxa"/>
            <w:gridSpan w:val="4"/>
            <w:tcBorders>
              <w:top w:val="single" w:color="auto" w:sz="4" w:space="0"/>
              <w:left w:val="nil"/>
              <w:bottom w:val="single" w:color="auto" w:sz="4" w:space="0"/>
              <w:right w:val="single" w:color="auto" w:sz="4" w:space="0"/>
            </w:tcBorders>
            <w:shd w:val="clear" w:color="auto" w:fill="auto"/>
            <w:vAlign w:val="center"/>
          </w:tcPr>
          <w:p>
            <w:pPr>
              <w:ind w:firstLine="360" w:firstLineChars="200"/>
              <w:jc w:val="center"/>
              <w:rPr>
                <w:rFonts w:hint="default" w:ascii="Times New Roman" w:hAnsi="Times New Roman" w:cs="宋体"/>
                <w:color w:val="000000"/>
                <w:sz w:val="18"/>
                <w:szCs w:val="18"/>
              </w:rPr>
            </w:pPr>
            <w:r>
              <w:rPr>
                <w:rFonts w:ascii="Times New Roman" w:hAnsi="Times New Roman" w:cs="宋体"/>
                <w:color w:val="000000"/>
                <w:sz w:val="18"/>
                <w:szCs w:val="18"/>
              </w:rPr>
              <w:t>　</w:t>
            </w:r>
          </w:p>
        </w:tc>
        <w:tc>
          <w:tcPr>
            <w:tcW w:w="1338" w:type="dxa"/>
            <w:gridSpan w:val="2"/>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宋体"/>
                <w:b/>
                <w:bCs/>
                <w:color w:val="000000"/>
                <w:sz w:val="18"/>
                <w:szCs w:val="18"/>
              </w:rPr>
            </w:pPr>
            <w:r>
              <w:rPr>
                <w:rFonts w:ascii="Times New Roman" w:hAnsi="Times New Roman" w:cs="宋体"/>
                <w:b/>
                <w:bCs/>
                <w:color w:val="000000"/>
                <w:sz w:val="18"/>
                <w:szCs w:val="18"/>
              </w:rPr>
              <w:t>执行率得分：</w:t>
            </w:r>
          </w:p>
        </w:tc>
        <w:tc>
          <w:tcPr>
            <w:tcW w:w="518" w:type="dxa"/>
            <w:gridSpan w:val="2"/>
            <w:tcBorders>
              <w:top w:val="single" w:color="auto" w:sz="4" w:space="0"/>
              <w:left w:val="nil"/>
              <w:bottom w:val="single" w:color="auto" w:sz="4" w:space="0"/>
              <w:right w:val="single" w:color="auto" w:sz="4" w:space="0"/>
            </w:tcBorders>
            <w:shd w:val="clear" w:color="auto" w:fill="auto"/>
            <w:vAlign w:val="center"/>
          </w:tcPr>
          <w:p>
            <w:pPr>
              <w:ind w:firstLine="361" w:firstLineChars="200"/>
              <w:jc w:val="right"/>
              <w:rPr>
                <w:rFonts w:hint="default" w:ascii="Times New Roman" w:hAnsi="Times New Roman" w:cs="宋体"/>
                <w:b/>
                <w:bCs/>
                <w:color w:val="000000"/>
                <w:sz w:val="18"/>
                <w:szCs w:val="18"/>
              </w:rPr>
            </w:pPr>
            <w:r>
              <w:rPr>
                <w:rFonts w:ascii="Times New Roman" w:hAnsi="Times New Roman" w:cs="宋体"/>
                <w:b/>
                <w:bCs/>
                <w:color w:val="000000"/>
                <w:sz w:val="18"/>
                <w:szCs w:val="18"/>
              </w:rPr>
              <w:t>　</w:t>
            </w:r>
          </w:p>
        </w:tc>
        <w:tc>
          <w:tcPr>
            <w:tcW w:w="1036" w:type="dxa"/>
            <w:gridSpan w:val="2"/>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宋体"/>
                <w:b/>
                <w:bCs/>
                <w:color w:val="000000"/>
                <w:sz w:val="18"/>
                <w:szCs w:val="18"/>
              </w:rPr>
            </w:pPr>
            <w:r>
              <w:rPr>
                <w:rFonts w:ascii="Times New Roman" w:hAnsi="Times New Roman" w:cs="宋体"/>
                <w:b/>
                <w:bCs/>
                <w:color w:val="000000"/>
                <w:sz w:val="18"/>
                <w:szCs w:val="18"/>
              </w:rPr>
              <w:t>自评总分：</w:t>
            </w:r>
          </w:p>
        </w:tc>
        <w:tc>
          <w:tcPr>
            <w:tcW w:w="2472" w:type="dxa"/>
            <w:gridSpan w:val="4"/>
            <w:tcBorders>
              <w:top w:val="single" w:color="auto" w:sz="4" w:space="0"/>
              <w:left w:val="nil"/>
              <w:bottom w:val="single" w:color="auto" w:sz="4" w:space="0"/>
              <w:right w:val="single" w:color="auto" w:sz="4" w:space="0"/>
            </w:tcBorders>
            <w:shd w:val="clear" w:color="auto" w:fill="auto"/>
            <w:vAlign w:val="center"/>
          </w:tcPr>
          <w:p>
            <w:pPr>
              <w:ind w:firstLine="361" w:firstLineChars="200"/>
              <w:rPr>
                <w:rFonts w:hint="default" w:ascii="Times New Roman" w:hAnsi="Times New Roman" w:cs="宋体"/>
                <w:b/>
                <w:bCs/>
                <w:color w:val="000000"/>
                <w:sz w:val="18"/>
                <w:szCs w:val="18"/>
              </w:rPr>
            </w:pPr>
            <w:r>
              <w:rPr>
                <w:rFonts w:ascii="Times New Roman" w:hAnsi="Times New Roman" w:cs="宋体"/>
                <w:b/>
                <w:bCs/>
                <w:color w:val="000000"/>
                <w:sz w:val="18"/>
                <w:szCs w:val="18"/>
              </w:rPr>
              <w:t>　</w:t>
            </w:r>
          </w:p>
        </w:tc>
      </w:tr>
      <w:tr>
        <w:tblPrEx>
          <w:tblCellMar>
            <w:top w:w="0" w:type="dxa"/>
            <w:left w:w="108" w:type="dxa"/>
            <w:bottom w:w="0" w:type="dxa"/>
            <w:right w:w="108" w:type="dxa"/>
          </w:tblCellMar>
        </w:tblPrEx>
        <w:trPr>
          <w:trHeight w:val="435" w:hRule="atLeast"/>
        </w:trPr>
        <w:tc>
          <w:tcPr>
            <w:tcW w:w="7954"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ind w:firstLine="361" w:firstLineChars="200"/>
              <w:jc w:val="center"/>
              <w:rPr>
                <w:rFonts w:hint="default" w:ascii="Times New Roman" w:hAnsi="Times New Roman" w:eastAsia="微软雅黑" w:cs="宋体"/>
                <w:b/>
                <w:bCs/>
                <w:sz w:val="18"/>
                <w:szCs w:val="18"/>
              </w:rPr>
            </w:pPr>
            <w:r>
              <w:rPr>
                <w:rFonts w:ascii="Times New Roman" w:hAnsi="Times New Roman" w:eastAsia="微软雅黑" w:cs="宋体"/>
                <w:b/>
                <w:bCs/>
                <w:sz w:val="18"/>
                <w:szCs w:val="18"/>
              </w:rPr>
              <w:t>绩效目标</w:t>
            </w:r>
          </w:p>
        </w:tc>
      </w:tr>
      <w:tr>
        <w:tblPrEx>
          <w:tblCellMar>
            <w:top w:w="0" w:type="dxa"/>
            <w:left w:w="108" w:type="dxa"/>
            <w:bottom w:w="0" w:type="dxa"/>
            <w:right w:w="108" w:type="dxa"/>
          </w:tblCellMar>
        </w:tblPrEx>
        <w:trPr>
          <w:trHeight w:val="435" w:hRule="atLeast"/>
        </w:trPr>
        <w:tc>
          <w:tcPr>
            <w:tcW w:w="207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ind w:firstLine="361" w:firstLineChars="200"/>
              <w:jc w:val="center"/>
              <w:rPr>
                <w:rFonts w:hint="default" w:ascii="Times New Roman" w:hAnsi="Times New Roman" w:cs="宋体"/>
                <w:b/>
                <w:bCs/>
                <w:sz w:val="18"/>
                <w:szCs w:val="18"/>
              </w:rPr>
            </w:pPr>
            <w:r>
              <w:rPr>
                <w:rFonts w:ascii="Times New Roman" w:hAnsi="Times New Roman" w:cs="宋体"/>
                <w:b/>
                <w:bCs/>
                <w:sz w:val="18"/>
                <w:szCs w:val="18"/>
              </w:rPr>
              <w:t>年初绩效目标</w:t>
            </w:r>
          </w:p>
        </w:tc>
        <w:tc>
          <w:tcPr>
            <w:tcW w:w="2374" w:type="dxa"/>
            <w:gridSpan w:val="5"/>
            <w:tcBorders>
              <w:top w:val="single" w:color="auto" w:sz="4" w:space="0"/>
              <w:left w:val="nil"/>
              <w:bottom w:val="single" w:color="auto" w:sz="4" w:space="0"/>
              <w:right w:val="single" w:color="auto" w:sz="4" w:space="0"/>
            </w:tcBorders>
            <w:shd w:val="clear" w:color="auto" w:fill="auto"/>
            <w:vAlign w:val="center"/>
          </w:tcPr>
          <w:p>
            <w:pPr>
              <w:ind w:firstLine="361" w:firstLineChars="200"/>
              <w:jc w:val="center"/>
              <w:rPr>
                <w:rFonts w:hint="default" w:ascii="Times New Roman" w:hAnsi="Times New Roman" w:cs="宋体"/>
                <w:b/>
                <w:bCs/>
                <w:sz w:val="18"/>
                <w:szCs w:val="18"/>
              </w:rPr>
            </w:pPr>
            <w:r>
              <w:rPr>
                <w:rFonts w:ascii="Times New Roman" w:hAnsi="Times New Roman" w:cs="宋体"/>
                <w:b/>
                <w:bCs/>
                <w:sz w:val="18"/>
                <w:szCs w:val="18"/>
              </w:rPr>
              <w:t>全年（调整）绩效目标</w:t>
            </w:r>
          </w:p>
        </w:tc>
        <w:tc>
          <w:tcPr>
            <w:tcW w:w="3508" w:type="dxa"/>
            <w:gridSpan w:val="6"/>
            <w:tcBorders>
              <w:top w:val="single" w:color="auto" w:sz="4" w:space="0"/>
              <w:left w:val="nil"/>
              <w:bottom w:val="single" w:color="auto" w:sz="4" w:space="0"/>
              <w:right w:val="single" w:color="auto" w:sz="4" w:space="0"/>
            </w:tcBorders>
            <w:shd w:val="clear" w:color="auto" w:fill="auto"/>
            <w:vAlign w:val="center"/>
          </w:tcPr>
          <w:p>
            <w:pPr>
              <w:ind w:firstLine="361" w:firstLineChars="200"/>
              <w:jc w:val="center"/>
              <w:rPr>
                <w:rFonts w:hint="default" w:ascii="Times New Roman" w:hAnsi="Times New Roman" w:cs="宋体"/>
                <w:b/>
                <w:bCs/>
                <w:sz w:val="18"/>
                <w:szCs w:val="18"/>
              </w:rPr>
            </w:pPr>
            <w:r>
              <w:rPr>
                <w:rFonts w:ascii="Times New Roman" w:hAnsi="Times New Roman" w:cs="宋体"/>
                <w:b/>
                <w:bCs/>
                <w:sz w:val="18"/>
                <w:szCs w:val="18"/>
              </w:rPr>
              <w:t>全年目标实际完成情况</w:t>
            </w:r>
          </w:p>
        </w:tc>
      </w:tr>
      <w:tr>
        <w:tblPrEx>
          <w:tblCellMar>
            <w:top w:w="0" w:type="dxa"/>
            <w:left w:w="108" w:type="dxa"/>
            <w:bottom w:w="0" w:type="dxa"/>
            <w:right w:w="108" w:type="dxa"/>
          </w:tblCellMar>
        </w:tblPrEx>
        <w:trPr>
          <w:trHeight w:val="975" w:hRule="atLeast"/>
        </w:trPr>
        <w:tc>
          <w:tcPr>
            <w:tcW w:w="2072" w:type="dxa"/>
            <w:gridSpan w:val="5"/>
            <w:tcBorders>
              <w:top w:val="single" w:color="auto" w:sz="4" w:space="0"/>
              <w:left w:val="single" w:color="auto" w:sz="4" w:space="0"/>
              <w:bottom w:val="single" w:color="auto" w:sz="4" w:space="0"/>
              <w:right w:val="single" w:color="auto" w:sz="4" w:space="0"/>
            </w:tcBorders>
            <w:shd w:val="clear" w:color="auto" w:fill="auto"/>
          </w:tcPr>
          <w:p>
            <w:pPr>
              <w:ind w:firstLine="360" w:firstLineChars="200"/>
              <w:rPr>
                <w:rFonts w:hint="default" w:ascii="Times New Roman" w:hAnsi="Times New Roman" w:cs="宋体"/>
                <w:sz w:val="18"/>
                <w:szCs w:val="18"/>
              </w:rPr>
            </w:pPr>
            <w:r>
              <w:rPr>
                <w:rFonts w:ascii="Times New Roman" w:hAnsi="Times New Roman" w:cs="宋体"/>
                <w:sz w:val="18"/>
                <w:szCs w:val="18"/>
              </w:rPr>
              <w:t>　</w:t>
            </w:r>
          </w:p>
        </w:tc>
        <w:tc>
          <w:tcPr>
            <w:tcW w:w="2374" w:type="dxa"/>
            <w:gridSpan w:val="5"/>
            <w:tcBorders>
              <w:top w:val="single" w:color="auto" w:sz="4" w:space="0"/>
              <w:left w:val="nil"/>
              <w:bottom w:val="single" w:color="auto" w:sz="4" w:space="0"/>
              <w:right w:val="single" w:color="auto" w:sz="4" w:space="0"/>
            </w:tcBorders>
            <w:shd w:val="clear" w:color="auto" w:fill="auto"/>
          </w:tcPr>
          <w:p>
            <w:pPr>
              <w:ind w:firstLine="360" w:firstLineChars="200"/>
              <w:rPr>
                <w:rFonts w:hint="default" w:ascii="Times New Roman" w:hAnsi="Times New Roman" w:cs="宋体"/>
                <w:sz w:val="18"/>
                <w:szCs w:val="18"/>
              </w:rPr>
            </w:pPr>
            <w:r>
              <w:rPr>
                <w:rFonts w:ascii="Times New Roman" w:hAnsi="Times New Roman" w:cs="宋体"/>
                <w:sz w:val="18"/>
                <w:szCs w:val="18"/>
              </w:rPr>
              <w:t>　</w:t>
            </w:r>
          </w:p>
        </w:tc>
        <w:tc>
          <w:tcPr>
            <w:tcW w:w="3508" w:type="dxa"/>
            <w:gridSpan w:val="6"/>
            <w:tcBorders>
              <w:top w:val="single" w:color="auto" w:sz="4" w:space="0"/>
              <w:left w:val="nil"/>
              <w:bottom w:val="single" w:color="auto" w:sz="4" w:space="0"/>
              <w:right w:val="single" w:color="auto" w:sz="4" w:space="0"/>
            </w:tcBorders>
            <w:shd w:val="clear" w:color="auto" w:fill="auto"/>
          </w:tcPr>
          <w:p>
            <w:pPr>
              <w:ind w:firstLine="360" w:firstLineChars="200"/>
              <w:rPr>
                <w:rFonts w:hint="default" w:ascii="Times New Roman" w:hAnsi="Times New Roman" w:cs="宋体"/>
                <w:sz w:val="18"/>
                <w:szCs w:val="18"/>
              </w:rPr>
            </w:pPr>
            <w:r>
              <w:rPr>
                <w:rFonts w:ascii="Times New Roman" w:hAnsi="Times New Roman" w:cs="宋体"/>
                <w:sz w:val="18"/>
                <w:szCs w:val="18"/>
              </w:rPr>
              <w:t>　</w:t>
            </w:r>
          </w:p>
        </w:tc>
      </w:tr>
      <w:tr>
        <w:tblPrEx>
          <w:tblCellMar>
            <w:top w:w="0" w:type="dxa"/>
            <w:left w:w="108" w:type="dxa"/>
            <w:bottom w:w="0" w:type="dxa"/>
            <w:right w:w="108" w:type="dxa"/>
          </w:tblCellMar>
        </w:tblPrEx>
        <w:trPr>
          <w:trHeight w:val="435" w:hRule="atLeast"/>
        </w:trPr>
        <w:tc>
          <w:tcPr>
            <w:tcW w:w="7954"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ind w:firstLine="361" w:firstLineChars="200"/>
              <w:jc w:val="center"/>
              <w:rPr>
                <w:rFonts w:hint="default" w:ascii="Times New Roman" w:hAnsi="Times New Roman" w:eastAsia="微软雅黑" w:cs="宋体"/>
                <w:b/>
                <w:bCs/>
                <w:sz w:val="18"/>
                <w:szCs w:val="18"/>
              </w:rPr>
            </w:pPr>
            <w:r>
              <w:rPr>
                <w:rFonts w:ascii="Times New Roman" w:hAnsi="Times New Roman" w:eastAsia="微软雅黑" w:cs="宋体"/>
                <w:b/>
                <w:bCs/>
                <w:sz w:val="18"/>
                <w:szCs w:val="18"/>
              </w:rPr>
              <w:t>绩效指标</w:t>
            </w:r>
          </w:p>
        </w:tc>
      </w:tr>
      <w:tr>
        <w:tblPrEx>
          <w:tblCellMar>
            <w:top w:w="0" w:type="dxa"/>
            <w:left w:w="108" w:type="dxa"/>
            <w:bottom w:w="0" w:type="dxa"/>
            <w:right w:w="108" w:type="dxa"/>
          </w:tblCellMar>
        </w:tblPrEx>
        <w:trPr>
          <w:trHeight w:val="1080"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宋体"/>
                <w:b/>
                <w:bCs/>
                <w:color w:val="000000"/>
                <w:sz w:val="18"/>
                <w:szCs w:val="18"/>
              </w:rPr>
            </w:pPr>
            <w:r>
              <w:rPr>
                <w:rFonts w:ascii="Times New Roman" w:hAnsi="Times New Roman" w:cs="宋体"/>
                <w:b/>
                <w:bCs/>
                <w:color w:val="000000"/>
                <w:sz w:val="18"/>
                <w:szCs w:val="18"/>
              </w:rPr>
              <w:t>指标名称</w:t>
            </w:r>
          </w:p>
        </w:tc>
        <w:tc>
          <w:tcPr>
            <w:tcW w:w="709" w:type="dxa"/>
            <w:gridSpan w:val="2"/>
            <w:tcBorders>
              <w:top w:val="nil"/>
              <w:left w:val="nil"/>
              <w:bottom w:val="single" w:color="auto" w:sz="4" w:space="0"/>
              <w:right w:val="single" w:color="auto" w:sz="4" w:space="0"/>
            </w:tcBorders>
            <w:shd w:val="clear" w:color="auto" w:fill="auto"/>
            <w:vAlign w:val="center"/>
          </w:tcPr>
          <w:p>
            <w:pPr>
              <w:rPr>
                <w:rFonts w:hint="default" w:ascii="Times New Roman" w:hAnsi="Times New Roman" w:cs="宋体"/>
                <w:b/>
                <w:bCs/>
                <w:color w:val="000000"/>
                <w:sz w:val="18"/>
                <w:szCs w:val="18"/>
              </w:rPr>
            </w:pPr>
            <w:r>
              <w:rPr>
                <w:rFonts w:ascii="Times New Roman" w:hAnsi="Times New Roman" w:cs="宋体"/>
                <w:b/>
                <w:bCs/>
                <w:color w:val="000000"/>
                <w:sz w:val="18"/>
                <w:szCs w:val="18"/>
              </w:rPr>
              <w:t>计量单位</w:t>
            </w:r>
          </w:p>
        </w:tc>
        <w:tc>
          <w:tcPr>
            <w:tcW w:w="709"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宋体"/>
                <w:b/>
                <w:bCs/>
                <w:color w:val="000000"/>
                <w:sz w:val="18"/>
                <w:szCs w:val="18"/>
              </w:rPr>
            </w:pPr>
            <w:r>
              <w:rPr>
                <w:rFonts w:ascii="Times New Roman" w:hAnsi="Times New Roman" w:cs="宋体"/>
                <w:b/>
                <w:bCs/>
                <w:color w:val="000000"/>
                <w:sz w:val="18"/>
                <w:szCs w:val="18"/>
              </w:rPr>
              <w:t>指标性质</w:t>
            </w:r>
          </w:p>
        </w:tc>
        <w:tc>
          <w:tcPr>
            <w:tcW w:w="589" w:type="dxa"/>
            <w:gridSpan w:val="2"/>
            <w:tcBorders>
              <w:top w:val="nil"/>
              <w:left w:val="nil"/>
              <w:bottom w:val="single" w:color="auto" w:sz="4" w:space="0"/>
              <w:right w:val="single" w:color="auto" w:sz="4" w:space="0"/>
            </w:tcBorders>
            <w:shd w:val="clear" w:color="auto" w:fill="auto"/>
            <w:vAlign w:val="center"/>
          </w:tcPr>
          <w:p>
            <w:pPr>
              <w:rPr>
                <w:rFonts w:hint="default" w:ascii="Times New Roman" w:hAnsi="Times New Roman" w:cs="宋体"/>
                <w:b/>
                <w:bCs/>
                <w:color w:val="000000"/>
                <w:sz w:val="18"/>
                <w:szCs w:val="18"/>
              </w:rPr>
            </w:pPr>
            <w:r>
              <w:rPr>
                <w:rFonts w:ascii="Times New Roman" w:hAnsi="Times New Roman" w:cs="宋体"/>
                <w:b/>
                <w:bCs/>
                <w:color w:val="000000"/>
                <w:sz w:val="18"/>
                <w:szCs w:val="18"/>
              </w:rPr>
              <w:t>指标值</w:t>
            </w:r>
          </w:p>
        </w:tc>
        <w:tc>
          <w:tcPr>
            <w:tcW w:w="68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宋体"/>
                <w:b/>
                <w:bCs/>
                <w:color w:val="000000"/>
                <w:sz w:val="18"/>
                <w:szCs w:val="18"/>
              </w:rPr>
            </w:pPr>
            <w:r>
              <w:rPr>
                <w:rFonts w:ascii="Times New Roman" w:hAnsi="Times New Roman" w:cs="宋体"/>
                <w:b/>
                <w:bCs/>
                <w:color w:val="000000"/>
                <w:sz w:val="18"/>
                <w:szCs w:val="18"/>
              </w:rPr>
              <w:t>全年完成值</w:t>
            </w:r>
          </w:p>
        </w:tc>
        <w:tc>
          <w:tcPr>
            <w:tcW w:w="850" w:type="dxa"/>
            <w:gridSpan w:val="2"/>
            <w:tcBorders>
              <w:top w:val="nil"/>
              <w:left w:val="nil"/>
              <w:bottom w:val="single" w:color="auto" w:sz="4" w:space="0"/>
              <w:right w:val="single" w:color="auto" w:sz="4" w:space="0"/>
            </w:tcBorders>
            <w:shd w:val="clear" w:color="auto" w:fill="auto"/>
            <w:vAlign w:val="center"/>
          </w:tcPr>
          <w:p>
            <w:pPr>
              <w:rPr>
                <w:rFonts w:hint="default" w:ascii="Times New Roman" w:hAnsi="Times New Roman" w:cs="宋体"/>
                <w:b/>
                <w:bCs/>
                <w:color w:val="000000"/>
                <w:sz w:val="18"/>
                <w:szCs w:val="18"/>
              </w:rPr>
            </w:pPr>
            <w:r>
              <w:rPr>
                <w:rFonts w:ascii="Times New Roman" w:hAnsi="Times New Roman" w:cs="宋体"/>
                <w:b/>
                <w:bCs/>
                <w:color w:val="000000"/>
                <w:sz w:val="18"/>
                <w:szCs w:val="18"/>
              </w:rPr>
              <w:t>偏离度（%）</w:t>
            </w:r>
          </w:p>
        </w:tc>
        <w:tc>
          <w:tcPr>
            <w:tcW w:w="992" w:type="dxa"/>
            <w:gridSpan w:val="2"/>
            <w:tcBorders>
              <w:top w:val="nil"/>
              <w:left w:val="nil"/>
              <w:bottom w:val="single" w:color="auto" w:sz="4" w:space="0"/>
              <w:right w:val="single" w:color="auto" w:sz="4" w:space="0"/>
            </w:tcBorders>
            <w:shd w:val="clear" w:color="auto" w:fill="auto"/>
            <w:vAlign w:val="center"/>
          </w:tcPr>
          <w:p>
            <w:pPr>
              <w:rPr>
                <w:rFonts w:hint="default" w:ascii="Times New Roman" w:hAnsi="Times New Roman" w:cs="宋体"/>
                <w:b/>
                <w:bCs/>
                <w:color w:val="000000"/>
                <w:sz w:val="18"/>
                <w:szCs w:val="18"/>
              </w:rPr>
            </w:pPr>
            <w:r>
              <w:rPr>
                <w:rFonts w:ascii="Times New Roman" w:hAnsi="Times New Roman" w:cs="宋体"/>
                <w:b/>
                <w:bCs/>
                <w:color w:val="000000"/>
                <w:sz w:val="18"/>
                <w:szCs w:val="18"/>
              </w:rPr>
              <w:t>得分系数（%）</w:t>
            </w:r>
          </w:p>
        </w:tc>
        <w:tc>
          <w:tcPr>
            <w:tcW w:w="709" w:type="dxa"/>
            <w:gridSpan w:val="2"/>
            <w:tcBorders>
              <w:top w:val="nil"/>
              <w:left w:val="nil"/>
              <w:bottom w:val="single" w:color="auto" w:sz="4" w:space="0"/>
              <w:right w:val="single" w:color="auto" w:sz="4" w:space="0"/>
            </w:tcBorders>
            <w:shd w:val="clear" w:color="auto" w:fill="auto"/>
            <w:vAlign w:val="center"/>
          </w:tcPr>
          <w:p>
            <w:pPr>
              <w:rPr>
                <w:rFonts w:hint="default" w:ascii="Times New Roman" w:hAnsi="Times New Roman" w:cs="宋体"/>
                <w:b/>
                <w:bCs/>
                <w:color w:val="000000"/>
                <w:sz w:val="18"/>
                <w:szCs w:val="18"/>
              </w:rPr>
            </w:pPr>
            <w:r>
              <w:rPr>
                <w:rFonts w:ascii="Times New Roman" w:hAnsi="Times New Roman" w:cs="宋体"/>
                <w:b/>
                <w:bCs/>
                <w:color w:val="000000"/>
                <w:sz w:val="18"/>
                <w:szCs w:val="18"/>
              </w:rPr>
              <w:t>指标权重</w:t>
            </w:r>
          </w:p>
        </w:tc>
        <w:tc>
          <w:tcPr>
            <w:tcW w:w="709"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宋体"/>
                <w:b/>
                <w:bCs/>
                <w:color w:val="000000"/>
                <w:sz w:val="18"/>
                <w:szCs w:val="18"/>
              </w:rPr>
            </w:pPr>
            <w:r>
              <w:rPr>
                <w:rFonts w:ascii="Times New Roman" w:hAnsi="Times New Roman" w:cs="宋体"/>
                <w:b/>
                <w:bCs/>
                <w:color w:val="000000"/>
                <w:sz w:val="18"/>
                <w:szCs w:val="18"/>
              </w:rPr>
              <w:t>指标得分</w:t>
            </w:r>
          </w:p>
        </w:tc>
        <w:tc>
          <w:tcPr>
            <w:tcW w:w="709"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宋体"/>
                <w:b/>
                <w:bCs/>
                <w:color w:val="000000"/>
                <w:sz w:val="18"/>
                <w:szCs w:val="18"/>
              </w:rPr>
            </w:pPr>
            <w:r>
              <w:rPr>
                <w:rFonts w:ascii="Times New Roman" w:hAnsi="Times New Roman" w:cs="宋体"/>
                <w:b/>
                <w:bCs/>
                <w:color w:val="000000"/>
                <w:sz w:val="18"/>
                <w:szCs w:val="18"/>
              </w:rPr>
              <w:t>是否核心指标</w:t>
            </w:r>
          </w:p>
        </w:tc>
        <w:tc>
          <w:tcPr>
            <w:tcW w:w="708"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宋体"/>
                <w:b/>
                <w:bCs/>
                <w:color w:val="000000"/>
                <w:sz w:val="18"/>
                <w:szCs w:val="18"/>
              </w:rPr>
            </w:pPr>
            <w:r>
              <w:rPr>
                <w:rFonts w:ascii="Times New Roman" w:hAnsi="Times New Roman" w:cs="宋体"/>
                <w:b/>
                <w:bCs/>
                <w:color w:val="000000"/>
                <w:sz w:val="18"/>
                <w:szCs w:val="18"/>
              </w:rPr>
              <w:t>说明</w:t>
            </w:r>
          </w:p>
        </w:tc>
      </w:tr>
      <w:tr>
        <w:tblPrEx>
          <w:tblCellMar>
            <w:top w:w="0" w:type="dxa"/>
            <w:left w:w="108" w:type="dxa"/>
            <w:bottom w:w="0" w:type="dxa"/>
            <w:right w:w="108" w:type="dxa"/>
          </w:tblCellMar>
        </w:tblPrEx>
        <w:trPr>
          <w:trHeight w:val="435"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ind w:firstLine="360" w:firstLineChars="200"/>
              <w:rPr>
                <w:rFonts w:hint="default" w:ascii="Times New Roman" w:hAnsi="Times New Roman" w:cs="宋体"/>
                <w:color w:val="000000"/>
                <w:sz w:val="18"/>
                <w:szCs w:val="18"/>
              </w:rPr>
            </w:pPr>
            <w:r>
              <w:rPr>
                <w:rFonts w:ascii="Times New Roman" w:hAnsi="Times New Roman" w:cs="宋体"/>
                <w:color w:val="000000"/>
                <w:sz w:val="18"/>
                <w:szCs w:val="18"/>
              </w:rPr>
              <w:t>　</w:t>
            </w:r>
          </w:p>
        </w:tc>
        <w:tc>
          <w:tcPr>
            <w:tcW w:w="709" w:type="dxa"/>
            <w:gridSpan w:val="2"/>
            <w:tcBorders>
              <w:top w:val="nil"/>
              <w:left w:val="nil"/>
              <w:bottom w:val="single" w:color="auto" w:sz="4" w:space="0"/>
              <w:right w:val="single" w:color="auto" w:sz="4" w:space="0"/>
            </w:tcBorders>
            <w:shd w:val="clear" w:color="auto" w:fill="auto"/>
            <w:vAlign w:val="center"/>
          </w:tcPr>
          <w:p>
            <w:pPr>
              <w:ind w:firstLine="360" w:firstLineChars="200"/>
              <w:rPr>
                <w:rFonts w:hint="default" w:ascii="Times New Roman" w:hAnsi="Times New Roman" w:cs="宋体"/>
                <w:color w:val="000000"/>
                <w:sz w:val="18"/>
                <w:szCs w:val="18"/>
              </w:rPr>
            </w:pPr>
            <w:r>
              <w:rPr>
                <w:rFonts w:ascii="Times New Roman" w:hAnsi="Times New Roman" w:cs="宋体"/>
                <w:color w:val="00000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ind w:firstLine="360" w:firstLineChars="200"/>
              <w:rPr>
                <w:rFonts w:hint="default" w:ascii="Times New Roman" w:hAnsi="Times New Roman" w:cs="宋体"/>
                <w:color w:val="000000"/>
                <w:sz w:val="18"/>
                <w:szCs w:val="18"/>
              </w:rPr>
            </w:pPr>
            <w:r>
              <w:rPr>
                <w:rFonts w:ascii="Times New Roman" w:hAnsi="Times New Roman" w:cs="宋体"/>
                <w:color w:val="000000"/>
                <w:sz w:val="18"/>
                <w:szCs w:val="18"/>
              </w:rPr>
              <w:t>　</w:t>
            </w:r>
          </w:p>
        </w:tc>
        <w:tc>
          <w:tcPr>
            <w:tcW w:w="589" w:type="dxa"/>
            <w:gridSpan w:val="2"/>
            <w:tcBorders>
              <w:top w:val="nil"/>
              <w:left w:val="nil"/>
              <w:bottom w:val="single" w:color="auto" w:sz="4" w:space="0"/>
              <w:right w:val="single" w:color="auto" w:sz="4" w:space="0"/>
            </w:tcBorders>
            <w:shd w:val="clear" w:color="auto" w:fill="auto"/>
            <w:vAlign w:val="center"/>
          </w:tcPr>
          <w:p>
            <w:pPr>
              <w:ind w:firstLine="360" w:firstLineChars="200"/>
              <w:jc w:val="right"/>
              <w:rPr>
                <w:rFonts w:hint="default" w:ascii="Times New Roman" w:hAnsi="Times New Roman" w:cs="宋体"/>
                <w:color w:val="000000"/>
                <w:sz w:val="18"/>
                <w:szCs w:val="18"/>
              </w:rPr>
            </w:pPr>
            <w:r>
              <w:rPr>
                <w:rFonts w:ascii="Times New Roman" w:hAnsi="Times New Roman" w:cs="宋体"/>
                <w:color w:val="000000"/>
                <w:sz w:val="18"/>
                <w:szCs w:val="18"/>
              </w:rPr>
              <w:t>　</w:t>
            </w:r>
          </w:p>
        </w:tc>
        <w:tc>
          <w:tcPr>
            <w:tcW w:w="687" w:type="dxa"/>
            <w:tcBorders>
              <w:top w:val="nil"/>
              <w:left w:val="nil"/>
              <w:bottom w:val="single" w:color="auto" w:sz="4" w:space="0"/>
              <w:right w:val="single" w:color="auto" w:sz="4" w:space="0"/>
            </w:tcBorders>
            <w:shd w:val="clear" w:color="auto" w:fill="auto"/>
            <w:vAlign w:val="center"/>
          </w:tcPr>
          <w:p>
            <w:pPr>
              <w:ind w:firstLine="360" w:firstLineChars="200"/>
              <w:jc w:val="right"/>
              <w:rPr>
                <w:rFonts w:hint="default" w:ascii="Times New Roman" w:hAnsi="Times New Roman" w:cs="宋体"/>
                <w:color w:val="000000"/>
                <w:sz w:val="18"/>
                <w:szCs w:val="18"/>
              </w:rPr>
            </w:pPr>
            <w:r>
              <w:rPr>
                <w:rFonts w:ascii="Times New Roman" w:hAnsi="Times New Roman" w:cs="宋体"/>
                <w:color w:val="000000"/>
                <w:sz w:val="18"/>
                <w:szCs w:val="18"/>
              </w:rPr>
              <w:t>　</w:t>
            </w:r>
          </w:p>
        </w:tc>
        <w:tc>
          <w:tcPr>
            <w:tcW w:w="850" w:type="dxa"/>
            <w:gridSpan w:val="2"/>
            <w:tcBorders>
              <w:top w:val="nil"/>
              <w:left w:val="nil"/>
              <w:bottom w:val="single" w:color="auto" w:sz="4" w:space="0"/>
              <w:right w:val="single" w:color="auto" w:sz="4" w:space="0"/>
            </w:tcBorders>
            <w:shd w:val="clear" w:color="auto" w:fill="auto"/>
            <w:vAlign w:val="center"/>
          </w:tcPr>
          <w:p>
            <w:pPr>
              <w:ind w:firstLine="360" w:firstLineChars="200"/>
              <w:jc w:val="right"/>
              <w:rPr>
                <w:rFonts w:hint="default" w:ascii="Times New Roman" w:hAnsi="Times New Roman" w:cs="宋体"/>
                <w:color w:val="000000"/>
                <w:sz w:val="18"/>
                <w:szCs w:val="18"/>
              </w:rPr>
            </w:pPr>
            <w:r>
              <w:rPr>
                <w:rFonts w:ascii="Times New Roman" w:hAnsi="Times New Roman" w:cs="宋体"/>
                <w:color w:val="000000"/>
                <w:sz w:val="18"/>
                <w:szCs w:val="18"/>
              </w:rPr>
              <w:t>　</w:t>
            </w:r>
          </w:p>
        </w:tc>
        <w:tc>
          <w:tcPr>
            <w:tcW w:w="992" w:type="dxa"/>
            <w:gridSpan w:val="2"/>
            <w:tcBorders>
              <w:top w:val="nil"/>
              <w:left w:val="nil"/>
              <w:bottom w:val="single" w:color="auto" w:sz="4" w:space="0"/>
              <w:right w:val="single" w:color="auto" w:sz="4" w:space="0"/>
            </w:tcBorders>
            <w:shd w:val="clear" w:color="auto" w:fill="auto"/>
            <w:vAlign w:val="center"/>
          </w:tcPr>
          <w:p>
            <w:pPr>
              <w:ind w:firstLine="360" w:firstLineChars="200"/>
              <w:jc w:val="right"/>
              <w:rPr>
                <w:rFonts w:hint="default" w:ascii="Times New Roman" w:hAnsi="Times New Roman" w:cs="宋体"/>
                <w:color w:val="000000"/>
                <w:sz w:val="18"/>
                <w:szCs w:val="18"/>
              </w:rPr>
            </w:pPr>
            <w:r>
              <w:rPr>
                <w:rFonts w:ascii="Times New Roman" w:hAnsi="Times New Roman" w:cs="宋体"/>
                <w:color w:val="000000"/>
                <w:sz w:val="18"/>
                <w:szCs w:val="18"/>
              </w:rPr>
              <w:t>　</w:t>
            </w:r>
          </w:p>
        </w:tc>
        <w:tc>
          <w:tcPr>
            <w:tcW w:w="709" w:type="dxa"/>
            <w:gridSpan w:val="2"/>
            <w:tcBorders>
              <w:top w:val="nil"/>
              <w:left w:val="nil"/>
              <w:bottom w:val="single" w:color="auto" w:sz="4" w:space="0"/>
              <w:right w:val="single" w:color="auto" w:sz="4" w:space="0"/>
            </w:tcBorders>
            <w:shd w:val="clear" w:color="auto" w:fill="auto"/>
            <w:vAlign w:val="center"/>
          </w:tcPr>
          <w:p>
            <w:pPr>
              <w:ind w:firstLine="360" w:firstLineChars="200"/>
              <w:jc w:val="right"/>
              <w:rPr>
                <w:rFonts w:hint="default" w:ascii="Times New Roman" w:hAnsi="Times New Roman" w:cs="宋体"/>
                <w:color w:val="000000"/>
                <w:sz w:val="18"/>
                <w:szCs w:val="18"/>
              </w:rPr>
            </w:pPr>
            <w:r>
              <w:rPr>
                <w:rFonts w:ascii="Times New Roman" w:hAnsi="Times New Roman" w:cs="宋体"/>
                <w:color w:val="00000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ind w:firstLine="360" w:firstLineChars="200"/>
              <w:jc w:val="right"/>
              <w:rPr>
                <w:rFonts w:hint="default" w:ascii="Times New Roman" w:hAnsi="Times New Roman" w:cs="宋体"/>
                <w:color w:val="000000"/>
                <w:sz w:val="18"/>
                <w:szCs w:val="18"/>
              </w:rPr>
            </w:pPr>
            <w:r>
              <w:rPr>
                <w:rFonts w:ascii="Times New Roman" w:hAnsi="Times New Roman" w:cs="宋体"/>
                <w:color w:val="00000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ind w:firstLine="360" w:firstLineChars="200"/>
              <w:rPr>
                <w:rFonts w:hint="default" w:ascii="Times New Roman" w:hAnsi="Times New Roman" w:cs="宋体"/>
                <w:color w:val="000000"/>
                <w:sz w:val="18"/>
                <w:szCs w:val="18"/>
              </w:rPr>
            </w:pPr>
            <w:r>
              <w:rPr>
                <w:rFonts w:ascii="Times New Roman" w:hAnsi="Times New Roman" w:cs="宋体"/>
                <w:color w:val="00000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ind w:firstLine="360" w:firstLineChars="200"/>
              <w:rPr>
                <w:rFonts w:hint="default" w:ascii="Times New Roman" w:hAnsi="Times New Roman" w:cs="宋体"/>
                <w:color w:val="000000"/>
                <w:sz w:val="18"/>
                <w:szCs w:val="18"/>
              </w:rPr>
            </w:pPr>
            <w:r>
              <w:rPr>
                <w:rFonts w:ascii="Times New Roman" w:hAnsi="Times New Roman" w:cs="宋体"/>
                <w:color w:val="000000"/>
                <w:sz w:val="18"/>
                <w:szCs w:val="18"/>
              </w:rPr>
              <w:t>　</w:t>
            </w:r>
          </w:p>
        </w:tc>
      </w:tr>
      <w:tr>
        <w:tblPrEx>
          <w:tblCellMar>
            <w:top w:w="0" w:type="dxa"/>
            <w:left w:w="108" w:type="dxa"/>
            <w:bottom w:w="0" w:type="dxa"/>
            <w:right w:w="108" w:type="dxa"/>
          </w:tblCellMar>
        </w:tblPrEx>
        <w:trPr>
          <w:trHeight w:val="435"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ind w:firstLine="360" w:firstLineChars="200"/>
              <w:rPr>
                <w:rFonts w:hint="default" w:ascii="Times New Roman" w:hAnsi="Times New Roman" w:cs="宋体"/>
                <w:color w:val="000000"/>
                <w:sz w:val="18"/>
                <w:szCs w:val="18"/>
              </w:rPr>
            </w:pPr>
            <w:r>
              <w:rPr>
                <w:rFonts w:ascii="Times New Roman" w:hAnsi="Times New Roman" w:cs="宋体"/>
                <w:color w:val="000000"/>
                <w:sz w:val="18"/>
                <w:szCs w:val="18"/>
              </w:rPr>
              <w:t>　</w:t>
            </w:r>
          </w:p>
        </w:tc>
        <w:tc>
          <w:tcPr>
            <w:tcW w:w="709" w:type="dxa"/>
            <w:gridSpan w:val="2"/>
            <w:tcBorders>
              <w:top w:val="nil"/>
              <w:left w:val="nil"/>
              <w:bottom w:val="single" w:color="auto" w:sz="4" w:space="0"/>
              <w:right w:val="single" w:color="auto" w:sz="4" w:space="0"/>
            </w:tcBorders>
            <w:shd w:val="clear" w:color="auto" w:fill="auto"/>
            <w:vAlign w:val="center"/>
          </w:tcPr>
          <w:p>
            <w:pPr>
              <w:ind w:firstLine="360" w:firstLineChars="200"/>
              <w:rPr>
                <w:rFonts w:hint="default" w:ascii="Times New Roman" w:hAnsi="Times New Roman" w:cs="宋体"/>
                <w:color w:val="000000"/>
                <w:sz w:val="18"/>
                <w:szCs w:val="18"/>
              </w:rPr>
            </w:pPr>
            <w:r>
              <w:rPr>
                <w:rFonts w:ascii="Times New Roman" w:hAnsi="Times New Roman" w:cs="宋体"/>
                <w:color w:val="00000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ind w:firstLine="360" w:firstLineChars="200"/>
              <w:rPr>
                <w:rFonts w:hint="default" w:ascii="Times New Roman" w:hAnsi="Times New Roman" w:cs="宋体"/>
                <w:color w:val="000000"/>
                <w:sz w:val="18"/>
                <w:szCs w:val="18"/>
              </w:rPr>
            </w:pPr>
            <w:r>
              <w:rPr>
                <w:rFonts w:ascii="Times New Roman" w:hAnsi="Times New Roman" w:cs="宋体"/>
                <w:color w:val="000000"/>
                <w:sz w:val="18"/>
                <w:szCs w:val="18"/>
              </w:rPr>
              <w:t>　</w:t>
            </w:r>
          </w:p>
        </w:tc>
        <w:tc>
          <w:tcPr>
            <w:tcW w:w="589" w:type="dxa"/>
            <w:gridSpan w:val="2"/>
            <w:tcBorders>
              <w:top w:val="nil"/>
              <w:left w:val="nil"/>
              <w:bottom w:val="single" w:color="auto" w:sz="4" w:space="0"/>
              <w:right w:val="single" w:color="auto" w:sz="4" w:space="0"/>
            </w:tcBorders>
            <w:shd w:val="clear" w:color="auto" w:fill="auto"/>
            <w:vAlign w:val="center"/>
          </w:tcPr>
          <w:p>
            <w:pPr>
              <w:ind w:firstLine="360" w:firstLineChars="200"/>
              <w:jc w:val="right"/>
              <w:rPr>
                <w:rFonts w:hint="default" w:ascii="Times New Roman" w:hAnsi="Times New Roman" w:cs="宋体"/>
                <w:color w:val="000000"/>
                <w:sz w:val="18"/>
                <w:szCs w:val="18"/>
              </w:rPr>
            </w:pPr>
            <w:r>
              <w:rPr>
                <w:rFonts w:ascii="Times New Roman" w:hAnsi="Times New Roman" w:cs="宋体"/>
                <w:color w:val="000000"/>
                <w:sz w:val="18"/>
                <w:szCs w:val="18"/>
              </w:rPr>
              <w:t>　</w:t>
            </w:r>
          </w:p>
        </w:tc>
        <w:tc>
          <w:tcPr>
            <w:tcW w:w="687" w:type="dxa"/>
            <w:tcBorders>
              <w:top w:val="nil"/>
              <w:left w:val="nil"/>
              <w:bottom w:val="single" w:color="auto" w:sz="4" w:space="0"/>
              <w:right w:val="single" w:color="auto" w:sz="4" w:space="0"/>
            </w:tcBorders>
            <w:shd w:val="clear" w:color="auto" w:fill="auto"/>
            <w:vAlign w:val="center"/>
          </w:tcPr>
          <w:p>
            <w:pPr>
              <w:ind w:firstLine="360" w:firstLineChars="200"/>
              <w:jc w:val="right"/>
              <w:rPr>
                <w:rFonts w:hint="default" w:ascii="Times New Roman" w:hAnsi="Times New Roman" w:cs="宋体"/>
                <w:color w:val="000000"/>
                <w:sz w:val="18"/>
                <w:szCs w:val="18"/>
              </w:rPr>
            </w:pPr>
            <w:r>
              <w:rPr>
                <w:rFonts w:ascii="Times New Roman" w:hAnsi="Times New Roman" w:cs="宋体"/>
                <w:color w:val="000000"/>
                <w:sz w:val="18"/>
                <w:szCs w:val="18"/>
              </w:rPr>
              <w:t>　</w:t>
            </w:r>
          </w:p>
        </w:tc>
        <w:tc>
          <w:tcPr>
            <w:tcW w:w="850" w:type="dxa"/>
            <w:gridSpan w:val="2"/>
            <w:tcBorders>
              <w:top w:val="nil"/>
              <w:left w:val="nil"/>
              <w:bottom w:val="single" w:color="auto" w:sz="4" w:space="0"/>
              <w:right w:val="single" w:color="auto" w:sz="4" w:space="0"/>
            </w:tcBorders>
            <w:shd w:val="clear" w:color="auto" w:fill="auto"/>
            <w:vAlign w:val="center"/>
          </w:tcPr>
          <w:p>
            <w:pPr>
              <w:ind w:firstLine="360" w:firstLineChars="200"/>
              <w:jc w:val="right"/>
              <w:rPr>
                <w:rFonts w:hint="default" w:ascii="Times New Roman" w:hAnsi="Times New Roman" w:cs="宋体"/>
                <w:color w:val="000000"/>
                <w:sz w:val="18"/>
                <w:szCs w:val="18"/>
              </w:rPr>
            </w:pPr>
            <w:r>
              <w:rPr>
                <w:rFonts w:ascii="Times New Roman" w:hAnsi="Times New Roman" w:cs="宋体"/>
                <w:color w:val="000000"/>
                <w:sz w:val="18"/>
                <w:szCs w:val="18"/>
              </w:rPr>
              <w:t>　</w:t>
            </w:r>
          </w:p>
        </w:tc>
        <w:tc>
          <w:tcPr>
            <w:tcW w:w="992" w:type="dxa"/>
            <w:gridSpan w:val="2"/>
            <w:tcBorders>
              <w:top w:val="nil"/>
              <w:left w:val="nil"/>
              <w:bottom w:val="single" w:color="auto" w:sz="4" w:space="0"/>
              <w:right w:val="single" w:color="auto" w:sz="4" w:space="0"/>
            </w:tcBorders>
            <w:shd w:val="clear" w:color="auto" w:fill="auto"/>
            <w:vAlign w:val="center"/>
          </w:tcPr>
          <w:p>
            <w:pPr>
              <w:ind w:firstLine="360" w:firstLineChars="200"/>
              <w:jc w:val="right"/>
              <w:rPr>
                <w:rFonts w:hint="default" w:ascii="Times New Roman" w:hAnsi="Times New Roman" w:cs="宋体"/>
                <w:color w:val="000000"/>
                <w:sz w:val="18"/>
                <w:szCs w:val="18"/>
              </w:rPr>
            </w:pPr>
            <w:r>
              <w:rPr>
                <w:rFonts w:ascii="Times New Roman" w:hAnsi="Times New Roman" w:cs="宋体"/>
                <w:color w:val="000000"/>
                <w:sz w:val="18"/>
                <w:szCs w:val="18"/>
              </w:rPr>
              <w:t>　</w:t>
            </w:r>
          </w:p>
        </w:tc>
        <w:tc>
          <w:tcPr>
            <w:tcW w:w="709" w:type="dxa"/>
            <w:gridSpan w:val="2"/>
            <w:tcBorders>
              <w:top w:val="nil"/>
              <w:left w:val="nil"/>
              <w:bottom w:val="single" w:color="auto" w:sz="4" w:space="0"/>
              <w:right w:val="single" w:color="auto" w:sz="4" w:space="0"/>
            </w:tcBorders>
            <w:shd w:val="clear" w:color="auto" w:fill="auto"/>
            <w:vAlign w:val="center"/>
          </w:tcPr>
          <w:p>
            <w:pPr>
              <w:ind w:firstLine="360" w:firstLineChars="200"/>
              <w:jc w:val="right"/>
              <w:rPr>
                <w:rFonts w:hint="default" w:ascii="Times New Roman" w:hAnsi="Times New Roman" w:cs="宋体"/>
                <w:color w:val="000000"/>
                <w:sz w:val="18"/>
                <w:szCs w:val="18"/>
              </w:rPr>
            </w:pPr>
            <w:r>
              <w:rPr>
                <w:rFonts w:ascii="Times New Roman" w:hAnsi="Times New Roman" w:cs="宋体"/>
                <w:color w:val="00000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ind w:firstLine="360" w:firstLineChars="200"/>
              <w:jc w:val="right"/>
              <w:rPr>
                <w:rFonts w:hint="default" w:ascii="Times New Roman" w:hAnsi="Times New Roman" w:cs="宋体"/>
                <w:color w:val="000000"/>
                <w:sz w:val="18"/>
                <w:szCs w:val="18"/>
              </w:rPr>
            </w:pPr>
            <w:r>
              <w:rPr>
                <w:rFonts w:ascii="Times New Roman" w:hAnsi="Times New Roman" w:cs="宋体"/>
                <w:color w:val="00000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ind w:firstLine="360" w:firstLineChars="200"/>
              <w:rPr>
                <w:rFonts w:hint="default" w:ascii="Times New Roman" w:hAnsi="Times New Roman" w:cs="宋体"/>
                <w:color w:val="000000"/>
                <w:sz w:val="18"/>
                <w:szCs w:val="18"/>
              </w:rPr>
            </w:pPr>
            <w:r>
              <w:rPr>
                <w:rFonts w:ascii="Times New Roman" w:hAnsi="Times New Roman" w:cs="宋体"/>
                <w:color w:val="00000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ind w:firstLine="360" w:firstLineChars="200"/>
              <w:rPr>
                <w:rFonts w:hint="default" w:ascii="Times New Roman" w:hAnsi="Times New Roman" w:cs="宋体"/>
                <w:color w:val="000000"/>
                <w:sz w:val="18"/>
                <w:szCs w:val="18"/>
              </w:rPr>
            </w:pPr>
            <w:r>
              <w:rPr>
                <w:rFonts w:ascii="Times New Roman" w:hAnsi="Times New Roman" w:cs="宋体"/>
                <w:color w:val="000000"/>
                <w:sz w:val="18"/>
                <w:szCs w:val="18"/>
              </w:rPr>
              <w:t>　</w:t>
            </w:r>
          </w:p>
        </w:tc>
      </w:tr>
      <w:tr>
        <w:tblPrEx>
          <w:tblCellMar>
            <w:top w:w="0" w:type="dxa"/>
            <w:left w:w="108" w:type="dxa"/>
            <w:bottom w:w="0" w:type="dxa"/>
            <w:right w:w="108" w:type="dxa"/>
          </w:tblCellMar>
        </w:tblPrEx>
        <w:trPr>
          <w:trHeight w:val="435"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ind w:firstLine="360" w:firstLineChars="200"/>
              <w:rPr>
                <w:rFonts w:hint="default" w:ascii="Times New Roman" w:hAnsi="Times New Roman" w:cs="宋体"/>
                <w:color w:val="000000"/>
                <w:sz w:val="18"/>
                <w:szCs w:val="18"/>
              </w:rPr>
            </w:pPr>
            <w:r>
              <w:rPr>
                <w:rFonts w:ascii="Times New Roman" w:hAnsi="Times New Roman" w:cs="宋体"/>
                <w:color w:val="000000"/>
                <w:sz w:val="18"/>
                <w:szCs w:val="18"/>
              </w:rPr>
              <w:t>　</w:t>
            </w:r>
          </w:p>
        </w:tc>
        <w:tc>
          <w:tcPr>
            <w:tcW w:w="709" w:type="dxa"/>
            <w:gridSpan w:val="2"/>
            <w:tcBorders>
              <w:top w:val="nil"/>
              <w:left w:val="nil"/>
              <w:bottom w:val="single" w:color="auto" w:sz="4" w:space="0"/>
              <w:right w:val="single" w:color="auto" w:sz="4" w:space="0"/>
            </w:tcBorders>
            <w:shd w:val="clear" w:color="auto" w:fill="auto"/>
            <w:vAlign w:val="center"/>
          </w:tcPr>
          <w:p>
            <w:pPr>
              <w:ind w:firstLine="360" w:firstLineChars="200"/>
              <w:rPr>
                <w:rFonts w:hint="default" w:ascii="Times New Roman" w:hAnsi="Times New Roman" w:cs="宋体"/>
                <w:color w:val="000000"/>
                <w:sz w:val="18"/>
                <w:szCs w:val="18"/>
              </w:rPr>
            </w:pPr>
            <w:r>
              <w:rPr>
                <w:rFonts w:ascii="Times New Roman" w:hAnsi="Times New Roman" w:cs="宋体"/>
                <w:color w:val="00000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ind w:firstLine="360" w:firstLineChars="200"/>
              <w:rPr>
                <w:rFonts w:hint="default" w:ascii="Times New Roman" w:hAnsi="Times New Roman" w:cs="宋体"/>
                <w:color w:val="000000"/>
                <w:sz w:val="18"/>
                <w:szCs w:val="18"/>
              </w:rPr>
            </w:pPr>
            <w:r>
              <w:rPr>
                <w:rFonts w:ascii="Times New Roman" w:hAnsi="Times New Roman" w:cs="宋体"/>
                <w:color w:val="000000"/>
                <w:sz w:val="18"/>
                <w:szCs w:val="18"/>
              </w:rPr>
              <w:t>　</w:t>
            </w:r>
          </w:p>
        </w:tc>
        <w:tc>
          <w:tcPr>
            <w:tcW w:w="589" w:type="dxa"/>
            <w:gridSpan w:val="2"/>
            <w:tcBorders>
              <w:top w:val="nil"/>
              <w:left w:val="nil"/>
              <w:bottom w:val="single" w:color="auto" w:sz="4" w:space="0"/>
              <w:right w:val="single" w:color="auto" w:sz="4" w:space="0"/>
            </w:tcBorders>
            <w:shd w:val="clear" w:color="auto" w:fill="auto"/>
            <w:vAlign w:val="center"/>
          </w:tcPr>
          <w:p>
            <w:pPr>
              <w:ind w:firstLine="360" w:firstLineChars="200"/>
              <w:jc w:val="right"/>
              <w:rPr>
                <w:rFonts w:hint="default" w:ascii="Times New Roman" w:hAnsi="Times New Roman" w:cs="宋体"/>
                <w:color w:val="000000"/>
                <w:sz w:val="18"/>
                <w:szCs w:val="18"/>
              </w:rPr>
            </w:pPr>
            <w:r>
              <w:rPr>
                <w:rFonts w:ascii="Times New Roman" w:hAnsi="Times New Roman" w:cs="宋体"/>
                <w:color w:val="000000"/>
                <w:sz w:val="18"/>
                <w:szCs w:val="18"/>
              </w:rPr>
              <w:t>　</w:t>
            </w:r>
          </w:p>
        </w:tc>
        <w:tc>
          <w:tcPr>
            <w:tcW w:w="687" w:type="dxa"/>
            <w:tcBorders>
              <w:top w:val="nil"/>
              <w:left w:val="nil"/>
              <w:bottom w:val="single" w:color="auto" w:sz="4" w:space="0"/>
              <w:right w:val="single" w:color="auto" w:sz="4" w:space="0"/>
            </w:tcBorders>
            <w:shd w:val="clear" w:color="auto" w:fill="auto"/>
            <w:vAlign w:val="center"/>
          </w:tcPr>
          <w:p>
            <w:pPr>
              <w:ind w:firstLine="360" w:firstLineChars="200"/>
              <w:jc w:val="right"/>
              <w:rPr>
                <w:rFonts w:hint="default" w:ascii="Times New Roman" w:hAnsi="Times New Roman" w:cs="宋体"/>
                <w:color w:val="000000"/>
                <w:sz w:val="18"/>
                <w:szCs w:val="18"/>
              </w:rPr>
            </w:pPr>
            <w:r>
              <w:rPr>
                <w:rFonts w:ascii="Times New Roman" w:hAnsi="Times New Roman" w:cs="宋体"/>
                <w:color w:val="000000"/>
                <w:sz w:val="18"/>
                <w:szCs w:val="18"/>
              </w:rPr>
              <w:t>　</w:t>
            </w:r>
          </w:p>
        </w:tc>
        <w:tc>
          <w:tcPr>
            <w:tcW w:w="850" w:type="dxa"/>
            <w:gridSpan w:val="2"/>
            <w:tcBorders>
              <w:top w:val="nil"/>
              <w:left w:val="nil"/>
              <w:bottom w:val="single" w:color="auto" w:sz="4" w:space="0"/>
              <w:right w:val="single" w:color="auto" w:sz="4" w:space="0"/>
            </w:tcBorders>
            <w:shd w:val="clear" w:color="auto" w:fill="auto"/>
            <w:vAlign w:val="center"/>
          </w:tcPr>
          <w:p>
            <w:pPr>
              <w:ind w:firstLine="360" w:firstLineChars="200"/>
              <w:jc w:val="right"/>
              <w:rPr>
                <w:rFonts w:hint="default" w:ascii="Times New Roman" w:hAnsi="Times New Roman" w:cs="宋体"/>
                <w:color w:val="000000"/>
                <w:sz w:val="18"/>
                <w:szCs w:val="18"/>
              </w:rPr>
            </w:pPr>
            <w:r>
              <w:rPr>
                <w:rFonts w:ascii="Times New Roman" w:hAnsi="Times New Roman" w:cs="宋体"/>
                <w:color w:val="000000"/>
                <w:sz w:val="18"/>
                <w:szCs w:val="18"/>
              </w:rPr>
              <w:t>　</w:t>
            </w:r>
          </w:p>
        </w:tc>
        <w:tc>
          <w:tcPr>
            <w:tcW w:w="992" w:type="dxa"/>
            <w:gridSpan w:val="2"/>
            <w:tcBorders>
              <w:top w:val="nil"/>
              <w:left w:val="nil"/>
              <w:bottom w:val="single" w:color="auto" w:sz="4" w:space="0"/>
              <w:right w:val="single" w:color="auto" w:sz="4" w:space="0"/>
            </w:tcBorders>
            <w:shd w:val="clear" w:color="auto" w:fill="auto"/>
            <w:vAlign w:val="center"/>
          </w:tcPr>
          <w:p>
            <w:pPr>
              <w:ind w:firstLine="360" w:firstLineChars="200"/>
              <w:jc w:val="right"/>
              <w:rPr>
                <w:rFonts w:hint="default" w:ascii="Times New Roman" w:hAnsi="Times New Roman" w:cs="宋体"/>
                <w:color w:val="000000"/>
                <w:sz w:val="18"/>
                <w:szCs w:val="18"/>
              </w:rPr>
            </w:pPr>
            <w:r>
              <w:rPr>
                <w:rFonts w:ascii="Times New Roman" w:hAnsi="Times New Roman" w:cs="宋体"/>
                <w:color w:val="000000"/>
                <w:sz w:val="18"/>
                <w:szCs w:val="18"/>
              </w:rPr>
              <w:t>　</w:t>
            </w:r>
          </w:p>
        </w:tc>
        <w:tc>
          <w:tcPr>
            <w:tcW w:w="709" w:type="dxa"/>
            <w:gridSpan w:val="2"/>
            <w:tcBorders>
              <w:top w:val="nil"/>
              <w:left w:val="nil"/>
              <w:bottom w:val="single" w:color="auto" w:sz="4" w:space="0"/>
              <w:right w:val="single" w:color="auto" w:sz="4" w:space="0"/>
            </w:tcBorders>
            <w:shd w:val="clear" w:color="auto" w:fill="auto"/>
            <w:vAlign w:val="center"/>
          </w:tcPr>
          <w:p>
            <w:pPr>
              <w:ind w:firstLine="360" w:firstLineChars="200"/>
              <w:jc w:val="right"/>
              <w:rPr>
                <w:rFonts w:hint="default" w:ascii="Times New Roman" w:hAnsi="Times New Roman" w:cs="宋体"/>
                <w:color w:val="000000"/>
                <w:sz w:val="18"/>
                <w:szCs w:val="18"/>
              </w:rPr>
            </w:pPr>
            <w:r>
              <w:rPr>
                <w:rFonts w:ascii="Times New Roman" w:hAnsi="Times New Roman" w:cs="宋体"/>
                <w:color w:val="00000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ind w:firstLine="360" w:firstLineChars="200"/>
              <w:jc w:val="right"/>
              <w:rPr>
                <w:rFonts w:hint="default" w:ascii="Times New Roman" w:hAnsi="Times New Roman" w:cs="宋体"/>
                <w:color w:val="000000"/>
                <w:sz w:val="18"/>
                <w:szCs w:val="18"/>
              </w:rPr>
            </w:pPr>
            <w:r>
              <w:rPr>
                <w:rFonts w:ascii="Times New Roman" w:hAnsi="Times New Roman" w:cs="宋体"/>
                <w:color w:val="00000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ind w:firstLine="360" w:firstLineChars="200"/>
              <w:rPr>
                <w:rFonts w:hint="default" w:ascii="Times New Roman" w:hAnsi="Times New Roman" w:cs="宋体"/>
                <w:color w:val="000000"/>
                <w:sz w:val="18"/>
                <w:szCs w:val="18"/>
              </w:rPr>
            </w:pPr>
            <w:r>
              <w:rPr>
                <w:rFonts w:ascii="Times New Roman" w:hAnsi="Times New Roman" w:cs="宋体"/>
                <w:color w:val="00000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ind w:firstLine="360" w:firstLineChars="200"/>
              <w:rPr>
                <w:rFonts w:hint="default" w:ascii="Times New Roman" w:hAnsi="Times New Roman" w:cs="宋体"/>
                <w:color w:val="000000"/>
                <w:sz w:val="18"/>
                <w:szCs w:val="18"/>
              </w:rPr>
            </w:pPr>
            <w:r>
              <w:rPr>
                <w:rFonts w:ascii="Times New Roman" w:hAnsi="Times New Roman" w:cs="宋体"/>
                <w:color w:val="000000"/>
                <w:sz w:val="18"/>
                <w:szCs w:val="18"/>
              </w:rPr>
              <w:t>　</w:t>
            </w:r>
          </w:p>
        </w:tc>
      </w:tr>
    </w:tbl>
    <w:p>
      <w:pPr>
        <w:pStyle w:val="12"/>
        <w:spacing w:before="0" w:beforeAutospacing="0" w:after="0" w:afterAutospacing="0"/>
        <w:ind w:firstLine="560" w:firstLineChars="200"/>
        <w:rPr>
          <w:rFonts w:ascii="Times New Roman" w:hAnsi="Times New Roman"/>
          <w:b/>
          <w:bCs/>
          <w:sz w:val="28"/>
          <w:szCs w:val="28"/>
        </w:rPr>
      </w:pPr>
      <w:r>
        <w:rPr>
          <w:rFonts w:hint="eastAsia" w:ascii="Times New Roman" w:hAnsi="Times New Roman" w:eastAsia="方正仿宋_GBK" w:cs="方正仿宋_GBK"/>
          <w:sz w:val="28"/>
          <w:szCs w:val="28"/>
          <w:shd w:val="clear" w:color="auto" w:fill="FFFFFF"/>
        </w:rPr>
        <w:t>备注：本部门无项目支出。</w:t>
      </w:r>
    </w:p>
    <w:p>
      <w:pPr>
        <w:pStyle w:val="11"/>
        <w:autoSpaceDE w:val="0"/>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（二）单位绩效评价情况</w:t>
      </w:r>
    </w:p>
    <w:p>
      <w:pPr>
        <w:pStyle w:val="16"/>
        <w:tabs>
          <w:tab w:val="center" w:pos="4153"/>
          <w:tab w:val="left" w:pos="7275"/>
        </w:tabs>
        <w:spacing w:line="600" w:lineRule="exact"/>
        <w:ind w:firstLine="640"/>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本单位没有委托第三方开展绩效评价。</w:t>
      </w:r>
    </w:p>
    <w:p>
      <w:pPr>
        <w:pStyle w:val="11"/>
        <w:autoSpaceDE w:val="0"/>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（三）财政绩效评价情况</w:t>
      </w:r>
    </w:p>
    <w:p>
      <w:pPr>
        <w:pStyle w:val="16"/>
        <w:tabs>
          <w:tab w:val="center" w:pos="4153"/>
          <w:tab w:val="left" w:pos="7275"/>
        </w:tabs>
        <w:spacing w:line="600" w:lineRule="exact"/>
        <w:ind w:firstLine="640"/>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区财政局未委托第三方对我单位开展绩效评价。</w:t>
      </w:r>
    </w:p>
    <w:p>
      <w:pPr>
        <w:pStyle w:val="6"/>
        <w:shd w:val="clear" w:color="auto" w:fill="FFFFFF"/>
        <w:spacing w:before="0" w:beforeAutospacing="0" w:after="0" w:afterAutospacing="0"/>
        <w:ind w:firstLine="642" w:firstLineChars="200"/>
        <w:rPr>
          <w:rStyle w:val="10"/>
          <w:rFonts w:hint="default" w:ascii="Times New Roman" w:hAnsi="Times New Roman" w:eastAsia="方正仿宋_GBK" w:cs="方正仿宋_GBK"/>
          <w:sz w:val="32"/>
          <w:szCs w:val="32"/>
          <w:shd w:val="clear" w:color="auto" w:fill="FFFFFF"/>
        </w:rPr>
      </w:pPr>
      <w:r>
        <w:rPr>
          <w:rStyle w:val="10"/>
          <w:rFonts w:ascii="Times New Roman" w:hAnsi="Times New Roman" w:eastAsia="黑体" w:cs="黑体"/>
          <w:sz w:val="32"/>
          <w:szCs w:val="32"/>
          <w:shd w:val="clear" w:color="auto" w:fill="FFFFFF"/>
        </w:rPr>
        <w:t>六、专业名词解释</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方正仿宋_GBK"/>
          <w:sz w:val="32"/>
          <w:szCs w:val="32"/>
        </w:rPr>
      </w:pPr>
      <w:r>
        <w:rPr>
          <w:rFonts w:ascii="Times New Roman" w:hAnsi="Times New Roman" w:eastAsia="楷体" w:cs="楷体"/>
          <w:b/>
          <w:bCs/>
          <w:sz w:val="32"/>
          <w:szCs w:val="32"/>
          <w:shd w:val="clear" w:color="auto" w:fill="FFFFFF"/>
        </w:rPr>
        <w:t>（一）财政拨款收入：</w:t>
      </w:r>
      <w:r>
        <w:rPr>
          <w:rFonts w:ascii="Times New Roman" w:hAnsi="Times New Roman"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楷体" w:cs="楷体"/>
          <w:sz w:val="32"/>
          <w:szCs w:val="32"/>
          <w:shd w:val="clear" w:color="auto" w:fill="FFFFFF"/>
        </w:rPr>
        <w:t>（二）事业收入</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楷体" w:cs="楷体"/>
          <w:sz w:val="32"/>
          <w:szCs w:val="32"/>
          <w:shd w:val="clear" w:color="auto" w:fill="FFFFFF"/>
        </w:rPr>
        <w:t>（三）经营收入</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方正仿宋_GBK"/>
          <w:sz w:val="32"/>
          <w:szCs w:val="32"/>
        </w:rPr>
      </w:pPr>
      <w:r>
        <w:rPr>
          <w:rStyle w:val="10"/>
          <w:rFonts w:ascii="Times New Roman" w:hAnsi="Times New Roman" w:eastAsia="楷体" w:cs="楷体"/>
          <w:sz w:val="32"/>
          <w:szCs w:val="32"/>
          <w:shd w:val="clear" w:color="auto" w:fill="FFFFFF"/>
        </w:rPr>
        <w:t>（四）其他收入</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472" w:firstLineChars="147"/>
        <w:jc w:val="both"/>
        <w:rPr>
          <w:rFonts w:hint="default" w:ascii="Times New Roman" w:hAnsi="Times New Roman" w:eastAsia="方正仿宋_GBK" w:cs="方正仿宋_GBK"/>
          <w:sz w:val="32"/>
          <w:szCs w:val="32"/>
        </w:rPr>
      </w:pPr>
      <w:r>
        <w:rPr>
          <w:rStyle w:val="10"/>
          <w:rFonts w:ascii="Times New Roman" w:hAnsi="Times New Roman" w:eastAsia="楷体" w:cs="楷体"/>
          <w:sz w:val="32"/>
          <w:szCs w:val="32"/>
          <w:shd w:val="clear" w:color="auto" w:fill="FFFFFF"/>
        </w:rPr>
        <w:t>（五）使用非财政拨款结余</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472" w:firstLineChars="147"/>
        <w:jc w:val="both"/>
        <w:rPr>
          <w:rFonts w:hint="default" w:ascii="Times New Roman" w:hAnsi="Times New Roman" w:eastAsia="方正仿宋_GBK" w:cs="方正仿宋_GBK"/>
          <w:sz w:val="32"/>
          <w:szCs w:val="32"/>
        </w:rPr>
      </w:pPr>
      <w:r>
        <w:rPr>
          <w:rStyle w:val="10"/>
          <w:rFonts w:ascii="Times New Roman" w:hAnsi="Times New Roman" w:eastAsia="楷体" w:cs="楷体"/>
          <w:sz w:val="32"/>
          <w:szCs w:val="32"/>
          <w:shd w:val="clear" w:color="auto" w:fill="FFFFFF"/>
        </w:rPr>
        <w:t>（六）年初结转和结余</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472" w:firstLineChars="147"/>
        <w:jc w:val="both"/>
        <w:rPr>
          <w:rFonts w:hint="default" w:ascii="Times New Roman" w:hAnsi="Times New Roman" w:eastAsia="方正仿宋_GBK" w:cs="方正仿宋_GBK"/>
          <w:sz w:val="32"/>
          <w:szCs w:val="32"/>
        </w:rPr>
      </w:pPr>
      <w:r>
        <w:rPr>
          <w:rStyle w:val="10"/>
          <w:rFonts w:ascii="Times New Roman" w:hAnsi="Times New Roman" w:eastAsia="楷体" w:cs="楷体"/>
          <w:sz w:val="32"/>
          <w:szCs w:val="32"/>
          <w:shd w:val="clear" w:color="auto" w:fill="FFFFFF"/>
        </w:rPr>
        <w:t>（七）结余分配</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157" w:firstLineChars="49"/>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（八）年末结转和结余</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472" w:firstLineChars="147"/>
        <w:jc w:val="both"/>
        <w:rPr>
          <w:rFonts w:hint="default" w:ascii="Times New Roman" w:hAnsi="Times New Roman" w:eastAsia="方正仿宋_GBK" w:cs="方正仿宋_GBK"/>
          <w:sz w:val="32"/>
          <w:szCs w:val="32"/>
        </w:rPr>
      </w:pPr>
      <w:r>
        <w:rPr>
          <w:rStyle w:val="10"/>
          <w:rFonts w:ascii="Times New Roman" w:hAnsi="Times New Roman" w:eastAsia="楷体" w:cs="楷体"/>
          <w:sz w:val="32"/>
          <w:szCs w:val="32"/>
          <w:shd w:val="clear" w:color="auto" w:fill="FFFFFF"/>
        </w:rPr>
        <w:t>（九）基本支出</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472" w:firstLineChars="147"/>
        <w:jc w:val="both"/>
        <w:rPr>
          <w:rFonts w:hint="default" w:ascii="Times New Roman" w:hAnsi="Times New Roman" w:eastAsia="方正仿宋_GBK" w:cs="方正仿宋_GBK"/>
          <w:sz w:val="32"/>
          <w:szCs w:val="32"/>
        </w:rPr>
      </w:pPr>
      <w:r>
        <w:rPr>
          <w:rStyle w:val="10"/>
          <w:rFonts w:ascii="Times New Roman" w:hAnsi="Times New Roman" w:eastAsia="楷体" w:cs="楷体"/>
          <w:sz w:val="32"/>
          <w:szCs w:val="32"/>
          <w:shd w:val="clear" w:color="auto" w:fill="FFFFFF"/>
        </w:rPr>
        <w:t>（十）项目支出</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472" w:firstLineChars="147"/>
        <w:jc w:val="both"/>
        <w:rPr>
          <w:rFonts w:hint="default" w:ascii="Times New Roman" w:hAnsi="Times New Roman" w:eastAsia="方正仿宋_GBK" w:cs="方正仿宋_GBK"/>
          <w:sz w:val="32"/>
          <w:szCs w:val="32"/>
        </w:rPr>
      </w:pPr>
      <w:r>
        <w:rPr>
          <w:rStyle w:val="10"/>
          <w:rFonts w:ascii="Times New Roman" w:hAnsi="Times New Roman" w:eastAsia="楷体" w:cs="楷体"/>
          <w:sz w:val="32"/>
          <w:szCs w:val="32"/>
          <w:shd w:val="clear" w:color="auto" w:fill="FFFFFF"/>
        </w:rPr>
        <w:t>（十一）经营支出</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472" w:firstLineChars="147"/>
        <w:jc w:val="both"/>
        <w:rPr>
          <w:rFonts w:hint="default" w:ascii="Times New Roman" w:hAnsi="Times New Roman" w:eastAsia="方正仿宋_GBK" w:cs="方正仿宋_GBK"/>
          <w:sz w:val="32"/>
          <w:szCs w:val="32"/>
        </w:rPr>
      </w:pPr>
      <w:r>
        <w:rPr>
          <w:rStyle w:val="10"/>
          <w:rFonts w:ascii="Times New Roman" w:hAnsi="Times New Roman" w:eastAsia="楷体" w:cs="楷体"/>
          <w:sz w:val="32"/>
          <w:szCs w:val="32"/>
          <w:shd w:val="clear" w:color="auto" w:fill="FFFFFF"/>
        </w:rPr>
        <w:t>（十二）“三公”经费</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29" w:firstLineChars="196"/>
        <w:jc w:val="both"/>
        <w:rPr>
          <w:rFonts w:hint="default" w:ascii="Times New Roman" w:hAnsi="Times New Roman" w:eastAsia="方正仿宋_GBK" w:cs="方正仿宋_GBK"/>
          <w:sz w:val="32"/>
          <w:szCs w:val="32"/>
        </w:rPr>
      </w:pPr>
      <w:r>
        <w:rPr>
          <w:rStyle w:val="10"/>
          <w:rFonts w:ascii="Times New Roman" w:hAnsi="Times New Roman" w:eastAsia="楷体" w:cs="楷体"/>
          <w:sz w:val="32"/>
          <w:szCs w:val="32"/>
          <w:shd w:val="clear" w:color="auto" w:fill="FFFFFF"/>
        </w:rPr>
        <w:t>（十三）机关运行经费</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为保障行政单位（含参照公务员法管理的事业单位）运行用于购买货物和服务等的各项公用经费，包括办公费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472" w:firstLineChars="147"/>
        <w:jc w:val="both"/>
        <w:rPr>
          <w:rFonts w:hint="default" w:ascii="Times New Roman" w:hAnsi="Times New Roman" w:eastAsia="方正仿宋_GBK" w:cs="方正仿宋_GBK"/>
          <w:sz w:val="32"/>
          <w:szCs w:val="32"/>
        </w:rPr>
      </w:pPr>
      <w:r>
        <w:rPr>
          <w:rStyle w:val="10"/>
          <w:rFonts w:ascii="Times New Roman" w:hAnsi="Times New Roman" w:eastAsia="楷体" w:cs="楷体"/>
          <w:sz w:val="32"/>
          <w:szCs w:val="32"/>
          <w:shd w:val="clear" w:color="auto" w:fill="FFFFFF"/>
        </w:rPr>
        <w:t>（十四）工资福利支出（支出经济分类科目类级）</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472" w:firstLineChars="147"/>
        <w:jc w:val="both"/>
        <w:rPr>
          <w:rFonts w:hint="default" w:ascii="Times New Roman" w:hAnsi="Times New Roman" w:eastAsia="方正仿宋_GBK" w:cs="方正仿宋_GBK"/>
          <w:sz w:val="32"/>
          <w:szCs w:val="32"/>
        </w:rPr>
      </w:pPr>
      <w:r>
        <w:rPr>
          <w:rStyle w:val="10"/>
          <w:rFonts w:ascii="Times New Roman" w:hAnsi="Times New Roman" w:eastAsia="楷体" w:cs="楷体"/>
          <w:sz w:val="32"/>
          <w:szCs w:val="32"/>
          <w:shd w:val="clear" w:color="auto" w:fill="FFFFFF"/>
        </w:rPr>
        <w:t>（十五）商品和服务支出（支出经济分类科目类级）</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472" w:firstLineChars="147"/>
        <w:jc w:val="both"/>
        <w:rPr>
          <w:rFonts w:hint="default" w:ascii="Times New Roman" w:hAnsi="Times New Roman" w:eastAsia="方正仿宋_GBK" w:cs="方正仿宋_GBK"/>
          <w:sz w:val="32"/>
          <w:szCs w:val="32"/>
        </w:rPr>
      </w:pPr>
      <w:r>
        <w:rPr>
          <w:rStyle w:val="10"/>
          <w:rFonts w:ascii="Times New Roman" w:hAnsi="Times New Roman" w:eastAsia="楷体" w:cs="楷体"/>
          <w:sz w:val="32"/>
          <w:szCs w:val="32"/>
          <w:shd w:val="clear" w:color="auto" w:fill="FFFFFF"/>
        </w:rPr>
        <w:t>（十六）对个人和家庭的补助（支出经济分类科目类级）</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472" w:firstLineChars="147"/>
        <w:jc w:val="both"/>
        <w:rPr>
          <w:rFonts w:hint="default" w:ascii="Times New Roman" w:hAnsi="Times New Roman" w:eastAsia="方正仿宋_GBK" w:cs="方正仿宋_GBK"/>
          <w:sz w:val="32"/>
          <w:szCs w:val="32"/>
        </w:rPr>
      </w:pPr>
      <w:r>
        <w:rPr>
          <w:rStyle w:val="10"/>
          <w:rFonts w:ascii="Times New Roman" w:hAnsi="Times New Roman" w:eastAsia="楷体" w:cs="楷体"/>
          <w:sz w:val="32"/>
          <w:szCs w:val="32"/>
          <w:shd w:val="clear" w:color="auto" w:fill="FFFFFF"/>
        </w:rPr>
        <w:t>（十七）其他资本性支出（支出经济分类科目类级）</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0" w:beforeAutospacing="0" w:after="0" w:afterAutospacing="0"/>
        <w:ind w:firstLine="472" w:firstLineChars="147"/>
        <w:rPr>
          <w:rStyle w:val="10"/>
          <w:rFonts w:hint="default" w:ascii="Times New Roman" w:hAnsi="Times New Roman" w:eastAsia="黑体" w:cs="黑体"/>
          <w:sz w:val="32"/>
          <w:szCs w:val="32"/>
          <w:shd w:val="clear" w:color="auto" w:fill="FFFFFF"/>
        </w:rPr>
      </w:pPr>
      <w:r>
        <w:rPr>
          <w:rStyle w:val="10"/>
          <w:rFonts w:ascii="Times New Roman" w:hAnsi="Times New Roman" w:eastAsia="黑体" w:cs="黑体"/>
          <w:sz w:val="32"/>
          <w:szCs w:val="32"/>
          <w:shd w:val="clear" w:color="auto" w:fill="FFFFFF"/>
        </w:rPr>
        <w:t>七、决算公开联系方式及信息反馈渠</w:t>
      </w:r>
    </w:p>
    <w:p>
      <w:pPr>
        <w:pStyle w:val="6"/>
        <w:shd w:val="clear" w:color="auto" w:fill="FFFFFF"/>
        <w:spacing w:before="0" w:beforeAutospacing="0" w:after="0" w:afterAutospacing="0"/>
        <w:ind w:firstLine="470" w:firstLineChars="147"/>
        <w:rPr>
          <w:rFonts w:hint="default" w:ascii="Times New Roman" w:hAnsi="Times New Roman" w:eastAsia="方正仿宋_GBK" w:cs="方正仿宋_GBK"/>
          <w:b/>
          <w:sz w:val="32"/>
          <w:szCs w:val="32"/>
          <w:shd w:val="clear" w:color="auto" w:fill="FFFFFF"/>
        </w:rPr>
      </w:pPr>
      <w:r>
        <w:rPr>
          <w:rFonts w:ascii="Times New Roman" w:hAnsi="Times New Roman" w:eastAsia="方正仿宋_GBK" w:cs="方正仿宋_GBK"/>
          <w:sz w:val="32"/>
          <w:szCs w:val="32"/>
          <w:shd w:val="clear" w:color="auto" w:fill="FFFFFF"/>
        </w:rPr>
        <w:t>本单位决算公开信息反馈和联系方式：李理    72371188</w:t>
      </w:r>
    </w:p>
    <w:p>
      <w:pPr>
        <w:pStyle w:val="11"/>
        <w:autoSpaceDE w:val="0"/>
        <w:ind w:firstLine="482"/>
        <w:rPr>
          <w:rFonts w:ascii="Times New Roman" w:hAnsi="Times New Roman"/>
          <w:b/>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p>
      <w:pPr>
        <w:ind w:firstLine="420" w:firstLineChars="200"/>
        <w:rPr>
          <w:rFonts w:hint="default" w:ascii="Times New Roman" w:hAnsi="Times New Roman"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Arial"/>
                <w:color w:val="000000"/>
                <w:sz w:val="20"/>
                <w:szCs w:val="20"/>
              </w:rPr>
            </w:pP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Arial"/>
                <w:color w:val="000000"/>
                <w:sz w:val="20"/>
                <w:szCs w:val="20"/>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公开01表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80" w:lineRule="exact"/>
              <w:textAlignment w:val="bottom"/>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sz w:val="20"/>
              </w:rPr>
              <w:t>重庆市涪陵区林业规划和资源监测中心</w:t>
            </w: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Arial"/>
                <w:color w:val="000000"/>
                <w:sz w:val="22"/>
                <w:szCs w:val="22"/>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Arial"/>
                <w:color w:val="000000"/>
                <w:sz w:val="22"/>
                <w:szCs w:val="22"/>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收入</w:t>
            </w:r>
          </w:p>
        </w:tc>
        <w:tc>
          <w:tcPr>
            <w:tcW w:w="2679"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w:t>
            </w:r>
          </w:p>
        </w:tc>
        <w:tc>
          <w:tcPr>
            <w:tcW w:w="11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一、一般公共预算财政拨款收入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360.22</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一、一般公共服务支出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二、政府性基金预算财政拨款收入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二、外交支出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三、国有资本经营预算财政拨款收入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三、国防支出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四、上级补助收入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四、公共安全支出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五、事业收入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五、教育支出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六、经营收入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六、科学技术支出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七、附属单位上缴收入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七、文化旅游体育与传媒支出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八、其他收入</w:t>
            </w:r>
          </w:p>
        </w:tc>
        <w:tc>
          <w:tcPr>
            <w:tcW w:w="655"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180.00</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八、社会保障和就业支出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61.63</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九、卫生健康支出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16.28</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十、节能环保支出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十一、城乡社区支出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十二、农林水支出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288.97</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十三、交通运输支出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十四、资源勘探工业信息等支出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十五、商业服务业等支出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十六、金融支出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十七、援助其他地区支出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十八、自然资源海洋气象等支出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十九、住房保障支出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13.75</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二十、粮油物资储备支出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二十一、国有资本经营预算支出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二十二、灾害防治及应急管理支出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二十三、其他支出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ascii="Times New Roman" w:hAnsi="Times New Roman" w:cs="宋体"/>
                <w:b/>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二十四、债务还本支出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二十五、债务付息支出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二十六、抗疫特别国债安排的支出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本年收入合计</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540.22</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本年支出合计</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380.62</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使用非财政拨款结余和专用结余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结余分配</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年初结转和结余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217.83</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年末结转和结余</w:t>
            </w:r>
          </w:p>
        </w:tc>
        <w:tc>
          <w:tcPr>
            <w:tcW w:w="111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377.42</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总计</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758.05</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总计</w:t>
            </w:r>
          </w:p>
        </w:tc>
        <w:tc>
          <w:tcPr>
            <w:tcW w:w="11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758.05</w:t>
            </w:r>
          </w:p>
        </w:tc>
      </w:tr>
    </w:tbl>
    <w:p>
      <w:pPr>
        <w:spacing w:line="240" w:lineRule="exact"/>
        <w:ind w:firstLine="400" w:firstLineChars="200"/>
        <w:rPr>
          <w:rFonts w:hint="default" w:ascii="Times New Roman" w:hAnsi="Times New Roman" w:cs="宋体"/>
          <w:sz w:val="20"/>
          <w:szCs w:val="20"/>
        </w:rPr>
      </w:pPr>
      <w:r>
        <w:rPr>
          <w:rFonts w:ascii="Times New Roman" w:hAnsi="Times New Roman" w:cs="宋体"/>
          <w:sz w:val="20"/>
          <w:szCs w:val="20"/>
        </w:rPr>
        <w:t>备注：1.本表反映单位本年度的总收支和年末结转结余情况。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584"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sz w:val="20"/>
              </w:rPr>
              <w:t>重庆市涪陵区林业规划和资源监测中心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公开02表</w:t>
            </w:r>
          </w:p>
        </w:tc>
      </w:tr>
      <w:tr>
        <w:tblPrEx>
          <w:tblCellMar>
            <w:top w:w="0" w:type="dxa"/>
            <w:left w:w="0" w:type="dxa"/>
            <w:bottom w:w="0" w:type="dxa"/>
            <w:right w:w="0" w:type="dxa"/>
          </w:tblCellMar>
        </w:tblPrEx>
        <w:trPr>
          <w:trHeight w:val="328" w:hRule="atLeast"/>
        </w:trPr>
        <w:tc>
          <w:tcPr>
            <w:tcW w:w="1584"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附属单位上缴收入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03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540.22</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360.22</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180.00</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61.63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61.63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61.63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61.63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18.33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18.33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9.16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9.16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34.13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34.13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16.28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16.28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16.28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16.28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16.28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16.28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448.56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268.56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180.00</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448.56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268.56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180.00</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2130204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事业机构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268.56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268.56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2130299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其他林业和草原支出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180.00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180.00</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13.75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13.75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13.75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13.75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13.75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13.75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bl>
    <w:p>
      <w:pPr>
        <w:ind w:firstLine="400" w:firstLineChars="200"/>
        <w:rPr>
          <w:rFonts w:hint="default" w:ascii="Times New Roman" w:hAnsi="Times New Roman" w:cs="宋体"/>
          <w:sz w:val="20"/>
          <w:szCs w:val="20"/>
        </w:rPr>
      </w:pPr>
      <w:r>
        <w:rPr>
          <w:rFonts w:ascii="Times New Roman" w:hAnsi="Times New Roman" w:cs="宋体"/>
          <w:sz w:val="20"/>
          <w:szCs w:val="20"/>
        </w:rPr>
        <w:t>备注：1.本表反映单位本年度取得的各项收入情况。</w:t>
      </w:r>
      <w:r>
        <w:rPr>
          <w:rFonts w:ascii="Times New Roman" w:hAnsi="Times New Roman" w:cs="宋体"/>
          <w:sz w:val="20"/>
          <w:szCs w:val="20"/>
        </w:rPr>
        <w:br w:type="textWrapping"/>
      </w:r>
      <w:r>
        <w:rPr>
          <w:rFonts w:ascii="Times New Roman" w:hAnsi="Times New Roman" w:cs="宋体"/>
          <w:sz w:val="20"/>
          <w:szCs w:val="20"/>
        </w:rPr>
        <w:t>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167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重庆市涪陵区林业规划和资源监测中心</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公开03表</w:t>
            </w:r>
          </w:p>
        </w:tc>
      </w:tr>
      <w:tr>
        <w:tblPrEx>
          <w:tblCellMar>
            <w:top w:w="0" w:type="dxa"/>
            <w:left w:w="0" w:type="dxa"/>
            <w:bottom w:w="0" w:type="dxa"/>
            <w:right w:w="0" w:type="dxa"/>
          </w:tblCellMar>
        </w:tblPrEx>
        <w:trPr>
          <w:trHeight w:val="342" w:hRule="atLeast"/>
        </w:trPr>
        <w:tc>
          <w:tcPr>
            <w:tcW w:w="167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经营支出</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09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380.62</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360.22</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20.41</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c>
          <w:tcPr>
            <w:tcW w:w="5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61.63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61.63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61.63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61.63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18.33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18.33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9.16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9.16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34.13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34.13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16.28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16.28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16.28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16.28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16.28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16.28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288.97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268.56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20.41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288.97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268.56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20.41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2130204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事业机构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268.56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268.56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2130299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其他林业和草原支出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20.41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20.41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13.75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13.75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13.75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13.75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13.75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13.75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color w:val="000000"/>
                <w:sz w:val="20"/>
                <w:szCs w:val="20"/>
              </w:rPr>
            </w:pPr>
          </w:p>
        </w:tc>
      </w:tr>
    </w:tbl>
    <w:p>
      <w:pPr>
        <w:ind w:firstLine="400" w:firstLineChars="200"/>
        <w:rPr>
          <w:rFonts w:hint="default" w:ascii="Times New Roman" w:hAnsi="Times New Roman" w:cs="宋体"/>
          <w:sz w:val="21"/>
          <w:szCs w:val="21"/>
        </w:rPr>
      </w:pPr>
      <w:r>
        <w:rPr>
          <w:rFonts w:ascii="Times New Roman" w:hAnsi="Times New Roman" w:cs="宋体"/>
          <w:sz w:val="20"/>
          <w:szCs w:val="20"/>
        </w:rPr>
        <w:t>备注：1.本表反映单位本年度各项支出情况。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p>
    <w:tbl>
      <w:tblPr>
        <w:tblStyle w:val="7"/>
        <w:tblW w:w="4790" w:type="pct"/>
        <w:tblInd w:w="0" w:type="dxa"/>
        <w:tblLayout w:type="autofit"/>
        <w:tblCellMar>
          <w:top w:w="0" w:type="dxa"/>
          <w:left w:w="0" w:type="dxa"/>
          <w:bottom w:w="0" w:type="dxa"/>
          <w:right w:w="0" w:type="dxa"/>
        </w:tblCellMar>
      </w:tblPr>
      <w:tblGrid>
        <w:gridCol w:w="2995"/>
        <w:gridCol w:w="1535"/>
        <w:gridCol w:w="3186"/>
        <w:gridCol w:w="1695"/>
        <w:gridCol w:w="1695"/>
        <w:gridCol w:w="1695"/>
        <w:gridCol w:w="1931"/>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152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ascii="Times New Roman" w:hAnsi="Times New Roman" w:cs="宋体"/>
                <w:color w:val="000000"/>
                <w:sz w:val="18"/>
                <w:szCs w:val="18"/>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重庆市涪陵区林业规划和资源监测中心</w:t>
            </w: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公开04表</w:t>
            </w:r>
          </w:p>
        </w:tc>
      </w:tr>
      <w:tr>
        <w:tblPrEx>
          <w:tblCellMar>
            <w:top w:w="0" w:type="dxa"/>
            <w:left w:w="0" w:type="dxa"/>
            <w:bottom w:w="0" w:type="dxa"/>
            <w:right w:w="0" w:type="dxa"/>
          </w:tblCellMar>
        </w:tblPrEx>
        <w:trPr>
          <w:trHeight w:val="90" w:hRule="atLeast"/>
        </w:trPr>
        <w:tc>
          <w:tcPr>
            <w:tcW w:w="152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收     入</w:t>
            </w:r>
          </w:p>
        </w:tc>
        <w:tc>
          <w:tcPr>
            <w:tcW w:w="3470"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项目</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功能分类科目</w:t>
            </w:r>
          </w:p>
        </w:tc>
        <w:tc>
          <w:tcPr>
            <w:tcW w:w="2387"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政府性基金预算财政拨款</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一、一般公共预算财政拨款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360.22</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三、国有资本经营预算财政拨款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61.63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61.63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16.28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16.28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268.56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268.56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13.75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13.75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本年收入合计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360.22</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360.22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360.22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年初财政拨款结转和结余</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总计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360.22</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360.22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360.22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bl>
    <w:p>
      <w:pPr>
        <w:spacing w:line="240" w:lineRule="exact"/>
        <w:ind w:firstLine="400" w:firstLineChars="200"/>
        <w:rPr>
          <w:rFonts w:hint="default" w:ascii="Times New Roman" w:hAnsi="Times New Roman" w:cs="宋体"/>
          <w:sz w:val="20"/>
          <w:szCs w:val="20"/>
        </w:rPr>
      </w:pPr>
      <w:r>
        <w:rPr>
          <w:rFonts w:ascii="Times New Roman" w:hAnsi="Times New Roman" w:cs="宋体"/>
          <w:sz w:val="20"/>
          <w:szCs w:val="20"/>
        </w:rPr>
        <w:t>备注：1.本表反映单位本年度一般公共预算财政拨款、政府性基金预算财政拨款及国有资本经营预算财政拨款的总收支和年末结转结余情况。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重庆市涪陵区林业规划和资源监测中心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公开05表</w:t>
            </w:r>
          </w:p>
        </w:tc>
      </w:tr>
      <w:tr>
        <w:tblPrEx>
          <w:tblCellMar>
            <w:top w:w="0" w:type="dxa"/>
            <w:left w:w="0" w:type="dxa"/>
            <w:bottom w:w="0" w:type="dxa"/>
            <w:right w:w="0" w:type="dxa"/>
          </w:tblCellMar>
        </w:tblPrEx>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3241"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108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360.22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360.22</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61.63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61.63</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61.63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61.63</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18.33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18.33</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9.16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9.16</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34.13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34.13</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16.28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16.28</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16.28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16.28</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16.28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16.28</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268.56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268.56</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268.56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268.56</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事业机构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268.56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268.56</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13.75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13.75</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13.75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13.75</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13.75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13.75</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color w:val="000000"/>
                <w:sz w:val="20"/>
                <w:szCs w:val="20"/>
              </w:rPr>
            </w:pPr>
          </w:p>
        </w:tc>
      </w:tr>
    </w:tbl>
    <w:p>
      <w:pPr>
        <w:ind w:firstLine="400" w:firstLineChars="200"/>
        <w:rPr>
          <w:rFonts w:hint="default" w:ascii="Times New Roman" w:hAnsi="Times New Roman" w:cs="宋体"/>
          <w:sz w:val="21"/>
          <w:szCs w:val="21"/>
        </w:rPr>
      </w:pPr>
      <w:r>
        <w:rPr>
          <w:rFonts w:ascii="Times New Roman" w:hAnsi="Times New Roman" w:cs="宋体"/>
          <w:sz w:val="20"/>
          <w:szCs w:val="20"/>
        </w:rPr>
        <w:t>备注：1.本表反映单位本年度一般公共预算财政拨款支出情况。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08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ascii="Times New Roman" w:hAnsi="Times New Roman" w:cs="宋体"/>
                <w:color w:val="000000"/>
                <w:sz w:val="18"/>
                <w:szCs w:val="18"/>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重庆市涪陵区林业规划和资源监测中心</w:t>
            </w: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公开06表</w:t>
            </w:r>
          </w:p>
        </w:tc>
      </w:tr>
      <w:tr>
        <w:tblPrEx>
          <w:tblCellMar>
            <w:top w:w="0" w:type="dxa"/>
            <w:left w:w="0" w:type="dxa"/>
            <w:bottom w:w="0" w:type="dxa"/>
            <w:right w:w="0" w:type="dxa"/>
          </w:tblCellMar>
        </w:tblPrEx>
        <w:trPr>
          <w:trHeight w:val="90" w:hRule="atLeast"/>
        </w:trPr>
        <w:tc>
          <w:tcPr>
            <w:tcW w:w="108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人员经费</w:t>
            </w:r>
          </w:p>
        </w:tc>
        <w:tc>
          <w:tcPr>
            <w:tcW w:w="3462"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114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61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114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c>
          <w:tcPr>
            <w:tcW w:w="61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274.58</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27.42</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64.71</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4.53</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房屋建筑物购建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1.83</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办公设备购置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基础设施建设</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144.72</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0.30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31006</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大型修缮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18.33</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1.00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信息网络及软件购置更新</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9.16</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0.91</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物资储备</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9.61</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土地补偿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1.97</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安置补助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2.28</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2.77</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地上附着物和青苗补偿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13.75</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拆迁补偿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2.08</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0.20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公务用车购置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8.10</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其他交通工具购置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58.21</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0.53</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31021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文物和陈列品购置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0.03</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31022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无形资产购置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0.15</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21.77</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资本金注入</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34.13</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政府投资基金股权投资</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31204</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费用补贴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2.31</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5.70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利息补贴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2.50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国家赔偿费用支出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3.83</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对民间非营利组织和群众性自治组织补贴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0.95</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经常性赠与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2.04</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资本性赠与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s="宋体"/>
                <w:color w:val="000000"/>
                <w:sz w:val="18"/>
                <w:szCs w:val="18"/>
              </w:rPr>
            </w:pPr>
            <w:r>
              <w:rPr>
                <w:rFonts w:ascii="Times New Roman" w:hAnsi="Times New Roman" w:cs="宋体"/>
                <w:color w:val="000000"/>
                <w:sz w:val="18"/>
                <w:szCs w:val="18"/>
              </w:rPr>
              <w:t>332.80</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公用经费合计</w:t>
            </w:r>
          </w:p>
        </w:tc>
        <w:tc>
          <w:tcPr>
            <w:tcW w:w="6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27.42</w:t>
            </w:r>
          </w:p>
        </w:tc>
      </w:tr>
    </w:tbl>
    <w:p>
      <w:pPr>
        <w:spacing w:line="280" w:lineRule="exact"/>
        <w:ind w:firstLine="400" w:firstLineChars="200"/>
        <w:rPr>
          <w:rFonts w:hint="default" w:ascii="Times New Roman" w:hAnsi="Times New Roman" w:cs="宋体"/>
          <w:sz w:val="20"/>
          <w:szCs w:val="20"/>
        </w:rPr>
      </w:pPr>
      <w:r>
        <w:rPr>
          <w:rFonts w:ascii="Times New Roman" w:hAnsi="Times New Roman" w:cs="宋体"/>
          <w:sz w:val="20"/>
          <w:szCs w:val="20"/>
        </w:rPr>
        <w:t>备注：1.本表反映单位本年度一般公共预算财政拨款基本支出明细情况。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r>
        <w:rPr>
          <w:rFonts w:ascii="Times New Roman" w:hAnsi="Times New Roman"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ind w:firstLine="642" w:firstLineChars="200"/>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noWrap/>
            <w:tcMar>
              <w:top w:w="15" w:type="dxa"/>
              <w:left w:w="15" w:type="dxa"/>
              <w:right w:w="15" w:type="dxa"/>
            </w:tcMar>
            <w:vAlign w:val="bottom"/>
          </w:tcPr>
          <w:p>
            <w:pPr>
              <w:ind w:firstLine="400" w:firstLineChars="200"/>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重庆市涪陵区林业规划和资源监测中心</w:t>
            </w:r>
          </w:p>
        </w:tc>
        <w:tc>
          <w:tcPr>
            <w:tcW w:w="1707" w:type="dxa"/>
            <w:tcBorders>
              <w:top w:val="nil"/>
              <w:left w:val="nil"/>
              <w:bottom w:val="nil"/>
              <w:right w:val="nil"/>
            </w:tcBorders>
            <w:shd w:val="clear" w:color="auto" w:fill="auto"/>
            <w:noWrap/>
            <w:tcMar>
              <w:top w:w="15" w:type="dxa"/>
              <w:left w:w="15" w:type="dxa"/>
              <w:right w:w="15" w:type="dxa"/>
            </w:tcMar>
            <w:vAlign w:val="bottom"/>
          </w:tcPr>
          <w:p>
            <w:pPr>
              <w:ind w:firstLine="400" w:firstLineChars="200"/>
              <w:rPr>
                <w:rFonts w:hint="default" w:ascii="Times New Roman" w:hAnsi="Times New Roman"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ind w:firstLine="400" w:firstLineChars="200"/>
              <w:rPr>
                <w:rFonts w:hint="default" w:ascii="Times New Roman" w:hAnsi="Times New Roman"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ind w:firstLine="400" w:firstLineChars="200"/>
              <w:rPr>
                <w:rFonts w:hint="default" w:ascii="Times New Roman" w:hAnsi="Times New Roman"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ind w:firstLine="400" w:firstLineChars="200"/>
              <w:rPr>
                <w:rFonts w:hint="default" w:ascii="Times New Roman" w:hAnsi="Times New Roman"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ind w:firstLine="400" w:firstLineChars="200"/>
              <w:rPr>
                <w:rFonts w:hint="default" w:ascii="Times New Roman" w:hAnsi="Times New Roman"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ind w:firstLine="400" w:firstLineChars="200"/>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公开07表</w:t>
            </w:r>
          </w:p>
        </w:tc>
      </w:tr>
      <w:tr>
        <w:tblPrEx>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noWrap/>
            <w:tcMar>
              <w:top w:w="15" w:type="dxa"/>
              <w:left w:w="15" w:type="dxa"/>
              <w:right w:w="15" w:type="dxa"/>
            </w:tcMar>
            <w:vAlign w:val="bottom"/>
          </w:tcPr>
          <w:p>
            <w:pPr>
              <w:ind w:firstLine="400" w:firstLineChars="200"/>
              <w:rPr>
                <w:rFonts w:hint="default" w:ascii="Times New Roman" w:hAnsi="Times New Roman"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ind w:firstLine="400" w:firstLineChars="200"/>
              <w:rPr>
                <w:rFonts w:hint="default" w:ascii="Times New Roman" w:hAnsi="Times New Roman"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ind w:firstLine="400" w:firstLineChars="200"/>
              <w:rPr>
                <w:rFonts w:hint="default" w:ascii="Times New Roman" w:hAnsi="Times New Roman"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ind w:firstLine="400" w:firstLineChars="200"/>
              <w:rPr>
                <w:rFonts w:hint="default" w:ascii="Times New Roman" w:hAnsi="Times New Roman"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ind w:firstLine="400" w:firstLineChars="200"/>
              <w:rPr>
                <w:rFonts w:hint="default" w:ascii="Times New Roman" w:hAnsi="Times New Roman"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ind w:firstLine="400" w:firstLineChars="200"/>
              <w:rPr>
                <w:rFonts w:hint="default" w:ascii="Times New Roman" w:hAnsi="Times New Roman"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ind w:firstLine="400" w:firstLineChars="200"/>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401" w:firstLineChars="200"/>
              <w:jc w:val="right"/>
              <w:textAlignment w:val="center"/>
              <w:rPr>
                <w:rFonts w:hint="default" w:ascii="Times New Roman" w:hAnsi="Times New Roman" w:cs="宋体"/>
                <w:b/>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401" w:firstLineChars="200"/>
              <w:jc w:val="right"/>
              <w:textAlignment w:val="center"/>
              <w:rPr>
                <w:rFonts w:hint="default" w:ascii="Times New Roman" w:hAnsi="Times New Roman" w:cs="宋体"/>
                <w:b/>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401" w:firstLineChars="200"/>
              <w:jc w:val="right"/>
              <w:textAlignment w:val="center"/>
              <w:rPr>
                <w:rFonts w:hint="default" w:ascii="Times New Roman" w:hAnsi="Times New Roman" w:cs="宋体"/>
                <w:b/>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401" w:firstLineChars="200"/>
              <w:jc w:val="right"/>
              <w:textAlignment w:val="center"/>
              <w:rPr>
                <w:rFonts w:hint="default" w:ascii="Times New Roman" w:hAnsi="Times New Roman" w:cs="宋体"/>
                <w:b/>
                <w:color w:val="000000"/>
                <w:sz w:val="20"/>
                <w:szCs w:val="20"/>
              </w:rPr>
            </w:pP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401" w:firstLineChars="200"/>
              <w:jc w:val="right"/>
              <w:textAlignment w:val="center"/>
              <w:rPr>
                <w:rFonts w:hint="default" w:ascii="Times New Roman" w:hAnsi="Times New Roman" w:cs="宋体"/>
                <w:b/>
                <w:color w:val="000000"/>
                <w:sz w:val="20"/>
                <w:szCs w:val="20"/>
              </w:rPr>
            </w:pP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401" w:firstLineChars="200"/>
              <w:jc w:val="right"/>
              <w:textAlignment w:val="center"/>
              <w:rPr>
                <w:rFonts w:hint="default" w:ascii="Times New Roman" w:hAnsi="Times New Roman" w:cs="宋体"/>
                <w:b/>
                <w:color w:val="000000"/>
                <w:sz w:val="20"/>
                <w:szCs w:val="20"/>
              </w:rPr>
            </w:pPr>
          </w:p>
        </w:tc>
      </w:tr>
    </w:tbl>
    <w:p>
      <w:pPr>
        <w:ind w:firstLine="400" w:firstLineChars="200"/>
        <w:rPr>
          <w:rFonts w:hint="default" w:ascii="Times New Roman" w:hAnsi="Times New Roman" w:cs="宋体"/>
          <w:sz w:val="21"/>
          <w:szCs w:val="21"/>
        </w:rPr>
      </w:pPr>
      <w:r>
        <w:rPr>
          <w:rFonts w:ascii="Times New Roman" w:hAnsi="Times New Roman" w:cs="宋体"/>
          <w:sz w:val="20"/>
          <w:szCs w:val="20"/>
        </w:rPr>
        <w:t>备注：本表反映单位本年度政府性基金预算财政拨款收入支出及结转和结余情况。本单位无政府性基金收支，故本表无数据。</w:t>
      </w:r>
      <w:r>
        <w:rPr>
          <w:rFonts w:ascii="Times New Roman" w:hAnsi="Times New Roman" w:cs="宋体"/>
          <w:sz w:val="20"/>
          <w:szCs w:val="20"/>
        </w:rPr>
        <w:br w:type="textWrapping"/>
      </w:r>
      <w:r>
        <w:rPr>
          <w:rFonts w:ascii="Times New Roman" w:hAnsi="Times New Roman" w:cs="宋体"/>
          <w:sz w:val="20"/>
          <w:szCs w:val="20"/>
        </w:rPr>
        <w:br w:type="textWrapping"/>
      </w:r>
    </w:p>
    <w:p>
      <w:pPr>
        <w:ind w:firstLine="420" w:firstLineChars="200"/>
        <w:rPr>
          <w:rFonts w:hint="default" w:ascii="Times New Roman" w:hAnsi="Times New Roman" w:cs="宋体"/>
          <w:sz w:val="21"/>
          <w:szCs w:val="21"/>
        </w:rPr>
      </w:pPr>
      <w:r>
        <w:rPr>
          <w:rFonts w:ascii="Times New Roman" w:hAnsi="Times New Roman"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ind w:firstLine="642" w:firstLineChars="200"/>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noWrap/>
            <w:tcMar>
              <w:top w:w="15" w:type="dxa"/>
              <w:left w:w="15" w:type="dxa"/>
              <w:right w:w="15" w:type="dxa"/>
            </w:tcMar>
            <w:vAlign w:val="bottom"/>
          </w:tcPr>
          <w:p>
            <w:pPr>
              <w:ind w:firstLine="400" w:firstLineChars="200"/>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重庆市涪陵区林业规划和资源监测中心</w:t>
            </w:r>
          </w:p>
        </w:tc>
        <w:tc>
          <w:tcPr>
            <w:tcW w:w="3276" w:type="dxa"/>
            <w:tcBorders>
              <w:top w:val="nil"/>
              <w:left w:val="nil"/>
              <w:bottom w:val="nil"/>
              <w:right w:val="nil"/>
            </w:tcBorders>
            <w:shd w:val="clear" w:color="auto" w:fill="auto"/>
            <w:noWrap/>
            <w:tcMar>
              <w:top w:w="15" w:type="dxa"/>
              <w:left w:w="15" w:type="dxa"/>
              <w:right w:w="15" w:type="dxa"/>
            </w:tcMar>
            <w:vAlign w:val="bottom"/>
          </w:tcPr>
          <w:p>
            <w:pPr>
              <w:ind w:firstLine="400" w:firstLineChars="200"/>
              <w:rPr>
                <w:rFonts w:hint="default" w:ascii="Times New Roman" w:hAnsi="Times New Roman"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ind w:firstLine="400" w:firstLineChars="200"/>
              <w:rPr>
                <w:rFonts w:hint="default" w:ascii="Times New Roman" w:hAnsi="Times New Roman"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ind w:firstLine="400" w:firstLineChars="200"/>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公开08表</w:t>
            </w:r>
          </w:p>
        </w:tc>
      </w:tr>
      <w:tr>
        <w:tblPrEx>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noWrap/>
            <w:tcMar>
              <w:top w:w="15" w:type="dxa"/>
              <w:left w:w="15" w:type="dxa"/>
              <w:right w:w="15" w:type="dxa"/>
            </w:tcMar>
            <w:vAlign w:val="bottom"/>
          </w:tcPr>
          <w:p>
            <w:pPr>
              <w:ind w:firstLine="400" w:firstLineChars="200"/>
              <w:rPr>
                <w:rFonts w:hint="default" w:ascii="Times New Roman" w:hAnsi="Times New Roman" w:cs="宋体"/>
                <w:color w:val="000000"/>
                <w:sz w:val="20"/>
                <w:szCs w:val="20"/>
              </w:rPr>
            </w:pPr>
          </w:p>
        </w:tc>
        <w:tc>
          <w:tcPr>
            <w:tcW w:w="3276" w:type="dxa"/>
            <w:tcBorders>
              <w:top w:val="nil"/>
              <w:left w:val="nil"/>
              <w:bottom w:val="nil"/>
              <w:right w:val="nil"/>
            </w:tcBorders>
            <w:shd w:val="clear" w:color="auto" w:fill="auto"/>
            <w:noWrap/>
            <w:tcMar>
              <w:top w:w="15" w:type="dxa"/>
              <w:left w:w="15" w:type="dxa"/>
              <w:right w:w="15" w:type="dxa"/>
            </w:tcMar>
            <w:vAlign w:val="bottom"/>
          </w:tcPr>
          <w:p>
            <w:pPr>
              <w:ind w:firstLine="400" w:firstLineChars="200"/>
              <w:rPr>
                <w:rFonts w:hint="default" w:ascii="Times New Roman" w:hAnsi="Times New Roman"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ind w:firstLine="400" w:firstLineChars="200"/>
              <w:rPr>
                <w:rFonts w:hint="default" w:ascii="Times New Roman" w:hAnsi="Times New Roman"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ind w:firstLine="400" w:firstLineChars="200"/>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ind w:firstLine="401" w:firstLineChars="200"/>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ind w:firstLine="401" w:firstLineChars="200"/>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ind w:firstLine="401"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401" w:firstLineChars="200"/>
              <w:jc w:val="right"/>
              <w:textAlignment w:val="center"/>
              <w:rPr>
                <w:rFonts w:hint="default" w:ascii="Times New Roman" w:hAnsi="Times New Roman" w:cs="宋体"/>
                <w:b/>
                <w:color w:val="000000"/>
                <w:sz w:val="20"/>
                <w:szCs w:val="20"/>
              </w:rPr>
            </w:pP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401" w:firstLineChars="200"/>
              <w:jc w:val="right"/>
              <w:rPr>
                <w:rFonts w:hint="default" w:ascii="Times New Roman" w:hAnsi="Times New Roman"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401" w:firstLineChars="200"/>
              <w:jc w:val="right"/>
              <w:textAlignment w:val="center"/>
              <w:rPr>
                <w:rFonts w:hint="default" w:ascii="Times New Roman" w:hAnsi="Times New Roman" w:cs="宋体"/>
                <w:b/>
                <w:color w:val="000000"/>
                <w:sz w:val="20"/>
                <w:szCs w:val="20"/>
              </w:rPr>
            </w:pPr>
          </w:p>
        </w:tc>
      </w:tr>
    </w:tbl>
    <w:p>
      <w:pPr>
        <w:ind w:firstLine="400" w:firstLineChars="200"/>
        <w:rPr>
          <w:rFonts w:hint="default" w:ascii="Times New Roman" w:hAnsi="Times New Roman" w:cs="宋体"/>
          <w:sz w:val="21"/>
          <w:szCs w:val="21"/>
        </w:rPr>
      </w:pPr>
      <w:r>
        <w:rPr>
          <w:rFonts w:ascii="Times New Roman" w:hAnsi="Times New Roman" w:cs="宋体"/>
          <w:sz w:val="20"/>
          <w:szCs w:val="20"/>
        </w:rPr>
        <w:t>备注：本表反映单位本年度国有资本经营预算财政拨款支出情况。本单位无国有资本经营收支，故本表无数据。</w:t>
      </w:r>
      <w:r>
        <w:rPr>
          <w:rFonts w:ascii="Times New Roman" w:hAnsi="Times New Roman" w:cs="宋体"/>
          <w:sz w:val="20"/>
          <w:szCs w:val="20"/>
        </w:rPr>
        <w:br w:type="textWrapping"/>
      </w:r>
      <w:r>
        <w:rPr>
          <w:rFonts w:ascii="Times New Roman" w:hAnsi="Times New Roman" w:cs="宋体"/>
          <w:sz w:val="20"/>
          <w:szCs w:val="20"/>
        </w:rPr>
        <w:br w:type="textWrapping"/>
      </w:r>
    </w:p>
    <w:p>
      <w:pPr>
        <w:ind w:firstLine="420" w:firstLineChars="200"/>
        <w:rPr>
          <w:rFonts w:hint="default" w:ascii="Times New Roman" w:hAnsi="Times New Roman" w:cs="宋体"/>
          <w:sz w:val="21"/>
          <w:szCs w:val="21"/>
        </w:rPr>
      </w:pPr>
      <w:r>
        <w:rPr>
          <w:rFonts w:hint="default" w:ascii="Times New Roman" w:hAnsi="Times New Roman"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4167"/>
        <w:gridCol w:w="2236"/>
        <w:gridCol w:w="2184"/>
        <w:gridCol w:w="4660"/>
        <w:gridCol w:w="2131"/>
      </w:tblGrid>
      <w:tr>
        <w:tblPrEx>
          <w:tblCellMar>
            <w:top w:w="0" w:type="dxa"/>
            <w:left w:w="0" w:type="dxa"/>
            <w:bottom w:w="0" w:type="dxa"/>
            <w:right w:w="0" w:type="dxa"/>
          </w:tblCellMar>
        </w:tblPrEx>
        <w:trPr>
          <w:trHeight w:val="175"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机构运行信息表</w:t>
            </w:r>
          </w:p>
        </w:tc>
      </w:tr>
      <w:tr>
        <w:tblPrEx>
          <w:tblCellMar>
            <w:top w:w="0" w:type="dxa"/>
            <w:left w:w="0" w:type="dxa"/>
            <w:bottom w:w="0" w:type="dxa"/>
            <w:right w:w="0" w:type="dxa"/>
          </w:tblCellMar>
        </w:tblPrEx>
        <w:trPr>
          <w:trHeight w:val="175" w:hRule="atLeast"/>
        </w:trPr>
        <w:tc>
          <w:tcPr>
            <w:tcW w:w="135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宋体"/>
                <w:color w:val="000000"/>
                <w:sz w:val="20"/>
                <w:szCs w:val="20"/>
              </w:rPr>
            </w:pPr>
          </w:p>
        </w:tc>
        <w:tc>
          <w:tcPr>
            <w:tcW w:w="72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ascii="Times New Roman" w:hAnsi="Times New Roman" w:cs="宋体"/>
                <w:color w:val="000000"/>
                <w:sz w:val="20"/>
                <w:szCs w:val="20"/>
              </w:rPr>
            </w:pPr>
          </w:p>
        </w:tc>
        <w:tc>
          <w:tcPr>
            <w:tcW w:w="710"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宋体"/>
                <w:color w:val="000000"/>
                <w:sz w:val="20"/>
                <w:szCs w:val="20"/>
              </w:rPr>
            </w:pPr>
          </w:p>
        </w:tc>
        <w:tc>
          <w:tcPr>
            <w:tcW w:w="151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宋体"/>
                <w:color w:val="000000"/>
                <w:sz w:val="20"/>
                <w:szCs w:val="20"/>
              </w:rPr>
            </w:pPr>
          </w:p>
        </w:tc>
        <w:tc>
          <w:tcPr>
            <w:tcW w:w="69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公开09表</w:t>
            </w:r>
          </w:p>
        </w:tc>
      </w:tr>
      <w:tr>
        <w:tblPrEx>
          <w:tblCellMar>
            <w:top w:w="0" w:type="dxa"/>
            <w:left w:w="0" w:type="dxa"/>
            <w:bottom w:w="0" w:type="dxa"/>
            <w:right w:w="0" w:type="dxa"/>
          </w:tblCellMar>
        </w:tblPrEx>
        <w:trPr>
          <w:trHeight w:val="175" w:hRule="atLeast"/>
        </w:trPr>
        <w:tc>
          <w:tcPr>
            <w:tcW w:w="135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textAlignment w:val="bottom"/>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重庆市涪陵区林业规划和资源监测中心</w:t>
            </w:r>
          </w:p>
        </w:tc>
        <w:tc>
          <w:tcPr>
            <w:tcW w:w="727"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center"/>
              <w:rPr>
                <w:rFonts w:hint="default" w:ascii="Times New Roman" w:hAnsi="Times New Roman" w:cs="宋体"/>
                <w:color w:val="000000"/>
                <w:sz w:val="20"/>
                <w:szCs w:val="20"/>
              </w:rPr>
            </w:pPr>
          </w:p>
        </w:tc>
        <w:tc>
          <w:tcPr>
            <w:tcW w:w="71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宋体"/>
                <w:color w:val="000000"/>
                <w:sz w:val="20"/>
                <w:szCs w:val="20"/>
              </w:rPr>
            </w:pPr>
          </w:p>
        </w:tc>
        <w:tc>
          <w:tcPr>
            <w:tcW w:w="151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宋体"/>
                <w:color w:val="000000"/>
                <w:sz w:val="20"/>
                <w:szCs w:val="20"/>
              </w:rPr>
            </w:pPr>
          </w:p>
        </w:tc>
        <w:tc>
          <w:tcPr>
            <w:tcW w:w="693"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  目</w:t>
            </w:r>
          </w:p>
        </w:tc>
        <w:tc>
          <w:tcPr>
            <w:tcW w:w="72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预算数</w:t>
            </w:r>
          </w:p>
        </w:tc>
        <w:tc>
          <w:tcPr>
            <w:tcW w:w="71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决算数</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  目</w:t>
            </w:r>
          </w:p>
        </w:tc>
        <w:tc>
          <w:tcPr>
            <w:tcW w:w="69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决算数</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一、“三公”经费支出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四、机关运行经费</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（一）支出合计</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0.15</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0.15</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（一）行政单位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1．因公出国（境）费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（二）参照公务员法管理事业单位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2．公务用车购置及运行维护费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五、资产信息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（1）公务用车购置费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（一）车辆数合计（辆）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（2）公务用车运行维护费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1．副部（省）级及以上领导用车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3．公务接待费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0.15</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0.15</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2．主要领导干部用车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（1）国内接待费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0.15</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3．机要通信用车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其中：外事接待费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4．应急保障用车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（2）国（境）外接待费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5．执法执勤用车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（二）相关统计数</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6．特种专业技术用车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1．因公出国（境）团组数（个）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7．离退休干部用车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2．因公出国（境）人次数（人）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8．其他用车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3．公务用车购置数（辆）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（二）单价100万元（含）以上设备（不含车辆）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4．公务用车保有量（辆）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六、政府采购支出信息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5．国内公务接待批次（个）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2</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（一）政府采购支出合计</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其中：外事接待批次（个）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1．政府采购货物支出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6．国内公务接待人次（人）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16</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2．政府采购工程支出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其中：外事接待人次（人）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3．政府采购服务支出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7．国（境）外公务接待批次（个）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（二）政府采购授予中小企业合同金额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8．国（境）外公务接待人次（人）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 xml:space="preserve">        其中：授予小微企业合同金额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69"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二、会议费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0.53</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宋体"/>
                <w:color w:val="000000"/>
                <w:sz w:val="20"/>
                <w:szCs w:val="20"/>
              </w:rPr>
            </w:pPr>
          </w:p>
        </w:tc>
      </w:tr>
      <w:tr>
        <w:tblPrEx>
          <w:tblCellMar>
            <w:top w:w="0" w:type="dxa"/>
            <w:left w:w="0" w:type="dxa"/>
            <w:bottom w:w="0" w:type="dxa"/>
            <w:right w:w="0" w:type="dxa"/>
          </w:tblCellMar>
        </w:tblPrEx>
        <w:trPr>
          <w:trHeight w:val="24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三、培训费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宋体"/>
                <w:color w:val="000000"/>
                <w:sz w:val="20"/>
                <w:szCs w:val="20"/>
              </w:rPr>
            </w:pPr>
            <w:r>
              <w:rPr>
                <w:rFonts w:ascii="Times New Roman" w:hAnsi="Times New Roman"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0.03</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宋体"/>
                <w:color w:val="000000"/>
                <w:sz w:val="20"/>
                <w:szCs w:val="20"/>
              </w:rPr>
            </w:pPr>
          </w:p>
        </w:tc>
      </w:tr>
    </w:tbl>
    <w:p>
      <w:pPr>
        <w:ind w:firstLine="400" w:firstLineChars="200"/>
        <w:rPr>
          <w:rFonts w:hint="default" w:ascii="Times New Roman" w:hAnsi="Times New Roman" w:cs="宋体"/>
          <w:sz w:val="21"/>
          <w:szCs w:val="21"/>
        </w:rPr>
      </w:pPr>
      <w:r>
        <w:rPr>
          <w:rFonts w:ascii="Times New Roman" w:hAnsi="Times New Roman"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Helvetica">
    <w:altName w:val="汉仪君黑-35简"/>
    <w:panose1 w:val="020B0504020202030204"/>
    <w:charset w:val="00"/>
    <w:family w:val="swiss"/>
    <w:pitch w:val="default"/>
    <w:sig w:usb0="00000000" w:usb1="00000000" w:usb2="00000000" w:usb3="00000000" w:csb0="00000093"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rPr>
                    <w:rFonts w:hint="default"/>
                  </w:rPr>
                  <w:fldChar w:fldCharType="begin"/>
                </w:r>
                <w:r>
                  <w:instrText xml:space="preserve"> PAGE  \* MERGEFORMAT </w:instrText>
                </w:r>
                <w:r>
                  <w:rPr>
                    <w:rFonts w:hint="default"/>
                  </w:rPr>
                  <w:fldChar w:fldCharType="separate"/>
                </w:r>
                <w:r>
                  <w:rPr>
                    <w:rFonts w:hint="default"/>
                  </w:rPr>
                  <w:t>- 11 -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20 -</w:t>
                </w:r>
                <w:r>
                  <w:rPr>
                    <w:rFonts w:hint="default"/>
                  </w:rPr>
                  <w:fldChar w:fldCharType="end"/>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RkMTJhYTgwMDRhYWZlOGIyZTU0ZjkyZjMwYzU0NGEifQ=="/>
  </w:docVars>
  <w:rsids>
    <w:rsidRoot w:val="00B03CCD"/>
    <w:rsid w:val="000031A0"/>
    <w:rsid w:val="00010C3A"/>
    <w:rsid w:val="00040B0D"/>
    <w:rsid w:val="000673BD"/>
    <w:rsid w:val="000C4042"/>
    <w:rsid w:val="000C7634"/>
    <w:rsid w:val="000D1C0F"/>
    <w:rsid w:val="000E3446"/>
    <w:rsid w:val="000F662A"/>
    <w:rsid w:val="001316E6"/>
    <w:rsid w:val="00176EDE"/>
    <w:rsid w:val="0019673B"/>
    <w:rsid w:val="00222035"/>
    <w:rsid w:val="00250036"/>
    <w:rsid w:val="00270E53"/>
    <w:rsid w:val="00282013"/>
    <w:rsid w:val="0029218E"/>
    <w:rsid w:val="002A05BC"/>
    <w:rsid w:val="002B254B"/>
    <w:rsid w:val="00305780"/>
    <w:rsid w:val="00310EA8"/>
    <w:rsid w:val="0031709E"/>
    <w:rsid w:val="00375163"/>
    <w:rsid w:val="00380E9B"/>
    <w:rsid w:val="00386B03"/>
    <w:rsid w:val="003C70F4"/>
    <w:rsid w:val="003F40AD"/>
    <w:rsid w:val="00411C96"/>
    <w:rsid w:val="004341E2"/>
    <w:rsid w:val="00435BDD"/>
    <w:rsid w:val="00457677"/>
    <w:rsid w:val="00472802"/>
    <w:rsid w:val="004962B5"/>
    <w:rsid w:val="004A0FC6"/>
    <w:rsid w:val="004A597F"/>
    <w:rsid w:val="004D3002"/>
    <w:rsid w:val="00550ABE"/>
    <w:rsid w:val="0058554A"/>
    <w:rsid w:val="005A43F5"/>
    <w:rsid w:val="005C3CE6"/>
    <w:rsid w:val="00660049"/>
    <w:rsid w:val="00684425"/>
    <w:rsid w:val="006C5499"/>
    <w:rsid w:val="006D0429"/>
    <w:rsid w:val="006F203A"/>
    <w:rsid w:val="00742053"/>
    <w:rsid w:val="00770383"/>
    <w:rsid w:val="00777973"/>
    <w:rsid w:val="007819D4"/>
    <w:rsid w:val="007B419D"/>
    <w:rsid w:val="007B51BF"/>
    <w:rsid w:val="007D409C"/>
    <w:rsid w:val="007E7B16"/>
    <w:rsid w:val="00805AB8"/>
    <w:rsid w:val="0085106E"/>
    <w:rsid w:val="00871BAC"/>
    <w:rsid w:val="0088530B"/>
    <w:rsid w:val="008C6AF6"/>
    <w:rsid w:val="008C7F7A"/>
    <w:rsid w:val="008F18B1"/>
    <w:rsid w:val="008F1F57"/>
    <w:rsid w:val="00951E05"/>
    <w:rsid w:val="009B67B8"/>
    <w:rsid w:val="009D2B67"/>
    <w:rsid w:val="009E034F"/>
    <w:rsid w:val="00A01741"/>
    <w:rsid w:val="00A13700"/>
    <w:rsid w:val="00A87576"/>
    <w:rsid w:val="00AC5CC5"/>
    <w:rsid w:val="00B03CCD"/>
    <w:rsid w:val="00B66EE3"/>
    <w:rsid w:val="00B8175D"/>
    <w:rsid w:val="00B977AA"/>
    <w:rsid w:val="00BA3436"/>
    <w:rsid w:val="00BC71D6"/>
    <w:rsid w:val="00BE3DF3"/>
    <w:rsid w:val="00BE6C9D"/>
    <w:rsid w:val="00BF1E4A"/>
    <w:rsid w:val="00C068D3"/>
    <w:rsid w:val="00C12BEB"/>
    <w:rsid w:val="00C20C3E"/>
    <w:rsid w:val="00C47561"/>
    <w:rsid w:val="00CA3352"/>
    <w:rsid w:val="00CE24DE"/>
    <w:rsid w:val="00CF3CA2"/>
    <w:rsid w:val="00D17244"/>
    <w:rsid w:val="00D17A8F"/>
    <w:rsid w:val="00D52022"/>
    <w:rsid w:val="00D54C1C"/>
    <w:rsid w:val="00D61AD1"/>
    <w:rsid w:val="00DF5D90"/>
    <w:rsid w:val="00E10632"/>
    <w:rsid w:val="00E32E28"/>
    <w:rsid w:val="00E36C48"/>
    <w:rsid w:val="00E435F3"/>
    <w:rsid w:val="00E45AB4"/>
    <w:rsid w:val="00E50C2B"/>
    <w:rsid w:val="00EA1CC3"/>
    <w:rsid w:val="00F52257"/>
    <w:rsid w:val="00F55F51"/>
    <w:rsid w:val="00F73F90"/>
    <w:rsid w:val="00FA506B"/>
    <w:rsid w:val="00FE2FC8"/>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9F5156F"/>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7FC369E"/>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7FEC4BA8"/>
    <w:rsid w:val="FAFFDB8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widowControl w:val="0"/>
      <w:ind w:firstLine="420" w:firstLineChars="200"/>
      <w:jc w:val="both"/>
    </w:pPr>
    <w:rPr>
      <w:rFonts w:hint="default" w:ascii="Times New Roman" w:hAnsi="Times New Roman"/>
      <w:kern w:val="2"/>
      <w:sz w:val="21"/>
      <w:szCs w:val="22"/>
    </w:rPr>
  </w:style>
  <w:style w:type="character" w:customStyle="1" w:styleId="17">
    <w:name w:val="19"/>
    <w:basedOn w:val="9"/>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4786</Words>
  <Characters>5326</Characters>
  <Lines>87</Lines>
  <Paragraphs>24</Paragraphs>
  <TotalTime>11</TotalTime>
  <ScaleCrop>false</ScaleCrop>
  <LinksUpToDate>false</LinksUpToDate>
  <CharactersWithSpaces>5380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2024-10-23T09:46:00Z</dcterms:created>
  <dc:creator>Administrator</dc:creator>
  <cp:lastModifiedBy>user</cp:lastModifiedBy>
  <dcterms:modified xsi:type="dcterms:W3CDTF">2024-10-31T16:52:32Z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