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625" w:lineRule="exact" w:before="0"/>
        <w:ind w:left="290" w:right="389" w:firstLine="0"/>
        <w:jc w:val="center"/>
        <w:rPr>
          <w:rFonts w:ascii="方正小标宋_GBK" w:eastAsia="方正小标宋_GBK" w:hint="eastAsia"/>
          <w:sz w:val="112"/>
        </w:rPr>
      </w:pPr>
      <w:r>
        <w:rPr/>
        <w:pict>
          <v:group style="position:absolute;margin-left:56.699085pt;margin-top:779.151245pt;width:481.9pt;height:6pt;mso-position-horizontal-relative:page;mso-position-vertical-relative:page;z-index:251658240" coordorigin="1134,15583" coordsize="9638,120">
            <v:line style="position:absolute" from="1134,15667" to="10772,15667" stroked="true" strokeweight="3.599942pt" strokecolor="#ff0000">
              <v:stroke dashstyle="solid"/>
            </v:line>
            <v:line style="position:absolute" from="1134,15595" to="10772,15595" stroked="true" strokeweight="1.199886pt" strokecolor="#ff0000">
              <v:stroke dashstyle="solid"/>
            </v:line>
            <w10:wrap type="none"/>
          </v:group>
        </w:pict>
      </w:r>
      <w:r>
        <w:rPr/>
        <w:pict>
          <v:group style="position:absolute;margin-left:56.699085pt;margin-top:146.511322pt;width:481.9pt;height:6pt;mso-position-horizontal-relative:page;mso-position-vertical-relative:page;z-index:-251707392" coordorigin="1134,2930" coordsize="9638,120">
            <v:line style="position:absolute" from="1134,3038" to="10772,3038" stroked="true" strokeweight="1.20017pt" strokecolor="#ff0000">
              <v:stroke dashstyle="solid"/>
            </v:line>
            <v:line style="position:absolute" from="1134,2966" to="10772,2966" stroked="true" strokeweight="3.599942pt" strokecolor="#ff0000">
              <v:stroke dashstyle="solid"/>
            </v:line>
            <w10:wrap type="none"/>
          </v:group>
        </w:pict>
      </w:r>
      <w:r>
        <w:rPr>
          <w:rFonts w:ascii="方正小标宋_GBK" w:eastAsia="方正小标宋_GBK" w:hint="eastAsia"/>
          <w:color w:val="FF0000"/>
          <w:spacing w:val="55"/>
          <w:w w:val="70"/>
          <w:sz w:val="112"/>
        </w:rPr>
        <w:t>重庆市涪陵区人民政府</w:t>
      </w:r>
    </w:p>
    <w:p>
      <w:pPr>
        <w:pStyle w:val="BodyText"/>
        <w:spacing w:line="432" w:lineRule="exact"/>
        <w:ind w:left="5544"/>
      </w:pPr>
      <w:r>
        <w:rPr/>
        <w:t>涪陵府〔2022〕106 号</w:t>
      </w:r>
    </w:p>
    <w:p>
      <w:pPr>
        <w:pStyle w:val="BodyText"/>
        <w:rPr>
          <w:sz w:val="36"/>
        </w:rPr>
      </w:pPr>
    </w:p>
    <w:p>
      <w:pPr>
        <w:pStyle w:val="BodyText"/>
        <w:spacing w:before="7"/>
        <w:rPr>
          <w:sz w:val="39"/>
        </w:rPr>
      </w:pPr>
    </w:p>
    <w:p>
      <w:pPr>
        <w:pStyle w:val="Heading1"/>
        <w:spacing w:before="1"/>
        <w:ind w:right="319"/>
      </w:pPr>
      <w:r>
        <w:rPr/>
        <w:t>重庆市涪陵区人民政府</w:t>
      </w:r>
    </w:p>
    <w:p>
      <w:pPr>
        <w:spacing w:line="733" w:lineRule="exact" w:before="0"/>
        <w:ind w:left="290" w:right="311" w:firstLine="0"/>
        <w:jc w:val="center"/>
        <w:rPr>
          <w:rFonts w:ascii="方正小标宋_GBK" w:eastAsia="方正小标宋_GBK" w:hint="eastAsia"/>
          <w:sz w:val="44"/>
        </w:rPr>
      </w:pPr>
      <w:r>
        <w:rPr>
          <w:rFonts w:ascii="方正小标宋_GBK" w:eastAsia="方正小标宋_GBK" w:hint="eastAsia"/>
          <w:sz w:val="44"/>
        </w:rPr>
        <w:t>关于同意荔枝街道青云路命名的批复</w:t>
      </w:r>
    </w:p>
    <w:p>
      <w:pPr>
        <w:pStyle w:val="BodyText"/>
        <w:spacing w:before="14"/>
        <w:rPr>
          <w:rFonts w:ascii="方正小标宋_GBK"/>
          <w:sz w:val="26"/>
        </w:rPr>
      </w:pPr>
    </w:p>
    <w:p>
      <w:pPr>
        <w:pStyle w:val="BodyText"/>
        <w:ind w:left="108"/>
      </w:pPr>
      <w:r>
        <w:rPr/>
        <w:t>荔枝街道办事处：</w:t>
      </w:r>
    </w:p>
    <w:p>
      <w:pPr>
        <w:pStyle w:val="BodyText"/>
        <w:spacing w:before="62"/>
        <w:ind w:left="739"/>
      </w:pPr>
      <w:r>
        <w:rPr/>
        <w:t>你街道《关于新建道路命名为青云的请示》（涪荔枝办文</w:t>
      </w:r>
    </w:p>
    <w:p>
      <w:pPr>
        <w:pStyle w:val="BodyText"/>
        <w:spacing w:before="62"/>
        <w:ind w:left="108"/>
      </w:pPr>
      <w:r>
        <w:rPr/>
        <w:t>〔2022〕35 号）收悉。</w:t>
      </w:r>
    </w:p>
    <w:p>
      <w:pPr>
        <w:pStyle w:val="BodyText"/>
        <w:spacing w:line="268" w:lineRule="auto" w:before="62"/>
        <w:ind w:left="108" w:right="112" w:firstLine="631"/>
        <w:jc w:val="both"/>
      </w:pPr>
      <w:r>
        <w:rPr>
          <w:spacing w:val="-2"/>
          <w:w w:val="95"/>
        </w:rPr>
        <w:t>根据国务院《地名管理条例》和《重庆市地名管理条例》的 </w:t>
      </w:r>
      <w:r>
        <w:rPr>
          <w:spacing w:val="-3"/>
          <w:w w:val="95"/>
        </w:rPr>
        <w:t>规定，经审核，同意将你街道起于太极大道，经青龙山公墓管理 </w:t>
      </w:r>
      <w:r>
        <w:rPr>
          <w:spacing w:val="-5"/>
        </w:rPr>
        <w:t>所、碧海新城、接碧海路的道路命名为青云路。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14"/>
        <w:rPr>
          <w:sz w:val="35"/>
        </w:rPr>
      </w:pPr>
    </w:p>
    <w:p>
      <w:pPr>
        <w:pStyle w:val="BodyText"/>
        <w:spacing w:line="268" w:lineRule="auto" w:before="1"/>
        <w:ind w:left="5417" w:right="921" w:hanging="401"/>
      </w:pPr>
      <w:r>
        <w:rPr/>
        <w:drawing>
          <wp:anchor distT="0" distB="0" distL="0" distR="0" allowOverlap="1" layoutInCell="1" locked="0" behindDoc="1" simplePos="0" relativeHeight="251610112">
            <wp:simplePos x="0" y="0"/>
            <wp:positionH relativeFrom="page">
              <wp:posOffset>4393006</wp:posOffset>
            </wp:positionH>
            <wp:positionV relativeFrom="paragraph">
              <wp:posOffset>167334</wp:posOffset>
            </wp:positionV>
            <wp:extent cx="508000" cy="5080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重庆市涪陵区人民政府</w:t>
      </w:r>
      <w:r>
        <w:rPr/>
        <w:t>2022 年 8 月 3 日</w:t>
      </w:r>
    </w:p>
    <w:p>
      <w:pPr>
        <w:pStyle w:val="BodyText"/>
        <w:spacing w:before="5"/>
        <w:rPr>
          <w:sz w:val="20"/>
        </w:rPr>
      </w:pPr>
    </w:p>
    <w:p>
      <w:pPr>
        <w:spacing w:line="254" w:lineRule="auto" w:before="0"/>
        <w:ind w:left="1212" w:right="412" w:hanging="828"/>
        <w:jc w:val="both"/>
        <w:rPr>
          <w:sz w:val="28"/>
        </w:rPr>
      </w:pPr>
      <w:r>
        <w:rPr>
          <w:spacing w:val="-10"/>
          <w:sz w:val="28"/>
        </w:rPr>
        <w:t>抄送：涪陵新城区管委会，各乡镇人民政府、街道办事处，区政府各部门，有关单位；区委各部委，区人大常委会办公室，区政协</w:t>
      </w:r>
      <w:r>
        <w:rPr>
          <w:spacing w:val="-6"/>
          <w:sz w:val="28"/>
        </w:rPr>
        <w:t>办公室，区法院、检察院，区人武部，各民主党派、工商联， </w:t>
      </w:r>
      <w:r>
        <w:rPr>
          <w:spacing w:val="-5"/>
          <w:sz w:val="28"/>
        </w:rPr>
        <w:t>各人民团体。</w:t>
      </w:r>
    </w:p>
    <w:sectPr>
      <w:type w:val="continuous"/>
      <w:pgSz w:w="11910" w:h="16840"/>
      <w:pgMar w:top="1560" w:bottom="280" w:left="14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_GBK">
    <w:altName w:val="方正小标宋_GBK"/>
    <w:charset w:val="86"/>
    <w:family w:val="auto"/>
    <w:pitch w:val="variable"/>
  </w:font>
  <w:font w:name="方正仿宋_GBK">
    <w:altName w:val="方正仿宋_GBK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仿宋_GBK" w:hAnsi="方正仿宋_GBK" w:eastAsia="方正仿宋_GBK" w:cs="方正仿宋_GBK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line="733" w:lineRule="exact"/>
      <w:ind w:left="290" w:right="311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张宗勇</dc:creator>
  <dc:title>涪陵府办发〔2019〕号</dc:title>
  <dcterms:created xsi:type="dcterms:W3CDTF">2022-12-05T03:21:51Z</dcterms:created>
  <dcterms:modified xsi:type="dcterms:W3CDTF">2022-12-05T03:21:51Z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2022-12-05T00:00:00Z</vt:filetime>
  </property>
</Properties>
</file>