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Times New Roman" w:hAnsi="Times New Roman" w:eastAsia="宋体" w:cs="Times New Roman"/>
        </w:rPr>
      </w:pPr>
    </w:p>
    <w:p>
      <w:pPr>
        <w:spacing w:line="1000" w:lineRule="exact"/>
        <w:jc w:val="center"/>
        <w:rPr>
          <w:rFonts w:ascii="Times New Roman" w:hAnsi="Times New Roman" w:eastAsia="方正小标宋_GBK" w:cs="Times New Roman"/>
          <w:bCs/>
          <w:color w:val="FF0000"/>
          <w:w w:val="45"/>
          <w:sz w:val="140"/>
          <w:szCs w:val="140"/>
        </w:rPr>
      </w:pPr>
    </w:p>
    <w:p>
      <w:pPr>
        <w:adjustRightInd/>
        <w:spacing w:line="1600" w:lineRule="exact"/>
        <w:ind w:left="0" w:leftChars="0" w:right="0" w:rightChars="0" w:firstLine="0" w:firstLineChars="0"/>
        <w:jc w:val="center"/>
        <w:rPr>
          <w:rFonts w:ascii="Times New Roman" w:hAnsi="Times New Roman" w:eastAsia="方正小标宋_GBK" w:cs="Times New Roman"/>
          <w:b/>
          <w:bCs/>
          <w:color w:val="FF0000"/>
          <w:w w:val="51"/>
          <w:sz w:val="114"/>
          <w:szCs w:val="114"/>
        </w:rPr>
      </w:pPr>
      <w:r>
        <w:rPr>
          <w:rFonts w:ascii="Times New Roman" w:hAnsi="Times New Roman" w:eastAsia="方正小标宋_GBK" w:cs="Times New Roman"/>
          <w:b/>
          <w:bCs/>
          <w:color w:val="FF0000"/>
          <w:w w:val="51"/>
          <w:sz w:val="114"/>
          <w:szCs w:val="114"/>
        </w:rPr>
        <w:t>重庆市涪陵区农业农村委员会文件</w:t>
      </w:r>
    </w:p>
    <w:p>
      <w:pPr>
        <w:adjustRightInd/>
        <w:spacing w:line="560" w:lineRule="exact"/>
        <w:ind w:left="0" w:leftChars="0" w:right="0" w:rightChars="0" w:firstLine="0" w:firstLineChars="0"/>
        <w:jc w:val="center"/>
        <w:rPr>
          <w:rFonts w:ascii="Times New Roman" w:hAnsi="Times New Roman" w:eastAsia="方正楷体_GBK" w:cs="Times New Roman"/>
          <w:b/>
          <w:bCs/>
          <w:sz w:val="32"/>
          <w:szCs w:val="32"/>
        </w:rPr>
      </w:pPr>
    </w:p>
    <w:p>
      <w:pPr>
        <w:adjustRightInd/>
        <w:spacing w:line="560" w:lineRule="exact"/>
        <w:ind w:left="0" w:leftChars="0" w:right="0" w:rightChars="0" w:firstLine="0" w:firstLineChars="0"/>
        <w:jc w:val="center"/>
        <w:rPr>
          <w:rFonts w:ascii="Times New Roman" w:hAnsi="Times New Roman" w:eastAsia="方正仿宋_GBK" w:cs="Times New Roman"/>
          <w:color w:val="000000"/>
          <w:sz w:val="33"/>
          <w:szCs w:val="33"/>
        </w:rPr>
      </w:pPr>
      <w:r>
        <w:rPr>
          <w:rFonts w:ascii="Times New Roman" w:hAnsi="Times New Roman" w:eastAsia="方正仿宋_GBK" w:cs="Times New Roman"/>
          <w:bCs/>
          <w:sz w:val="32"/>
          <w:szCs w:val="32"/>
        </w:rPr>
        <w:t>涪农委发〔2023〕6</w:t>
      </w:r>
      <w:r>
        <w:rPr>
          <w:rFonts w:hint="eastAsia" w:ascii="Times New Roman" w:hAnsi="Times New Roman" w:cs="Times New Roman"/>
          <w:bCs/>
          <w:sz w:val="32"/>
          <w:szCs w:val="32"/>
          <w:lang w:val="en-US" w:eastAsia="zh-CN"/>
        </w:rPr>
        <w:t>7</w:t>
      </w:r>
      <w:r>
        <w:rPr>
          <w:rFonts w:ascii="Times New Roman" w:hAnsi="Times New Roman" w:eastAsia="方正仿宋_GBK" w:cs="Times New Roman"/>
          <w:bCs/>
          <w:sz w:val="32"/>
          <w:szCs w:val="32"/>
        </w:rPr>
        <w:t>号</w:t>
      </w:r>
    </w:p>
    <w:p>
      <w:pPr>
        <w:spacing w:line="579" w:lineRule="exact"/>
        <w:jc w:val="center"/>
        <w:rPr>
          <w:rFonts w:ascii="Times New Roman" w:hAnsi="Times New Roman" w:eastAsia="方正小标宋_GBK" w:cs="Times New Roman"/>
          <w:sz w:val="44"/>
          <w:szCs w:val="33"/>
        </w:rPr>
      </w:pPr>
      <w:r>
        <w:rPr>
          <w:rFonts w:ascii="Times New Roman" w:hAnsi="Times New Roman" w:eastAsia="方正仿宋_GBK" w:cs="Times New Roman"/>
          <w:sz w:val="33"/>
          <w:szCs w:val="33"/>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45085</wp:posOffset>
                </wp:positionV>
                <wp:extent cx="5673090" cy="0"/>
                <wp:effectExtent l="0" t="19050" r="3810" b="19050"/>
                <wp:wrapNone/>
                <wp:docPr id="3" name="直线 1052"/>
                <wp:cNvGraphicFramePr/>
                <a:graphic xmlns:a="http://schemas.openxmlformats.org/drawingml/2006/main">
                  <a:graphicData uri="http://schemas.microsoft.com/office/word/2010/wordprocessingShape">
                    <wps:wsp>
                      <wps:cNvCnPr/>
                      <wps:spPr>
                        <a:xfrm>
                          <a:off x="0" y="0"/>
                          <a:ext cx="5673090" cy="0"/>
                        </a:xfrm>
                        <a:prstGeom prst="line">
                          <a:avLst/>
                        </a:prstGeom>
                        <a:ln w="38100" cap="flat" cmpd="sng">
                          <a:solidFill>
                            <a:srgbClr val="FF0000"/>
                          </a:solidFill>
                          <a:prstDash val="solid"/>
                          <a:headEnd type="none" w="med" len="med"/>
                          <a:tailEnd type="none" w="med" len="med"/>
                        </a:ln>
                        <a:effectLst/>
                      </wps:spPr>
                      <wps:bodyPr upright="true"/>
                    </wps:wsp>
                  </a:graphicData>
                </a:graphic>
              </wp:anchor>
            </w:drawing>
          </mc:Choice>
          <mc:Fallback>
            <w:pict>
              <v:line id="直线 1052" o:spid="_x0000_s1026" o:spt="20" style="position:absolute;left:0pt;margin-left:1.5pt;margin-top:3.55pt;height:0pt;width:446.7pt;z-index:251659264;mso-width-relative:page;mso-height-relative:page;" filled="f" stroked="t" coordsize="21600,21600" o:gfxdata="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OeDcpLYAAAABQEAAA8AAAAAAAAAAQAgAAAAOAAAAGRycy9kb3ducmV2LnhtbFBLAQIUABQA&#10;AAAIAIdO4kDaX9c22gEAAKIDAAAOAAAAAAAAAAEAIAAAAD0BAABkcnMvZTJvRG9jLnhtbFBLBQYA&#10;AAAABgAGAFkBAACJBQAAAAA=&#10;">
                <v:fill on="f" focussize="0,0"/>
                <v:stroke weight="3pt" color="#FF0000" joinstyle="round"/>
                <v:imagedata o:title=""/>
                <o:lock v:ext="edit" aspectratio="f"/>
              </v:line>
            </w:pict>
          </mc:Fallback>
        </mc:AlternateContent>
      </w:r>
    </w:p>
    <w:p>
      <w:pPr>
        <w:snapToGrid w:val="0"/>
        <w:spacing w:line="579" w:lineRule="exact"/>
        <w:jc w:val="center"/>
        <w:rPr>
          <w:rFonts w:ascii="Times New Roman" w:hAnsi="Times New Roman" w:eastAsia="方正小标宋_GBK" w:cs="Times New Roman"/>
          <w:sz w:val="44"/>
          <w:szCs w:val="44"/>
        </w:rPr>
      </w:pPr>
    </w:p>
    <w:p>
      <w:pPr>
        <w:pStyle w:val="14"/>
        <w:bidi w:val="0"/>
        <w:rPr>
          <w:rFonts w:hint="eastAsia"/>
        </w:rPr>
      </w:pPr>
      <w:r>
        <w:rPr>
          <w:rFonts w:hint="eastAsia"/>
        </w:rPr>
        <w:t>重庆市涪陵区农业农村委员会</w:t>
      </w:r>
    </w:p>
    <w:p>
      <w:pPr>
        <w:pStyle w:val="14"/>
        <w:bidi w:val="0"/>
        <w:rPr>
          <w:rFonts w:hint="eastAsia"/>
        </w:rPr>
      </w:pPr>
      <w:r>
        <w:rPr>
          <w:rFonts w:hint="eastAsia"/>
        </w:rPr>
        <w:t>关于进一步做好农作物秸秆资源化利用和</w:t>
      </w:r>
    </w:p>
    <w:p>
      <w:pPr>
        <w:pStyle w:val="14"/>
        <w:bidi w:val="0"/>
        <w:rPr>
          <w:rFonts w:hint="eastAsia"/>
        </w:rPr>
      </w:pPr>
      <w:r>
        <w:t>露天</w:t>
      </w:r>
      <w:r>
        <w:rPr>
          <w:rFonts w:hint="eastAsia"/>
        </w:rPr>
        <w:t>禁烧</w:t>
      </w:r>
      <w:r>
        <w:t>管控工作的通知</w:t>
      </w:r>
    </w:p>
    <w:p>
      <w:pPr>
        <w:ind w:left="0" w:right="0" w:firstLine="640"/>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rPr>
          <w:rFonts w:hint="eastAsia"/>
        </w:rPr>
      </w:pPr>
      <w:r>
        <w:rPr>
          <w:rFonts w:hint="eastAsia"/>
        </w:rPr>
        <w:t>各乡镇</w:t>
      </w:r>
      <w:r>
        <w:rPr>
          <w:rFonts w:hint="eastAsia"/>
          <w:lang w:eastAsia="zh-CN"/>
        </w:rPr>
        <w:t>人民政府、</w:t>
      </w:r>
      <w:r>
        <w:rPr>
          <w:rFonts w:hint="eastAsia"/>
        </w:rPr>
        <w:t>街道</w:t>
      </w:r>
      <w:r>
        <w:rPr>
          <w:rFonts w:hint="eastAsia"/>
          <w:lang w:eastAsia="zh-CN"/>
        </w:rPr>
        <w:t>办事处，委属有关单位</w:t>
      </w:r>
      <w:r>
        <w:rPr>
          <w:rFonts w:hint="eastAsia"/>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eastAsia="方正仿宋_GBK"/>
          <w:lang w:eastAsia="zh-CN"/>
        </w:rPr>
      </w:pPr>
      <w:r>
        <w:rPr>
          <w:rFonts w:hint="eastAsia"/>
          <w:lang w:eastAsia="zh-CN"/>
        </w:rPr>
        <w:t>全</w:t>
      </w:r>
      <w:r>
        <w:rPr>
          <w:rFonts w:hint="eastAsia"/>
        </w:rPr>
        <w:t>区</w:t>
      </w:r>
      <w:r>
        <w:rPr>
          <w:rFonts w:hint="eastAsia"/>
          <w:lang w:eastAsia="zh-CN"/>
        </w:rPr>
        <w:t>即将</w:t>
      </w:r>
      <w:r>
        <w:rPr>
          <w:rFonts w:hint="eastAsia"/>
        </w:rPr>
        <w:t>进入农作物秸秆大量产生时期，</w:t>
      </w:r>
      <w:r>
        <w:t>为深入贯彻习近平生态文明思想，加强农作物秸秆资源化利用，杜绝露天焚烧，打赢大气污染防治攻坚战，促进农业绿色低碳高质量发展，现将近期农作物秸</w:t>
      </w:r>
      <w:r>
        <w:rPr>
          <w:rFonts w:hint="eastAsia"/>
        </w:rPr>
        <w:t>秆资源化利用和露天禁烧管控</w:t>
      </w:r>
      <w:r>
        <w:rPr>
          <w:rFonts w:hint="eastAsia"/>
          <w:lang w:eastAsia="zh-CN"/>
        </w:rPr>
        <w:t>工作</w:t>
      </w:r>
      <w:r>
        <w:rPr>
          <w:rFonts w:hint="eastAsia"/>
        </w:rPr>
        <w:t>通知如下。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right="0" w:rightChars="0"/>
        <w:textAlignment w:val="auto"/>
      </w:pPr>
      <w:r>
        <w:rPr>
          <w:rFonts w:hint="eastAsia"/>
          <w:lang w:eastAsia="zh-CN"/>
        </w:rPr>
        <w:t>一、</w:t>
      </w:r>
      <w:r>
        <w:rPr>
          <w:rFonts w:hint="eastAsia"/>
        </w:rPr>
        <w:t>提高思想认识</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pPr>
      <w:r>
        <w:t>推进农作物秸秆资源化利用既是促进农业绿色高质量发展的重要举措，又是建设美丽乡村的关键环节，还是落实中央碳达峰碳中和部署的重要抓手。秸秆禁烧是打好</w:t>
      </w:r>
      <w:r>
        <w:rPr>
          <w:rFonts w:hint="eastAsia"/>
          <w:lang w:eastAsia="zh-CN"/>
        </w:rPr>
        <w:t>“大气污染防治攻坚战”</w:t>
      </w:r>
      <w:r>
        <w:t>的一项重要工作内容。各</w:t>
      </w:r>
      <w:r>
        <w:rPr>
          <w:rFonts w:hint="eastAsia"/>
          <w:lang w:eastAsia="zh-CN"/>
        </w:rPr>
        <w:t>乡镇街道</w:t>
      </w:r>
      <w:r>
        <w:t>要从贯彻</w:t>
      </w:r>
      <w:r>
        <w:rPr>
          <w:rFonts w:hint="eastAsia"/>
        </w:rPr>
        <w:t>落实</w:t>
      </w:r>
      <w:r>
        <w:t>习近平生态文明思想的</w:t>
      </w:r>
      <w:r>
        <w:rPr>
          <w:rFonts w:hint="eastAsia"/>
        </w:rPr>
        <w:t>政治</w:t>
      </w:r>
      <w:r>
        <w:t>高度，从实施乡村生态振兴的</w:t>
      </w:r>
      <w:r>
        <w:rPr>
          <w:rFonts w:hint="eastAsia"/>
        </w:rPr>
        <w:t>重要</w:t>
      </w:r>
      <w:r>
        <w:t>角度出发，深刻把握新发展阶段的时代使命，加强部门协作，切实增强做好</w:t>
      </w:r>
      <w:r>
        <w:rPr>
          <w:rFonts w:hint="eastAsia"/>
        </w:rPr>
        <w:t>农作物</w:t>
      </w:r>
      <w:r>
        <w:t>秸秆</w:t>
      </w:r>
      <w:r>
        <w:rPr>
          <w:rFonts w:hint="eastAsia"/>
        </w:rPr>
        <w:t>资源化</w:t>
      </w:r>
      <w:r>
        <w:t>利用和露天禁烧</w:t>
      </w:r>
      <w:r>
        <w:rPr>
          <w:rFonts w:hint="eastAsia"/>
        </w:rPr>
        <w:t>管控</w:t>
      </w:r>
      <w:r>
        <w:t>工作的责任感和自觉性。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right="0" w:rightChars="0"/>
        <w:textAlignment w:val="auto"/>
        <w:rPr>
          <w:rFonts w:hint="eastAsia"/>
        </w:rPr>
      </w:pPr>
      <w:r>
        <w:rPr>
          <w:rFonts w:hint="eastAsia"/>
          <w:lang w:eastAsia="zh-CN"/>
        </w:rPr>
        <w:t>二</w:t>
      </w:r>
      <w:r>
        <w:rPr>
          <w:rFonts w:hint="eastAsia"/>
        </w:rPr>
        <w:t>、明确目标任务</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rPr>
      </w:pPr>
      <w:r>
        <w:rPr>
          <w:rFonts w:hint="eastAsia"/>
          <w:lang w:val="en-US" w:eastAsia="zh-CN"/>
        </w:rPr>
        <w:t>一是</w:t>
      </w:r>
      <w:r>
        <w:rPr>
          <w:rFonts w:hint="eastAsia"/>
        </w:rPr>
        <w:t>城市建成区周边20公里范围内、高速公路及铁路两侧各5公里范围内、国道及省道公路干线两侧各2公里范围内以及重点区域、人口聚集区（即</w:t>
      </w:r>
      <w:r>
        <w:rPr>
          <w:rFonts w:hint="eastAsia"/>
          <w:lang w:val="en-US" w:eastAsia="zh-CN"/>
        </w:rPr>
        <w:t>9</w:t>
      </w:r>
      <w:r>
        <w:rPr>
          <w:rFonts w:hint="eastAsia"/>
        </w:rPr>
        <w:t>个街道），秸秆综合利用率要达到100%。</w:t>
      </w:r>
      <w:r>
        <w:rPr>
          <w:rFonts w:hint="eastAsia"/>
          <w:lang w:val="en-US" w:eastAsia="zh-CN"/>
        </w:rPr>
        <w:t>二是</w:t>
      </w:r>
      <w:r>
        <w:rPr>
          <w:rFonts w:hint="eastAsia"/>
        </w:rPr>
        <w:t>国家级生态文明建设示范乡镇街道，国家现代农业产业园秸秆综合利用率必须达到98%以上，其中秸秆还田率必须达到6</w:t>
      </w:r>
      <w:r>
        <w:rPr>
          <w:rFonts w:hint="eastAsia"/>
          <w:lang w:val="en-US" w:eastAsia="zh-CN"/>
        </w:rPr>
        <w:t>5</w:t>
      </w:r>
      <w:r>
        <w:rPr>
          <w:rFonts w:hint="eastAsia"/>
        </w:rPr>
        <w:t>%以上。</w:t>
      </w:r>
      <w:r>
        <w:rPr>
          <w:rFonts w:hint="eastAsia"/>
          <w:lang w:val="en-US" w:eastAsia="zh-CN"/>
        </w:rPr>
        <w:t>三是</w:t>
      </w:r>
      <w:r>
        <w:rPr>
          <w:rFonts w:hint="eastAsia"/>
        </w:rPr>
        <w:t>其他乡镇</w:t>
      </w:r>
      <w:r>
        <w:rPr>
          <w:rFonts w:hint="eastAsia"/>
          <w:lang w:eastAsia="zh-CN"/>
        </w:rPr>
        <w:t>街道</w:t>
      </w:r>
      <w:r>
        <w:rPr>
          <w:rFonts w:hint="eastAsia"/>
        </w:rPr>
        <w:t>秸秆综合利用率达到90%以上，其中秸秆还田率达到62%以上。</w:t>
      </w:r>
      <w:r>
        <w:rPr>
          <w:rFonts w:hint="eastAsia"/>
          <w:lang w:val="en-US" w:eastAsia="zh-CN"/>
        </w:rPr>
        <w:t>四是</w:t>
      </w:r>
      <w:r>
        <w:rPr>
          <w:rFonts w:hint="eastAsia"/>
        </w:rPr>
        <w:t>全区所辖范围全面禁止露天焚烧农作物秸秆，努力实现国家卫星遥感监测</w:t>
      </w:r>
      <w:r>
        <w:rPr>
          <w:rFonts w:hint="eastAsia"/>
          <w:lang w:eastAsia="zh-CN"/>
        </w:rPr>
        <w:t>“零点火”</w:t>
      </w:r>
      <w:r>
        <w:rPr>
          <w:rFonts w:hint="eastAsia"/>
        </w:rPr>
        <w:t>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right="0" w:rightChars="0"/>
        <w:textAlignment w:val="auto"/>
        <w:rPr>
          <w:rFonts w:hint="eastAsia"/>
          <w:lang w:eastAsia="zh-CN"/>
        </w:rPr>
      </w:pPr>
      <w:r>
        <w:rPr>
          <w:rFonts w:hint="eastAsia"/>
          <w:lang w:eastAsia="zh-CN"/>
        </w:rPr>
        <w:t>三、狠抓措施落实</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580" w:lineRule="exact"/>
        <w:ind w:left="640" w:leftChars="0" w:right="0" w:rightChars="0"/>
        <w:textAlignment w:val="auto"/>
        <w:rPr>
          <w:rFonts w:hint="eastAsia"/>
          <w:lang w:eastAsia="zh-CN"/>
        </w:rPr>
      </w:pPr>
      <w:r>
        <w:rPr>
          <w:rFonts w:hint="eastAsia"/>
          <w:lang w:val="en-US" w:eastAsia="zh-CN"/>
        </w:rPr>
        <w:t>（一）</w:t>
      </w:r>
      <w:r>
        <w:rPr>
          <w:rFonts w:hint="eastAsia"/>
        </w:rPr>
        <w:t>抓住重点环节</w:t>
      </w:r>
      <w:r>
        <w:rPr>
          <w:rFonts w:hint="eastAsia"/>
          <w:lang w:eastAsia="zh-CN"/>
        </w:rPr>
        <w:t>，持续推进农作物秸秆“五料化”利用</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rPr>
      </w:pPr>
      <w:r>
        <w:rPr>
          <w:rFonts w:hint="eastAsia"/>
        </w:rPr>
        <w:t>一是</w:t>
      </w:r>
      <w:r>
        <w:rPr>
          <w:rFonts w:hint="eastAsia"/>
          <w:lang w:eastAsia="zh-CN"/>
        </w:rPr>
        <w:t>抓住重点环节</w:t>
      </w:r>
      <w:r>
        <w:rPr>
          <w:rFonts w:hint="eastAsia"/>
        </w:rPr>
        <w:t>。水稻、玉米、红苕秸秆</w:t>
      </w:r>
      <w:r>
        <w:rPr>
          <w:rFonts w:hint="eastAsia"/>
          <w:lang w:eastAsia="zh-CN"/>
        </w:rPr>
        <w:t>年产量</w:t>
      </w:r>
      <w:r>
        <w:rPr>
          <w:rFonts w:hint="eastAsia"/>
        </w:rPr>
        <w:t>达34万吨，占</w:t>
      </w:r>
      <w:r>
        <w:rPr>
          <w:rFonts w:hint="eastAsia"/>
          <w:lang w:eastAsia="zh-CN"/>
        </w:rPr>
        <w:t>全区农作物</w:t>
      </w:r>
      <w:r>
        <w:rPr>
          <w:rFonts w:hint="eastAsia"/>
        </w:rPr>
        <w:t>秸秆总量的近90%，是秸秆综合利用的重点。8</w:t>
      </w:r>
      <w:r>
        <w:rPr>
          <w:rFonts w:hint="eastAsia"/>
          <w:lang w:eastAsia="zh-CN"/>
        </w:rPr>
        <w:t>—</w:t>
      </w:r>
      <w:r>
        <w:rPr>
          <w:rFonts w:hint="eastAsia"/>
        </w:rPr>
        <w:t>10月是农作物秸秆集中大量产生时段，是落实秸秆</w:t>
      </w:r>
      <w:r>
        <w:rPr>
          <w:rFonts w:hint="eastAsia"/>
          <w:lang w:eastAsia="zh-CN"/>
        </w:rPr>
        <w:t>资源化</w:t>
      </w:r>
      <w:r>
        <w:rPr>
          <w:rFonts w:hint="eastAsia"/>
        </w:rPr>
        <w:t>利用工作措施最有效的时段。农作物秸秆主要利用方式是秸秆还田，</w:t>
      </w:r>
      <w:r>
        <w:rPr>
          <w:rFonts w:hint="eastAsia"/>
          <w:lang w:eastAsia="zh-CN"/>
        </w:rPr>
        <w:t>重点</w:t>
      </w:r>
      <w:r>
        <w:rPr>
          <w:rFonts w:hint="eastAsia"/>
        </w:rPr>
        <w:t>推广机收粉碎秸秆还田</w:t>
      </w:r>
      <w:r>
        <w:rPr>
          <w:rFonts w:hint="eastAsia"/>
          <w:lang w:eastAsia="zh-CN"/>
        </w:rPr>
        <w:t>、秸秆</w:t>
      </w:r>
      <w:r>
        <w:rPr>
          <w:rFonts w:hint="eastAsia"/>
        </w:rPr>
        <w:t>覆盖栽培还田</w:t>
      </w:r>
      <w:r>
        <w:rPr>
          <w:rFonts w:hint="eastAsia"/>
          <w:lang w:eastAsia="zh-CN"/>
        </w:rPr>
        <w:t>和秸秆</w:t>
      </w:r>
      <w:r>
        <w:rPr>
          <w:rFonts w:hint="eastAsia"/>
        </w:rPr>
        <w:t>堆沤腐熟后还田</w:t>
      </w:r>
      <w:r>
        <w:rPr>
          <w:rFonts w:hint="eastAsia"/>
          <w:lang w:eastAsia="zh-CN"/>
        </w:rPr>
        <w:t>等还田方式</w:t>
      </w:r>
      <w:r>
        <w:rPr>
          <w:rFonts w:hint="eastAsia"/>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lang w:eastAsia="zh-CN"/>
        </w:rPr>
      </w:pPr>
      <w:r>
        <w:rPr>
          <w:rFonts w:hint="eastAsia"/>
          <w:lang w:eastAsia="zh-CN"/>
        </w:rPr>
        <w:t>二是加强农作物秸秆“五料化”利用</w:t>
      </w:r>
      <w:r>
        <w:rPr>
          <w:rFonts w:hint="eastAsia"/>
        </w:rPr>
        <w:t>技术推广</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pPr>
      <w:r>
        <w:rPr>
          <w:rFonts w:hint="eastAsia"/>
          <w:lang w:eastAsia="zh-CN"/>
        </w:rPr>
        <w:t>一要</w:t>
      </w:r>
      <w:r>
        <w:rPr>
          <w:rFonts w:hint="eastAsia"/>
          <w:lang w:val="en-US" w:eastAsia="zh-CN"/>
        </w:rPr>
        <w:t>秸秆</w:t>
      </w:r>
      <w:r>
        <w:rPr>
          <w:rFonts w:hint="eastAsia"/>
          <w:lang w:eastAsia="zh-CN"/>
        </w:rPr>
        <w:t>肥</w:t>
      </w:r>
      <w:r>
        <w:rPr>
          <w:rFonts w:hint="eastAsia"/>
        </w:rPr>
        <w:t>料化利用。积极推广农作物秸秆覆盖栽培技术，果园覆盖栽培技术。在蔬菜及其他作物生产上，积极推广秸秆覆盖栽培技术。在抵御低温、干旱等农业抗灾措施上，大力推广秸秆覆盖栽培技术。在地势较为平坦的区域，结合水稻机收开展稻草粉碎还田；在不适宜机收的地块，在人工收获后，推广适合地形地貌可移动的秸秆粉碎机，有条件的地方推广牵引式粉碎机，将秸秆粉碎还田。要发动群众利用各类农业工程项目建设闲置的集粪坑，在地块周边因地制宜修建集粪坑堆沤秸秆。玉米收获时秸秆含水量高，割倒后置于田间，在高温高湿环境下易于腐烂，可直接还田。依托区内有机肥生产厂、规模种养殖户，开展以农作物秸秆和畜禽粪便作为原料的有机肥生产。</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pPr>
      <w:r>
        <w:rPr>
          <w:rFonts w:hint="eastAsia"/>
          <w:lang w:val="en-US" w:eastAsia="zh-CN"/>
        </w:rPr>
        <w:t>二要秸秆燃料化利用。</w:t>
      </w:r>
      <w:r>
        <w:rPr>
          <w:rFonts w:hint="eastAsia"/>
        </w:rPr>
        <w:t>包括直接燃用和新型能源化利用，对用作燃料的秸秆，要打捆堆放，不能随意乱丢，更不能露天焚烧，减少秸秆直接燃烧用能比重。加快构建秸秆综合利用补偿机制，大力扶持市场主体发展秸秆固化成型燃料产业，促进秸秆固化燃料规模化利用。</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pPr>
      <w:r>
        <w:rPr>
          <w:rFonts w:hint="eastAsia"/>
          <w:lang w:val="en-US" w:eastAsia="zh-CN"/>
        </w:rPr>
        <w:t>三要秸秆饲料化利用。</w:t>
      </w:r>
      <w:r>
        <w:rPr>
          <w:rFonts w:hint="eastAsia"/>
        </w:rPr>
        <w:t>推广农作物秸秆牲畜饲料利用技术，对用作牲畜饲料的农作物秸秆，要做好干草处理，落实</w:t>
      </w:r>
      <w:r>
        <w:rPr>
          <w:rFonts w:hint="eastAsia"/>
          <w:lang w:eastAsia="zh-CN"/>
        </w:rPr>
        <w:t>“青贮”</w:t>
      </w:r>
      <w:r>
        <w:rPr>
          <w:rFonts w:hint="eastAsia"/>
        </w:rPr>
        <w:t>和</w:t>
      </w:r>
      <w:r>
        <w:rPr>
          <w:rFonts w:hint="eastAsia"/>
          <w:lang w:eastAsia="zh-CN"/>
        </w:rPr>
        <w:t>“黄贮”</w:t>
      </w:r>
      <w:r>
        <w:rPr>
          <w:rFonts w:hint="eastAsia"/>
        </w:rPr>
        <w:t>处理技术，生产优质饲料。优化种植结构，鼓励发展粮饲玉米种植，实行农牧结合，推进秸秆养畜示范基地建设，提高秸秆饲料化利用率。加快培育市场主体，推进秸秆饲料商品化、产业化。</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pPr>
      <w:r>
        <w:rPr>
          <w:rFonts w:hint="eastAsia"/>
          <w:lang w:val="en-US" w:eastAsia="zh-CN"/>
        </w:rPr>
        <w:t>四要秸秆基料化利用。</w:t>
      </w:r>
      <w:r>
        <w:rPr>
          <w:rFonts w:hint="eastAsia"/>
        </w:rPr>
        <w:t>以秸秆为原料，生产或加工为动物、植物及微生物生长提供良好条件和一定营养的有机固料；如食用菌栽培基质、花卉苗木育苗和大棚栽培基质、动物饲养吸附物料或保水保肥功能的秸秆物料等。</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rPr>
      </w:pPr>
      <w:r>
        <w:rPr>
          <w:rFonts w:hint="eastAsia"/>
          <w:lang w:val="en-US" w:eastAsia="zh-CN"/>
        </w:rPr>
        <w:t>五要秸秆原料化利用。</w:t>
      </w:r>
      <w:r>
        <w:rPr>
          <w:rFonts w:hint="eastAsia"/>
        </w:rPr>
        <w:t>以秸秆为原材料生产工业原料，包括秸秆造纸，板材加工，生活用品加工等。结合乡村振兴战略，积极推动乡村休闲创意农业发展，鼓励农民将稻草秸秆堆成草垛，打造各类艺术品，促进秸秆有效利用和农民增收。</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580" w:lineRule="exact"/>
        <w:ind w:left="640" w:leftChars="0" w:right="0" w:rightChars="0"/>
        <w:textAlignment w:val="auto"/>
        <w:rPr>
          <w:rFonts w:hint="eastAsia"/>
          <w:lang w:eastAsia="zh-CN"/>
        </w:rPr>
      </w:pPr>
      <w:r>
        <w:rPr>
          <w:rFonts w:hint="eastAsia"/>
          <w:lang w:val="en-US" w:eastAsia="zh-CN"/>
        </w:rPr>
        <w:t>（二）强化责</w:t>
      </w:r>
      <w:r>
        <w:rPr>
          <w:rFonts w:hint="eastAsia"/>
          <w:lang w:eastAsia="zh-CN"/>
        </w:rPr>
        <w:t>任担当，切实加大秸秆禁烧监管执法力度</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pPr>
      <w:r>
        <w:rPr>
          <w:rFonts w:hint="eastAsia"/>
          <w:lang w:eastAsia="zh-CN"/>
        </w:rPr>
        <w:t>一是</w:t>
      </w:r>
      <w:r>
        <w:rPr>
          <w:rFonts w:hint="eastAsia"/>
        </w:rPr>
        <w:t>强化属地责任</w:t>
      </w:r>
      <w:r>
        <w:rPr>
          <w:rFonts w:hint="eastAsia"/>
          <w:lang w:eastAsia="zh-CN"/>
        </w:rPr>
        <w:t>。各乡镇街道</w:t>
      </w:r>
      <w:r>
        <w:t>要认真落实属地管理责任，把</w:t>
      </w:r>
      <w:r>
        <w:rPr>
          <w:rFonts w:hint="eastAsia"/>
        </w:rPr>
        <w:t>农作物</w:t>
      </w:r>
      <w:r>
        <w:t>秸秆禁烧工作摆在突出位置来抓。建立健全</w:t>
      </w:r>
      <w:r>
        <w:rPr>
          <w:rFonts w:hint="eastAsia"/>
        </w:rPr>
        <w:t>农作物</w:t>
      </w:r>
      <w:r>
        <w:t>秸秆禁烧管理工作机制，进一步压实乡镇街道、村</w:t>
      </w:r>
      <w:r>
        <w:rPr>
          <w:rFonts w:hint="eastAsia"/>
          <w:lang w:eastAsia="zh-CN"/>
        </w:rPr>
        <w:t>组的</w:t>
      </w:r>
      <w:r>
        <w:t>日常监督管理责任，充分发挥</w:t>
      </w:r>
      <w:r>
        <w:rPr>
          <w:rFonts w:hint="eastAsia"/>
          <w:lang w:eastAsia="zh-CN"/>
        </w:rPr>
        <w:t>各村组新建立的</w:t>
      </w:r>
      <w:r>
        <w:t>联防联控</w:t>
      </w:r>
      <w:r>
        <w:rPr>
          <w:rFonts w:hint="eastAsia"/>
          <w:lang w:eastAsia="zh-CN"/>
        </w:rPr>
        <w:t>点</w:t>
      </w:r>
      <w:r>
        <w:t>日常巡查和管理</w:t>
      </w:r>
      <w:r>
        <w:rPr>
          <w:rFonts w:hint="eastAsia"/>
          <w:lang w:eastAsia="zh-CN"/>
        </w:rPr>
        <w:t>作用</w:t>
      </w:r>
      <w:r>
        <w:t>，从源头上抓好</w:t>
      </w:r>
      <w:r>
        <w:rPr>
          <w:rFonts w:hint="eastAsia"/>
        </w:rPr>
        <w:t>农作物</w:t>
      </w:r>
      <w:r>
        <w:t>秸秆禁烧工作，切实做到露天焚烧</w:t>
      </w:r>
      <w:bookmarkStart w:id="0" w:name="_GoBack"/>
      <w:r>
        <w:t>秸秆</w:t>
      </w:r>
      <w:bookmarkEnd w:id="0"/>
      <w:r>
        <w:rPr>
          <w:rFonts w:hint="eastAsia"/>
        </w:rPr>
        <w:t>行为有人管。</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pPr>
      <w:r>
        <w:rPr>
          <w:rFonts w:hint="eastAsia"/>
          <w:lang w:eastAsia="zh-CN"/>
        </w:rPr>
        <w:t>二是</w:t>
      </w:r>
      <w:r>
        <w:rPr>
          <w:rFonts w:hint="eastAsia"/>
        </w:rPr>
        <w:t>加强巡查检查。</w:t>
      </w:r>
      <w:r>
        <w:t>以</w:t>
      </w:r>
      <w:r>
        <w:rPr>
          <w:rFonts w:hint="eastAsia"/>
          <w:lang w:eastAsia="zh-CN"/>
        </w:rPr>
        <w:t>“不见烟雾、不见火点、不见火痕”</w:t>
      </w:r>
      <w:r>
        <w:t>为目标任务，乡、村、组要组织人员开展常态化巡查和现场检查，及时发现、及时制止、及时处置露天焚烧秸秆行为。区综合巡查组、区农业农村委</w:t>
      </w:r>
      <w:r>
        <w:rPr>
          <w:rFonts w:hint="eastAsia"/>
          <w:lang w:eastAsia="zh-CN"/>
        </w:rPr>
        <w:t>联系乡镇农业农村工作组要</w:t>
      </w:r>
      <w:r>
        <w:t>加大加密对乡镇街道禁烧工作的检查督导，</w:t>
      </w:r>
      <w:r>
        <w:rPr>
          <w:rFonts w:hint="eastAsia"/>
          <w:lang w:eastAsia="zh-CN"/>
        </w:rPr>
        <w:t>并</w:t>
      </w:r>
      <w:r>
        <w:t>将禁止露天焚烧农作物秸秆工作纳入农业目标考核内容，对秸秆、落叶等露天禁烧工作行动迟缓、工作不力的单位和有关责任人予以通报批评，对情节严重的严肃问责。</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pPr>
      <w:r>
        <w:rPr>
          <w:rFonts w:hint="eastAsia"/>
          <w:lang w:eastAsia="zh-CN"/>
        </w:rPr>
        <w:t>三是</w:t>
      </w:r>
      <w:r>
        <w:rPr>
          <w:rFonts w:hint="eastAsia"/>
        </w:rPr>
        <w:t>加强执法查处。</w:t>
      </w:r>
      <w:r>
        <w:t>充分利用巡查检查、群众举报等途径及时发现焚烧火点，集中调动执法队伍，</w:t>
      </w:r>
      <w:r>
        <w:rPr>
          <w:rFonts w:hint="eastAsia"/>
        </w:rPr>
        <w:t>对违反禁烧规定露天焚烧</w:t>
      </w:r>
      <w:r>
        <w:rPr>
          <w:rFonts w:hint="eastAsia"/>
          <w:lang w:eastAsia="zh-CN"/>
        </w:rPr>
        <w:t>秸秆</w:t>
      </w:r>
      <w:r>
        <w:rPr>
          <w:rFonts w:hint="eastAsia"/>
        </w:rPr>
        <w:t>的，可依据《中华人民共和国大气污染防治法》第一百一十九条规定责令改正，拒不改正的可以处五百元以上二千元以下的罚款；对妨碍工作人员执行公务的，由公安机关依据《中华人民共和国治安管理处罚法》第五十条之规定，处五日以上十日以下拘留；对造成严重后果的依法追究有关责任人员的刑事责任。</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580" w:lineRule="exact"/>
        <w:ind w:left="640" w:leftChars="0" w:right="0" w:rightChars="0"/>
        <w:textAlignment w:val="auto"/>
        <w:rPr>
          <w:rFonts w:hint="eastAsia"/>
          <w:lang w:eastAsia="zh-CN"/>
        </w:rPr>
      </w:pPr>
      <w:r>
        <w:rPr>
          <w:rFonts w:hint="eastAsia"/>
          <w:lang w:val="en-US" w:eastAsia="zh-CN"/>
        </w:rPr>
        <w:t>（三）注重意识转变，大力开展秸秆资源化利用及禁烧宣传</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rPr>
      </w:pPr>
      <w:r>
        <w:rPr>
          <w:rFonts w:hint="eastAsia"/>
          <w:lang w:eastAsia="zh-CN"/>
        </w:rPr>
        <w:t>各乡镇街道</w:t>
      </w:r>
      <w:r>
        <w:t>要充分运用电视台、报纸、网站等媒体渠道，通过小视频、宣传标语、宣传横幅、乡村大喇叭</w:t>
      </w:r>
      <w:r>
        <w:rPr>
          <w:rFonts w:hint="eastAsia"/>
          <w:lang w:eastAsia="zh-CN"/>
        </w:rPr>
        <w:t>、告知书</w:t>
      </w:r>
      <w:r>
        <w:t>等方式，全方位普及</w:t>
      </w:r>
      <w:r>
        <w:rPr>
          <w:rFonts w:hint="eastAsia"/>
        </w:rPr>
        <w:t>农作物</w:t>
      </w:r>
      <w:r>
        <w:t>秸秆综合利用知识</w:t>
      </w:r>
      <w:r>
        <w:rPr>
          <w:rFonts w:hint="eastAsia"/>
        </w:rPr>
        <w:t>，</w:t>
      </w:r>
      <w:r>
        <w:t>大力宣传露天焚烧秸秆的危害和违法后果，不断提高农民群众的环保意识</w:t>
      </w:r>
      <w:r>
        <w:rPr>
          <w:rFonts w:hint="eastAsia"/>
        </w:rPr>
        <w:t>，</w:t>
      </w:r>
      <w:r>
        <w:t>增强法制观念，营造良好的秸秆综合利用</w:t>
      </w:r>
      <w:r>
        <w:rPr>
          <w:rFonts w:hint="eastAsia"/>
          <w:lang w:eastAsia="zh-CN"/>
        </w:rPr>
        <w:t>和</w:t>
      </w:r>
      <w:r>
        <w:t>禁烧氛围。</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right"/>
        <w:textAlignment w:val="auto"/>
        <w:rPr>
          <w:rFonts w:hint="eastAsia"/>
        </w:rPr>
      </w:pPr>
      <w:r>
        <w:rPr>
          <w:rFonts w:hint="eastAsia"/>
        </w:rPr>
        <w:t>重庆市涪陵区农业农村委员会  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right"/>
        <w:textAlignment w:val="auto"/>
        <w:rPr>
          <w:rFonts w:hint="eastAsia"/>
        </w:rPr>
      </w:pPr>
      <w:r>
        <w:rPr>
          <w:rFonts w:hint="eastAsia"/>
        </w:rPr>
        <w:t>202</w:t>
      </w:r>
      <w:r>
        <w:rPr>
          <w:rFonts w:hint="eastAsia"/>
          <w:lang w:val="en-US" w:eastAsia="zh-CN"/>
        </w:rPr>
        <w:t>3</w:t>
      </w:r>
      <w:r>
        <w:rPr>
          <w:rFonts w:hint="eastAsia"/>
        </w:rPr>
        <w:t>年</w:t>
      </w:r>
      <w:r>
        <w:rPr>
          <w:rFonts w:hint="eastAsia"/>
          <w:lang w:val="en-US" w:eastAsia="zh-CN"/>
        </w:rPr>
        <w:t>8</w:t>
      </w:r>
      <w:r>
        <w:rPr>
          <w:rFonts w:hint="eastAsia"/>
        </w:rPr>
        <w:t>月</w:t>
      </w:r>
      <w:r>
        <w:rPr>
          <w:rFonts w:hint="eastAsia"/>
          <w:lang w:val="en-US" w:eastAsia="zh-CN"/>
        </w:rPr>
        <w:t>7</w:t>
      </w:r>
      <w:r>
        <w:rPr>
          <w:rFonts w:hint="eastAsia"/>
        </w:rPr>
        <w:t>日        </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textAlignment w:val="auto"/>
        <w:rPr>
          <w:rFonts w:hint="eastAsia"/>
          <w:lang w:eastAsia="zh-CN"/>
        </w:rPr>
      </w:pPr>
      <w:r>
        <w:rPr>
          <w:rFonts w:hint="eastAsia"/>
          <w:lang w:eastAsia="zh-CN"/>
        </w:rPr>
        <w:t>（</w:t>
      </w:r>
      <w:r>
        <w:rPr>
          <w:rFonts w:hint="eastAsia"/>
          <w:lang w:val="en-US" w:eastAsia="zh-CN"/>
        </w:rPr>
        <w:t>此件公开发布</w:t>
      </w:r>
      <w:r>
        <w:rPr>
          <w:rFonts w:hint="eastAsia"/>
          <w:lang w:eastAsia="zh-CN"/>
        </w:rPr>
        <w:t>）</w:t>
      </w:r>
    </w:p>
    <w:p>
      <w:pPr>
        <w:spacing w:line="579" w:lineRule="exact"/>
        <w:rPr>
          <w:rFonts w:ascii="Times New Roman" w:hAnsi="Times New Roman" w:eastAsia="宋体" w:cs="Times New Roman"/>
        </w:rPr>
        <w:sectPr>
          <w:footerReference r:id="rId5" w:type="even"/>
          <w:pgSz w:w="11906" w:h="16838"/>
          <w:pgMar w:top="1984" w:right="1446" w:bottom="1644" w:left="1446" w:header="851" w:footer="1106" w:gutter="0"/>
          <w:cols w:space="720" w:num="1"/>
          <w:docGrid w:linePitch="600" w:charSpace="0"/>
        </w:sectPr>
      </w:pPr>
    </w:p>
    <w:p>
      <w:pPr>
        <w:spacing w:line="579" w:lineRule="exact"/>
        <w:rPr>
          <w:rFonts w:ascii="Times New Roman" w:hAnsi="Times New Roman" w:eastAsia="宋体" w:cs="Times New Roman"/>
        </w:rPr>
      </w:pPr>
    </w:p>
    <w:p>
      <w:pPr>
        <w:spacing w:line="579" w:lineRule="exact"/>
        <w:rPr>
          <w:rFonts w:ascii="Times New Roman" w:hAnsi="Times New Roman" w:eastAsia="宋体" w:cs="Times New Roman"/>
        </w:rPr>
      </w:pPr>
    </w:p>
    <w:p>
      <w:pPr>
        <w:spacing w:line="579" w:lineRule="exact"/>
        <w:rPr>
          <w:rFonts w:ascii="Times New Roman" w:hAnsi="Times New Roman" w:eastAsia="宋体" w:cs="Times New Roman"/>
        </w:rPr>
      </w:pPr>
    </w:p>
    <w:p>
      <w:pPr>
        <w:spacing w:line="579" w:lineRule="exact"/>
        <w:rPr>
          <w:rFonts w:ascii="Times New Roman" w:hAnsi="Times New Roman" w:eastAsia="宋体" w:cs="Times New Roman"/>
        </w:rPr>
      </w:pPr>
    </w:p>
    <w:p>
      <w:pPr>
        <w:spacing w:line="579" w:lineRule="exact"/>
        <w:rPr>
          <w:rFonts w:ascii="Times New Roman" w:hAnsi="Times New Roman" w:eastAsia="宋体" w:cs="Times New Roman"/>
        </w:rPr>
      </w:pPr>
    </w:p>
    <w:p>
      <w:pPr>
        <w:spacing w:line="579" w:lineRule="exact"/>
        <w:rPr>
          <w:rFonts w:ascii="Times New Roman" w:hAnsi="Times New Roman" w:eastAsia="宋体" w:cs="Times New Roman"/>
        </w:rPr>
      </w:pPr>
    </w:p>
    <w:p>
      <w:pPr>
        <w:spacing w:line="579" w:lineRule="exact"/>
        <w:rPr>
          <w:rFonts w:ascii="Times New Roman" w:hAnsi="Times New Roman" w:eastAsia="宋体" w:cs="Times New Roman"/>
        </w:rPr>
      </w:pPr>
    </w:p>
    <w:p>
      <w:pPr>
        <w:spacing w:line="579" w:lineRule="exact"/>
        <w:rPr>
          <w:rFonts w:ascii="Times New Roman" w:hAnsi="Times New Roman" w:eastAsia="宋体" w:cs="Times New Roman"/>
        </w:rPr>
      </w:pPr>
    </w:p>
    <w:p>
      <w:pPr>
        <w:spacing w:line="579" w:lineRule="exact"/>
        <w:rPr>
          <w:rFonts w:ascii="Times New Roman" w:hAnsi="Times New Roman" w:eastAsia="宋体" w:cs="Times New Roman"/>
        </w:rPr>
      </w:pPr>
    </w:p>
    <w:p>
      <w:pPr>
        <w:spacing w:line="579" w:lineRule="exact"/>
        <w:rPr>
          <w:rFonts w:ascii="Times New Roman" w:hAnsi="Times New Roman" w:eastAsia="宋体" w:cs="Times New Roman"/>
        </w:rPr>
      </w:pPr>
    </w:p>
    <w:p>
      <w:pPr>
        <w:spacing w:line="579" w:lineRule="exact"/>
        <w:rPr>
          <w:rFonts w:ascii="Times New Roman" w:hAnsi="Times New Roman" w:eastAsia="宋体" w:cs="Times New Roman"/>
        </w:rPr>
      </w:pPr>
    </w:p>
    <w:p>
      <w:pPr>
        <w:spacing w:line="579" w:lineRule="exact"/>
        <w:rPr>
          <w:rFonts w:ascii="Times New Roman" w:hAnsi="Times New Roman" w:eastAsia="宋体" w:cs="Times New Roman"/>
        </w:rPr>
      </w:pPr>
    </w:p>
    <w:p>
      <w:pPr>
        <w:spacing w:line="579" w:lineRule="exact"/>
        <w:rPr>
          <w:rFonts w:ascii="Times New Roman" w:hAnsi="Times New Roman" w:eastAsia="宋体" w:cs="Times New Roman"/>
        </w:rPr>
      </w:pPr>
    </w:p>
    <w:p>
      <w:pPr>
        <w:spacing w:line="579" w:lineRule="exact"/>
        <w:rPr>
          <w:rFonts w:ascii="Times New Roman" w:hAnsi="Times New Roman" w:eastAsia="宋体" w:cs="Times New Roman"/>
        </w:rPr>
      </w:pPr>
    </w:p>
    <w:p>
      <w:pPr>
        <w:spacing w:line="579" w:lineRule="exact"/>
        <w:rPr>
          <w:rFonts w:ascii="Times New Roman" w:hAnsi="Times New Roman" w:eastAsia="宋体" w:cs="Times New Roman"/>
        </w:rPr>
      </w:pPr>
    </w:p>
    <w:p>
      <w:pPr>
        <w:spacing w:line="579" w:lineRule="exact"/>
        <w:rPr>
          <w:rFonts w:ascii="Times New Roman" w:hAnsi="Times New Roman" w:eastAsia="宋体" w:cs="Times New Roman"/>
        </w:rPr>
      </w:pPr>
    </w:p>
    <w:p>
      <w:pPr>
        <w:spacing w:line="579" w:lineRule="exact"/>
        <w:rPr>
          <w:rFonts w:ascii="Times New Roman" w:hAnsi="Times New Roman" w:eastAsia="宋体" w:cs="Times New Roman"/>
        </w:rPr>
      </w:pPr>
    </w:p>
    <w:p>
      <w:pPr>
        <w:spacing w:line="579" w:lineRule="exact"/>
        <w:rPr>
          <w:rFonts w:ascii="Times New Roman" w:hAnsi="Times New Roman" w:eastAsia="宋体" w:cs="Times New Roman"/>
        </w:rPr>
      </w:pPr>
    </w:p>
    <w:p>
      <w:pPr>
        <w:spacing w:line="579" w:lineRule="exact"/>
        <w:rPr>
          <w:rFonts w:ascii="Times New Roman" w:hAnsi="Times New Roman" w:eastAsia="宋体" w:cs="Times New Roman"/>
        </w:rPr>
      </w:pPr>
    </w:p>
    <w:p>
      <w:pPr>
        <w:spacing w:line="579" w:lineRule="exact"/>
        <w:rPr>
          <w:rFonts w:ascii="Times New Roman" w:hAnsi="Times New Roman" w:eastAsia="宋体" w:cs="Times New Roman"/>
        </w:rPr>
      </w:pPr>
    </w:p>
    <w:p>
      <w:pPr>
        <w:spacing w:line="579" w:lineRule="exact"/>
        <w:rPr>
          <w:rFonts w:ascii="Times New Roman" w:hAnsi="Times New Roman" w:eastAsia="宋体" w:cs="Times New Roman"/>
        </w:rPr>
      </w:pPr>
    </w:p>
    <w:p>
      <w:pPr>
        <w:pBdr>
          <w:top w:val="single" w:color="auto" w:sz="8" w:space="1"/>
          <w:bottom w:val="single" w:color="auto" w:sz="8" w:space="1"/>
        </w:pBdr>
        <w:spacing w:line="579" w:lineRule="exact"/>
        <w:ind w:firstLine="280" w:firstLineChars="100"/>
        <w:rPr>
          <w:rFonts w:hint="eastAsia"/>
          <w:lang w:eastAsia="zh-CN"/>
        </w:rPr>
      </w:pPr>
      <w:r>
        <w:rPr>
          <w:rFonts w:ascii="Times New Roman" w:hAnsi="Times New Roman" w:eastAsia="方正仿宋_GBK" w:cs="Times New Roman"/>
          <w:sz w:val="28"/>
          <w:szCs w:val="28"/>
        </w:rPr>
        <w:t>重庆市涪陵区农业农村委员会办公室        2023年8月</w:t>
      </w:r>
      <w:r>
        <w:rPr>
          <w:rFonts w:hint="eastAsia" w:ascii="Times New Roman" w:hAnsi="Times New Roman" w:cs="Times New Roman"/>
          <w:sz w:val="28"/>
          <w:szCs w:val="28"/>
          <w:lang w:val="en-US" w:eastAsia="zh-CN"/>
        </w:rPr>
        <w:t>7</w:t>
      </w:r>
      <w:r>
        <w:rPr>
          <w:rFonts w:ascii="Times New Roman" w:hAnsi="Times New Roman" w:eastAsia="方正仿宋_GBK" w:cs="Times New Roman"/>
          <w:sz w:val="28"/>
          <w:szCs w:val="28"/>
        </w:rPr>
        <w:t>日印发</w:t>
      </w:r>
    </w:p>
    <w:sectPr>
      <w:pgSz w:w="11906" w:h="16838"/>
      <w:pgMar w:top="1984" w:right="1446" w:bottom="1644" w:left="1446" w:header="851" w:footer="1106" w:gutter="0"/>
      <w:cols w:space="720" w:num="1"/>
      <w:docGrid w:linePitch="6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方正宋体S-超大字符集"/>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100330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72.3pt;margin-top:767.6pt;height:144pt;width:144pt;mso-position-horizontal-relative:page;mso-position-vertical-relative:page;mso-wrap-style:none;z-index:251659264;mso-width-relative:page;mso-height-relative:page;" filled="f" stroked="f" coordsize="21600,21600" o:gfxdata="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H1e5qTTAAAABwEAAA8AAAAAAAAAAQAgAAAAOAAAAGRycy9kb3ducmV2LnhtbFBLAQIU&#10;ABQAAAAIAIdO4kA8FiLyGwIAACkEAAAOAAAAAAAAAAEAIAAAADgBAABkcnMvZTJvRG9jLnhtbFBL&#10;BQYAAAAABgAGAFkBAADFBQAAAAA=&#10;">
              <v:fill on="f" focussize="0,0"/>
              <v:stroke on="f" weight="0.5pt"/>
              <v:imagedata o:title=""/>
              <o:lock v:ext="edit" aspectratio="f"/>
              <v:textbox inset="0mm,0mm,0mm,0mm" style="mso-fit-shape-to-text:t;">
                <w:txbxContent>
                  <w:p>
                    <w:pPr>
                      <w:pStyle w:val="11"/>
                      <w:keepNext w:val="0"/>
                      <w:keepLines w:val="0"/>
                      <w:pageBreakBefore w:val="0"/>
                      <w:widowControl/>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C6AC9"/>
    <w:multiLevelType w:val="multilevel"/>
    <w:tmpl w:val="048C6AC9"/>
    <w:lvl w:ilvl="0" w:tentative="0">
      <w:start w:val="1"/>
      <w:numFmt w:val="chineseCountingThousand"/>
      <w:pStyle w:val="2"/>
      <w:suff w:val="nothing"/>
      <w:lvlText w:val="%1、"/>
      <w:lvlJc w:val="left"/>
      <w:pPr>
        <w:ind w:left="0" w:leftChars="0" w:firstLine="640" w:firstLineChars="0"/>
      </w:pPr>
      <w:rPr>
        <w:rFonts w:hint="eastAsia" w:ascii="方正黑体_GBK" w:hAnsi="方正黑体_GBK" w:eastAsia="方正黑体_GBK" w:cs="方正黑体_GBK"/>
        <w:b w:val="0"/>
        <w:i w:val="0"/>
        <w:color w:val="000000"/>
        <w:sz w:val="32"/>
      </w:rPr>
    </w:lvl>
    <w:lvl w:ilvl="1" w:tentative="0">
      <w:start w:val="1"/>
      <w:numFmt w:val="chineseCountingThousand"/>
      <w:pStyle w:val="3"/>
      <w:suff w:val="nothing"/>
      <w:lvlText w:val="（%2）"/>
      <w:lvlJc w:val="left"/>
      <w:pPr>
        <w:ind w:left="0" w:leftChars="0" w:firstLine="640" w:firstLineChars="0"/>
      </w:pPr>
      <w:rPr>
        <w:rFonts w:hint="eastAsia" w:ascii="方正楷体_GBK" w:hAnsi="方正楷体_GBK" w:eastAsia="方正楷体_GBK" w:cs="方正楷体_GBK"/>
        <w:b/>
        <w:i w:val="0"/>
        <w:color w:val="000000"/>
        <w:sz w:val="32"/>
      </w:rPr>
    </w:lvl>
    <w:lvl w:ilvl="2" w:tentative="0">
      <w:start w:val="1"/>
      <w:numFmt w:val="decimal"/>
      <w:pStyle w:val="4"/>
      <w:suff w:val="nothing"/>
      <w:lvlText w:val="%3."/>
      <w:lvlJc w:val="left"/>
      <w:pPr>
        <w:ind w:left="0" w:leftChars="0" w:firstLine="640" w:firstLineChars="0"/>
      </w:pPr>
      <w:rPr>
        <w:rFonts w:hint="eastAsia" w:ascii="方正仿宋_GBK" w:hAnsi="方正仿宋_GBK" w:eastAsia="方正仿宋_GBK" w:cs="方正仿宋_GBK"/>
        <w:b/>
        <w:i w:val="0"/>
        <w:color w:val="000000"/>
        <w:sz w:val="32"/>
      </w:rPr>
    </w:lvl>
    <w:lvl w:ilvl="3" w:tentative="0">
      <w:start w:val="1"/>
      <w:numFmt w:val="decimal"/>
      <w:pStyle w:val="5"/>
      <w:suff w:val="nothing"/>
      <w:lvlText w:val="（%4）"/>
      <w:lvlJc w:val="left"/>
      <w:pPr>
        <w:ind w:left="0" w:leftChars="0" w:firstLine="640" w:firstLineChars="0"/>
      </w:pPr>
      <w:rPr>
        <w:rFonts w:hint="eastAsia" w:ascii="方正仿宋_GBK" w:hAnsi="方正仿宋_GBK" w:eastAsia="方正仿宋_GBK" w:cs="方正仿宋_GBK"/>
        <w:b w:val="0"/>
        <w:i w:val="0"/>
        <w:color w:val="000000"/>
        <w:sz w:val="32"/>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documentProtection w:enforcement="0"/>
  <w:defaultTabStop w:val="420"/>
  <w:hyphenationZone w:val="360"/>
  <w:evenAndOddHeaders w:val="true"/>
  <w:drawingGridHorizontalSpacing w:val="320"/>
  <w:drawingGridVerticalSpacing w:val="300"/>
  <w:displayHorizontalDrawingGridEvery w:val="1"/>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iNzE1Mzk3Mzk4ZDliYTA1ZDI4ZTViNWUzZDFjNTUifQ=="/>
  </w:docVars>
  <w:rsids>
    <w:rsidRoot w:val="005C1ECF"/>
    <w:rsid w:val="0002458A"/>
    <w:rsid w:val="00027255"/>
    <w:rsid w:val="00045757"/>
    <w:rsid w:val="000D17DA"/>
    <w:rsid w:val="0010222C"/>
    <w:rsid w:val="00161D58"/>
    <w:rsid w:val="001D1FC5"/>
    <w:rsid w:val="00206C6B"/>
    <w:rsid w:val="002A5070"/>
    <w:rsid w:val="003401DA"/>
    <w:rsid w:val="00424DA2"/>
    <w:rsid w:val="00474796"/>
    <w:rsid w:val="004A235B"/>
    <w:rsid w:val="004B6BF6"/>
    <w:rsid w:val="005A15A3"/>
    <w:rsid w:val="005C1ECF"/>
    <w:rsid w:val="005D7A78"/>
    <w:rsid w:val="00746F66"/>
    <w:rsid w:val="00780FD0"/>
    <w:rsid w:val="00844246"/>
    <w:rsid w:val="008841C8"/>
    <w:rsid w:val="008C5760"/>
    <w:rsid w:val="00962B14"/>
    <w:rsid w:val="00BA56DF"/>
    <w:rsid w:val="00C40910"/>
    <w:rsid w:val="00C67BB8"/>
    <w:rsid w:val="00C74DA8"/>
    <w:rsid w:val="00C76753"/>
    <w:rsid w:val="00D42A95"/>
    <w:rsid w:val="00E20ED4"/>
    <w:rsid w:val="00EC59A2"/>
    <w:rsid w:val="00F144F5"/>
    <w:rsid w:val="00F44EA8"/>
    <w:rsid w:val="00FA5239"/>
    <w:rsid w:val="00FF322B"/>
    <w:rsid w:val="0270061D"/>
    <w:rsid w:val="04595C0E"/>
    <w:rsid w:val="0B4974E1"/>
    <w:rsid w:val="339A5F6E"/>
    <w:rsid w:val="35FD5321"/>
    <w:rsid w:val="4B687DCB"/>
    <w:rsid w:val="4C0A0511"/>
    <w:rsid w:val="4C7A01C8"/>
    <w:rsid w:val="51844B18"/>
    <w:rsid w:val="60FA1578"/>
    <w:rsid w:val="61A67302"/>
    <w:rsid w:val="733B1918"/>
    <w:rsid w:val="7D595168"/>
    <w:rsid w:val="7F9326FB"/>
    <w:rsid w:val="FFFFE0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1"/>
        <w:left w:val="none" w:color="auto" w:sz="0" w:space="4"/>
        <w:bottom w:val="none" w:color="auto" w:sz="0" w:space="1"/>
        <w:right w:val="none" w:color="auto" w:sz="0" w:space="4"/>
      </w:pBdr>
      <w:suppressAutoHyphens w:val="0"/>
      <w:spacing w:line="600" w:lineRule="exact"/>
      <w:ind w:firstLine="640"/>
      <w:jc w:val="both"/>
    </w:pPr>
    <w:rPr>
      <w:rFonts w:hint="eastAsia" w:ascii="方正仿宋_GBK" w:hAnsi="方正仿宋_GBK" w:eastAsia="方正仿宋_GBK" w:cs="方正仿宋_GBK"/>
      <w:snapToGrid w:val="0"/>
      <w:color w:val="000000"/>
      <w:kern w:val="2"/>
      <w:sz w:val="32"/>
      <w:szCs w:val="22"/>
      <w:lang w:val="en-US" w:eastAsia="zh-CN" w:bidi="ar-SA"/>
    </w:rPr>
  </w:style>
  <w:style w:type="paragraph" w:styleId="2">
    <w:name w:val="heading 1"/>
    <w:next w:val="1"/>
    <w:qFormat/>
    <w:uiPriority w:val="9"/>
    <w:pPr>
      <w:keepNext w:val="0"/>
      <w:keepLines w:val="0"/>
      <w:widowControl w:val="0"/>
      <w:numPr>
        <w:ilvl w:val="0"/>
        <w:numId w:val="1"/>
      </w:numPr>
      <w:pBdr>
        <w:top w:val="none" w:color="auto" w:sz="0" w:space="1"/>
        <w:left w:val="none" w:color="auto" w:sz="0" w:space="4"/>
        <w:bottom w:val="none" w:color="auto" w:sz="0" w:space="1"/>
        <w:right w:val="none" w:color="auto" w:sz="0" w:space="4"/>
      </w:pBdr>
      <w:suppressAutoHyphens w:val="0"/>
      <w:spacing w:beforeLines="0" w:beforeAutospacing="0" w:afterLines="0" w:afterAutospacing="0" w:line="600" w:lineRule="exact"/>
      <w:ind w:firstLine="640" w:firstLineChars="0"/>
      <w:jc w:val="both"/>
      <w:outlineLvl w:val="0"/>
    </w:pPr>
    <w:rPr>
      <w:rFonts w:hint="eastAsia" w:ascii="方正黑体_GBK" w:hAnsi="方正黑体_GBK" w:eastAsia="方正黑体_GBK" w:cs="方正黑体_GBK"/>
      <w:bCs/>
      <w:snapToGrid w:val="0"/>
      <w:color w:val="000000"/>
      <w:kern w:val="44"/>
      <w:sz w:val="32"/>
      <w:lang w:eastAsia="zh-CN"/>
    </w:rPr>
  </w:style>
  <w:style w:type="paragraph" w:styleId="3">
    <w:name w:val="heading 2"/>
    <w:next w:val="1"/>
    <w:unhideWhenUsed/>
    <w:qFormat/>
    <w:uiPriority w:val="9"/>
    <w:pPr>
      <w:keepNext w:val="0"/>
      <w:keepLines w:val="0"/>
      <w:widowControl w:val="0"/>
      <w:numPr>
        <w:ilvl w:val="1"/>
        <w:numId w:val="1"/>
      </w:numPr>
      <w:pBdr>
        <w:top w:val="none" w:color="auto" w:sz="0" w:space="1"/>
        <w:left w:val="none" w:color="auto" w:sz="0" w:space="4"/>
        <w:bottom w:val="none" w:color="auto" w:sz="0" w:space="1"/>
        <w:right w:val="none" w:color="auto" w:sz="0" w:space="4"/>
      </w:pBdr>
      <w:suppressAutoHyphens w:val="0"/>
      <w:spacing w:beforeLines="0" w:beforeAutospacing="0" w:afterLines="0" w:afterAutospacing="0" w:line="600" w:lineRule="exact"/>
      <w:ind w:firstLine="640" w:firstLineChars="0"/>
      <w:jc w:val="both"/>
      <w:outlineLvl w:val="1"/>
    </w:pPr>
    <w:rPr>
      <w:rFonts w:hint="eastAsia" w:ascii="方正楷体_GBK" w:hAnsi="方正楷体_GBK" w:eastAsia="方正楷体_GBK" w:cs="方正楷体_GBK"/>
      <w:b/>
      <w:bCs/>
      <w:snapToGrid w:val="0"/>
      <w:color w:val="000000"/>
      <w:sz w:val="32"/>
      <w:lang w:eastAsia="zh-CN"/>
    </w:rPr>
  </w:style>
  <w:style w:type="paragraph" w:styleId="4">
    <w:name w:val="heading 3"/>
    <w:next w:val="1"/>
    <w:semiHidden/>
    <w:unhideWhenUsed/>
    <w:qFormat/>
    <w:uiPriority w:val="9"/>
    <w:pPr>
      <w:keepNext w:val="0"/>
      <w:keepLines w:val="0"/>
      <w:widowControl w:val="0"/>
      <w:numPr>
        <w:ilvl w:val="2"/>
        <w:numId w:val="1"/>
      </w:numPr>
      <w:pBdr>
        <w:top w:val="none" w:color="auto" w:sz="0" w:space="1"/>
        <w:left w:val="none" w:color="auto" w:sz="0" w:space="4"/>
        <w:bottom w:val="none" w:color="auto" w:sz="0" w:space="1"/>
        <w:right w:val="none" w:color="auto" w:sz="0" w:space="4"/>
      </w:pBdr>
      <w:suppressAutoHyphens w:val="0"/>
      <w:spacing w:beforeLines="0" w:beforeAutospacing="0" w:afterLines="0" w:afterAutospacing="0" w:line="600" w:lineRule="exact"/>
      <w:ind w:firstLine="640" w:firstLineChars="0"/>
      <w:jc w:val="both"/>
      <w:outlineLvl w:val="2"/>
    </w:pPr>
    <w:rPr>
      <w:rFonts w:hint="eastAsia" w:ascii="方正仿宋_GBK" w:hAnsi="方正仿宋_GBK" w:eastAsia="方正仿宋_GBK" w:cs="方正仿宋_GBK"/>
      <w:b/>
      <w:bCs/>
      <w:snapToGrid w:val="0"/>
      <w:color w:val="000000"/>
      <w:sz w:val="32"/>
      <w:lang w:eastAsia="zh-CN"/>
    </w:rPr>
  </w:style>
  <w:style w:type="paragraph" w:styleId="5">
    <w:name w:val="heading 4"/>
    <w:next w:val="1"/>
    <w:qFormat/>
    <w:uiPriority w:val="0"/>
    <w:pPr>
      <w:keepNext w:val="0"/>
      <w:keepLines w:val="0"/>
      <w:widowControl w:val="0"/>
      <w:numPr>
        <w:ilvl w:val="3"/>
        <w:numId w:val="1"/>
      </w:numPr>
      <w:pBdr>
        <w:top w:val="none" w:color="auto" w:sz="0" w:space="1"/>
        <w:left w:val="none" w:color="auto" w:sz="0" w:space="4"/>
        <w:bottom w:val="none" w:color="auto" w:sz="0" w:space="1"/>
        <w:right w:val="none" w:color="auto" w:sz="0" w:space="4"/>
      </w:pBdr>
      <w:suppressAutoHyphens w:val="0"/>
      <w:spacing w:line="600" w:lineRule="exact"/>
      <w:ind w:firstLine="640"/>
      <w:jc w:val="both"/>
      <w:outlineLvl w:val="3"/>
    </w:pPr>
    <w:rPr>
      <w:rFonts w:hint="eastAsia" w:ascii="方正仿宋_GBK" w:hAnsi="方正仿宋_GBK" w:eastAsia="方正仿宋_GBK" w:cs="方正仿宋_GBK"/>
      <w:snapToGrid w:val="0"/>
      <w:color w:val="000000"/>
      <w:sz w:val="32"/>
      <w:lang w:eastAsia="zh-CN"/>
    </w:rPr>
  </w:style>
  <w:style w:type="paragraph" w:styleId="6">
    <w:name w:val="heading 5"/>
    <w:basedOn w:val="1"/>
    <w:next w:val="1"/>
    <w:semiHidden/>
    <w:unhideWhenUsed/>
    <w:qFormat/>
    <w:uiPriority w:val="9"/>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7">
    <w:name w:val="heading 6"/>
    <w:basedOn w:val="1"/>
    <w:next w:val="1"/>
    <w:semiHidden/>
    <w:unhideWhenUsed/>
    <w:qFormat/>
    <w:uiPriority w:val="9"/>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uiPriority w:val="9"/>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spacing w:line="240" w:lineRule="auto"/>
      <w:ind w:firstLine="0" w:firstLineChars="0"/>
      <w:jc w:val="center"/>
    </w:pPr>
    <w:rPr>
      <w:rFonts w:ascii="宋体" w:hAnsi="宋体" w:eastAsia="宋体" w:cs="宋体"/>
      <w:sz w:val="28"/>
      <w:szCs w:val="2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14">
    <w:name w:val="Title"/>
    <w:next w:val="1"/>
    <w:qFormat/>
    <w:uiPriority w:val="0"/>
    <w:pPr>
      <w:widowControl w:val="0"/>
      <w:pBdr>
        <w:top w:val="none" w:color="auto" w:sz="0" w:space="1"/>
        <w:left w:val="none" w:color="auto" w:sz="0" w:space="4"/>
        <w:bottom w:val="none" w:color="auto" w:sz="0" w:space="1"/>
        <w:right w:val="none" w:color="auto" w:sz="0" w:space="4"/>
      </w:pBdr>
      <w:suppressAutoHyphens w:val="0"/>
      <w:spacing w:line="600" w:lineRule="exact"/>
      <w:ind w:firstLine="0"/>
      <w:jc w:val="center"/>
      <w:outlineLvl w:val="0"/>
    </w:pPr>
    <w:rPr>
      <w:rFonts w:hint="eastAsia" w:ascii="方正小标宋_GBK" w:hAnsi="方正小标宋_GBK" w:eastAsia="方正小标宋_GBK" w:cs="方正小标宋_GBK"/>
      <w:b/>
      <w:bCs/>
      <w:snapToGrid w:val="0"/>
      <w:color w:val="000000"/>
      <w:sz w:val="44"/>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599</Words>
  <Characters>3417</Characters>
  <Lines>28</Lines>
  <Paragraphs>8</Paragraphs>
  <TotalTime>2</TotalTime>
  <ScaleCrop>false</ScaleCrop>
  <LinksUpToDate>false</LinksUpToDate>
  <CharactersWithSpaces>4008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2021-08-31T14:28:00Z</dcterms:created>
  <dc:creator>AutoBVT</dc:creator>
  <cp:lastModifiedBy>user</cp:lastModifiedBy>
  <cp:lastPrinted>2021-02-25T11:10:00Z</cp:lastPrinted>
  <dcterms:modified xsi:type="dcterms:W3CDTF">2023-08-09T18:05:32Z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1DE3F6165F42455E8BB6FC7ABF5B2271_13</vt:lpwstr>
  </property>
</Properties>
</file>