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color w:val="FF0000"/>
          <w:kern w:val="0"/>
          <w:sz w:val="112"/>
          <w:szCs w:val="112"/>
        </w:rPr>
      </w:pPr>
      <w:r>
        <w:rPr>
          <w:rFonts w:hint="eastAsia" w:ascii="方正小标宋_GBK" w:eastAsia="方正小标宋_GBK"/>
          <w:b/>
          <w:color w:val="FF0000"/>
          <w:spacing w:val="1"/>
          <w:w w:val="53"/>
          <w:kern w:val="0"/>
          <w:sz w:val="112"/>
          <w:szCs w:val="112"/>
          <w:fitText w:val="8400" w:id="1868012259"/>
        </w:rPr>
        <w:t>重庆市涪陵区榨菜产业发展中心</w:t>
      </w:r>
    </w:p>
    <w:p>
      <w:pPr>
        <w:rPr>
          <w:rFonts w:hint="eastAsia" w:ascii="方正仿宋_GBK"/>
          <w:u w:val="thick" w:color="FF0000"/>
        </w:rPr>
      </w:pPr>
      <w:r>
        <w:rPr>
          <w:rFonts w:hint="eastAsia" w:ascii="方正仿宋_GBK"/>
          <w:u w:val="thick" w:color="FF0000"/>
        </w:rPr>
        <w:t xml:space="preserve">            　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 w:color="FF0000"/>
        </w:rPr>
        <w:t>　  涪榨菜中心发〔2023〕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 w:color="FF0000"/>
          <w:lang w:val="en-US" w:eastAsia="zh-CN"/>
        </w:rPr>
        <w:t>36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 w:color="FF0000"/>
        </w:rPr>
        <w:t>号</w:t>
      </w:r>
      <w:r>
        <w:rPr>
          <w:rFonts w:hint="eastAsia" w:ascii="方正仿宋_GBK"/>
          <w:u w:val="thick" w:color="FF0000"/>
        </w:rPr>
        <w:t xml:space="preserve">                   　       </w:t>
      </w:r>
    </w:p>
    <w:p>
      <w:pPr>
        <w:snapToGrid w:val="0"/>
        <w:spacing w:line="560" w:lineRule="exact"/>
        <w:rPr>
          <w:rFonts w:hint="eastAsia" w:ascii="方正仿宋_GBK" w:cs="Calibri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spacing w:val="-8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spacing w:val="-8"/>
          <w:sz w:val="44"/>
          <w:szCs w:val="44"/>
        </w:rPr>
      </w:pPr>
      <w:r>
        <w:rPr>
          <w:rFonts w:hint="eastAsia" w:ascii="方正小标宋_GBK" w:eastAsia="方正小标宋_GBK"/>
          <w:spacing w:val="-8"/>
          <w:sz w:val="44"/>
          <w:szCs w:val="44"/>
        </w:rPr>
        <w:t>重庆市涪陵区榨菜产业发展中心</w:t>
      </w:r>
    </w:p>
    <w:p>
      <w:pPr>
        <w:spacing w:line="560" w:lineRule="exact"/>
        <w:jc w:val="center"/>
        <w:rPr>
          <w:rFonts w:hint="eastAsia" w:ascii="方正小标宋_GBK" w:eastAsia="方正小标宋_GBK" w:cs="Calibri"/>
          <w:sz w:val="44"/>
          <w:szCs w:val="44"/>
        </w:rPr>
      </w:pPr>
      <w:r>
        <w:rPr>
          <w:rFonts w:hint="eastAsia" w:ascii="方正小标宋_GBK" w:eastAsia="方正小标宋_GBK" w:cs="Calibri"/>
          <w:sz w:val="44"/>
          <w:szCs w:val="44"/>
        </w:rPr>
        <w:t>关于创建长江上游榨菜优势特色产业集群项目申报的通知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各有关镇街道榨菜管理部门，各榨菜企业：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根据创建长江上游榨菜优势特色产业集群项目申报相关要求，现将《申报指南》印发给你们，请按要求做好申报工作。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3040" w:firstLineChars="9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重庆市涪陵区榨菜产业发展中心</w:t>
      </w:r>
    </w:p>
    <w:p>
      <w:pPr>
        <w:spacing w:line="560" w:lineRule="exact"/>
        <w:ind w:firstLine="4000" w:firstLineChars="12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2023年11月10日</w:t>
      </w:r>
    </w:p>
    <w:p>
      <w:pPr>
        <w:adjustRightInd/>
        <w:spacing w:line="560" w:lineRule="exact"/>
        <w:ind w:left="0" w:leftChars="0" w:right="0" w:rightChars="0" w:firstLine="640" w:firstLineChars="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此件公开发布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1106" w:gutter="0"/>
          <w:pgNumType w:fmt="decimal"/>
          <w:cols w:space="720" w:num="1"/>
          <w:docGrid w:linePitch="555" w:charSpace="0"/>
        </w:sect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创建长江上游榨菜优势特色产业集群项目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申报指南</w:t>
      </w:r>
    </w:p>
    <w:p>
      <w:pPr>
        <w:spacing w:line="560" w:lineRule="exact"/>
        <w:rPr>
          <w:rFonts w:hint="eastAsia" w:ascii="方正仿宋_GBK" w:hAnsi="宋体" w:eastAsia="方正仿宋_GBK"/>
          <w:b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一、申报对象</w:t>
      </w:r>
    </w:p>
    <w:p>
      <w:pPr>
        <w:spacing w:line="520" w:lineRule="exact"/>
        <w:ind w:firstLine="640" w:firstLineChars="200"/>
        <w:rPr>
          <w:rFonts w:ascii="方正仿宋_GBK" w:eastAsia="方正仿宋_GBK"/>
          <w:b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1. </w:t>
      </w:r>
      <w:r>
        <w:rPr>
          <w:rFonts w:hint="eastAsia" w:ascii="方正仿宋_GBK" w:eastAsia="方正仿宋_GBK"/>
          <w:sz w:val="32"/>
          <w:szCs w:val="32"/>
        </w:rPr>
        <w:t>涪陵辖区内证照齐全、正常生产经营的榨菜企业。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2. </w:t>
      </w:r>
      <w:r>
        <w:rPr>
          <w:rFonts w:hint="eastAsia" w:ascii="方正仿宋_GBK" w:eastAsia="方正仿宋_GBK"/>
          <w:sz w:val="32"/>
          <w:szCs w:val="32"/>
        </w:rPr>
        <w:t>涪陵辖区内新申办并从事榨菜生产加工的企业。</w:t>
      </w:r>
    </w:p>
    <w:p>
      <w:pPr>
        <w:spacing w:line="52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二、申报条件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（一）榨菜企业：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1. </w:t>
      </w:r>
      <w:r>
        <w:rPr>
          <w:rFonts w:hint="eastAsia" w:ascii="方正仿宋_GBK" w:eastAsia="方正仿宋_GBK"/>
          <w:sz w:val="32"/>
          <w:szCs w:val="32"/>
        </w:rPr>
        <w:t>区级及以上农业产业化龙头企业或具备出口资质的榨菜生产企业。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2. </w:t>
      </w:r>
      <w:r>
        <w:rPr>
          <w:rFonts w:hint="eastAsia" w:ascii="方正仿宋_GBK" w:eastAsia="方正仿宋_GBK"/>
          <w:sz w:val="32"/>
          <w:szCs w:val="32"/>
        </w:rPr>
        <w:t>项目申报企业2022年纳税销售额在400万元及以上。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3. </w:t>
      </w:r>
      <w:r>
        <w:rPr>
          <w:rFonts w:hint="eastAsia" w:ascii="方正仿宋_GBK" w:eastAsia="方正仿宋_GBK"/>
          <w:sz w:val="32"/>
          <w:szCs w:val="32"/>
        </w:rPr>
        <w:t>2021年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以来获得领军企业、成长型企业、高新企业、专精特新企业、市级百强企业、市级十佳企业等称号的榨菜生产企业优先。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（二）新办企业：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新申办并从事榨菜生产加工的企业证照齐全，投资额在1500万元以上。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（三）本年度内已申报获批或正在实施财政补助类项目的企业不得申报。</w:t>
      </w:r>
    </w:p>
    <w:p>
      <w:pPr>
        <w:spacing w:line="52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三、项目支持内容和环节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本项目为中央财政补助资金项目，支持范围：购置榨菜加工生产线设备。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项目配套的企业自筹资金可用于：购置榨菜加工生产线设备或投入原料池建设以及配套设施建设。</w:t>
      </w:r>
    </w:p>
    <w:p>
      <w:pPr>
        <w:spacing w:line="52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四、建设期限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2024年6月底前完成项目建设任务。</w:t>
      </w:r>
    </w:p>
    <w:p>
      <w:pPr>
        <w:spacing w:line="52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五、补助资金额度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企业所申报的资金项目，中央财政补助资金不超过60万元，并不得超过项目投资总额的25%。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六、实施要求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（一）在项目申报过程中，第一，要明确</w:t>
      </w:r>
      <w:r>
        <w:rPr>
          <w:rFonts w:hint="eastAsia" w:ascii="方正仿宋_GBK" w:hAnsi="宋体" w:eastAsia="方正仿宋_GBK"/>
          <w:sz w:val="30"/>
          <w:szCs w:val="30"/>
        </w:rPr>
        <w:t>中央财政补助资金</w:t>
      </w:r>
      <w:r>
        <w:rPr>
          <w:rFonts w:hint="eastAsia" w:ascii="方正仿宋_GBK" w:eastAsia="方正仿宋_GBK"/>
          <w:sz w:val="32"/>
          <w:szCs w:val="32"/>
        </w:rPr>
        <w:t>的使用范围；第二，申报支持的环节原则不超过3个；第三，严禁虚报建设内容，严禁擅自更改建设业主、建设地点和建设内容。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（二）取得项目补助的榨菜企业，要严格按照批复内容，加快建设进度、严格建设质量、确保发挥效益。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七、申报时间和材料要求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（一）时间：</w:t>
      </w:r>
      <w:r>
        <w:rPr>
          <w:rFonts w:hint="eastAsia" w:ascii="方正仿宋_GBK" w:eastAsia="方正仿宋_GBK"/>
          <w:b/>
          <w:sz w:val="32"/>
          <w:szCs w:val="32"/>
        </w:rPr>
        <w:t>2023年11月16日17：00前</w:t>
      </w:r>
      <w:r>
        <w:rPr>
          <w:rFonts w:hint="eastAsia" w:ascii="方正仿宋_GBK" w:eastAsia="方正仿宋_GBK"/>
          <w:sz w:val="32"/>
          <w:szCs w:val="32"/>
        </w:rPr>
        <w:t>将申报的实施方案报送至区榨菜产业发展中心企业服务科。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（联系人：伍洪彬 18696929415，贾斌 17863115738 ，唐杨 15086610307）。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（二）申报项目材料包括：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（1）项目实施方案。其主要内容包括：项目背景和申报理由（含项目实施基础等）、项目内容、项目实施条件、项目实施绩效目标(含预期经济效益等)、实施进度安排、项目资金测算及支出明细内容等。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（2）佐证资料。各单位项目申报实施方案中涉及到需要提供佐证的，必须有相应的佐证资料。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（三）申报项目资料一式六份（同时报送电子文档），盖申报业主单位公章。为便于评审，项目申报材料可用拉杆夹简单装订。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八、其它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（一）长江上游榨菜优势特色产业集群</w:t>
      </w:r>
      <w:r>
        <w:rPr>
          <w:rFonts w:ascii="方正仿宋_GBK" w:eastAsia="方正仿宋_GBK"/>
          <w:sz w:val="32"/>
          <w:szCs w:val="32"/>
        </w:rPr>
        <w:t>项目实行建设项目法人责任制。项目法人负责项目的筹划、筹资、建设、生产经营、偿还债务和资产的保值增值，依照国家有关规定对项目的建设资金、建设工期、工程质量、生产安全等进行严格管理。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（二）</w:t>
      </w:r>
      <w:r>
        <w:rPr>
          <w:rFonts w:hint="eastAsia" w:ascii="方正仿宋_GBK" w:eastAsia="方正仿宋_GBK"/>
          <w:sz w:val="32"/>
          <w:szCs w:val="32"/>
        </w:rPr>
        <w:t>项目建设完成后由区榨菜产业发展中心会同区财政局、区农业农村委组织验收，对未按批复内容建设的项目不予</w:t>
      </w:r>
      <w:r>
        <w:rPr>
          <w:rFonts w:ascii="方正仿宋_GBK" w:eastAsia="方正仿宋_GBK"/>
          <w:sz w:val="32"/>
          <w:szCs w:val="32"/>
        </w:rPr>
        <w:t>验收</w:t>
      </w:r>
      <w:r>
        <w:rPr>
          <w:rFonts w:hint="eastAsia" w:ascii="方正仿宋_GBK" w:eastAsia="方正仿宋_GBK"/>
          <w:sz w:val="32"/>
          <w:szCs w:val="32"/>
        </w:rPr>
        <w:t>。验收</w:t>
      </w:r>
      <w:r>
        <w:rPr>
          <w:rFonts w:ascii="方正仿宋_GBK" w:eastAsia="方正仿宋_GBK"/>
          <w:sz w:val="32"/>
          <w:szCs w:val="32"/>
        </w:rPr>
        <w:t>不合格、审计不过关的项目，将按有关规定扣减补助资金直至追回全部项目建设补助资金。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</w:t>
      </w:r>
    </w:p>
    <w:p>
      <w:pPr>
        <w:pStyle w:val="9"/>
        <w:spacing w:before="0" w:beforeAutospacing="0" w:after="0" w:afterAutospacing="0" w:line="560" w:lineRule="exact"/>
        <w:ind w:firstLine="480" w:firstLineChars="15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附件：</w:t>
      </w:r>
      <w:r>
        <w:rPr>
          <w:rFonts w:hint="eastAsia" w:ascii="方正仿宋_GBK" w:hAnsi="Times New Roman" w:eastAsia="方正仿宋_GBK"/>
          <w:sz w:val="32"/>
          <w:szCs w:val="32"/>
        </w:rPr>
        <w:t>创建长江上游榨菜优势特色产业集群项目实施方案（格式）</w:t>
      </w:r>
    </w:p>
    <w:p>
      <w:pPr>
        <w:pStyle w:val="9"/>
        <w:spacing w:before="0" w:beforeAutospacing="0" w:after="0" w:afterAutospacing="0" w:line="560" w:lineRule="exact"/>
        <w:ind w:firstLine="480" w:firstLineChars="150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pStyle w:val="9"/>
        <w:spacing w:before="0" w:beforeAutospacing="0" w:after="0" w:afterAutospacing="0" w:line="560" w:lineRule="exact"/>
        <w:ind w:firstLine="480" w:firstLineChars="150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pStyle w:val="9"/>
        <w:spacing w:before="0" w:beforeAutospacing="0" w:after="0" w:afterAutospacing="0" w:line="560" w:lineRule="exact"/>
        <w:ind w:firstLine="480" w:firstLineChars="150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pStyle w:val="9"/>
        <w:spacing w:before="0" w:beforeAutospacing="0" w:after="0" w:afterAutospacing="0" w:line="560" w:lineRule="exact"/>
        <w:ind w:firstLine="480" w:firstLineChars="150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pStyle w:val="9"/>
        <w:spacing w:before="0" w:beforeAutospacing="0" w:after="0" w:afterAutospacing="0" w:line="560" w:lineRule="exact"/>
        <w:ind w:firstLine="480" w:firstLineChars="150"/>
        <w:rPr>
          <w:rFonts w:hint="eastAsia" w:ascii="方正仿宋_GBK" w:hAnsi="Times New Roman" w:eastAsia="方正仿宋_GBK"/>
          <w:sz w:val="32"/>
          <w:szCs w:val="32"/>
        </w:rPr>
      </w:pPr>
    </w:p>
    <w:p>
      <w:pPr>
        <w:pStyle w:val="17"/>
        <w:spacing w:line="800" w:lineRule="exact"/>
        <w:jc w:val="center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pStyle w:val="17"/>
        <w:spacing w:line="800" w:lineRule="exact"/>
        <w:jc w:val="center"/>
        <w:rPr>
          <w:rFonts w:hint="eastAsia" w:ascii="方正小标宋_GBK" w:eastAsia="方正小标宋_GBK"/>
          <w:b/>
          <w:spacing w:val="-40"/>
          <w:sz w:val="52"/>
          <w:szCs w:val="52"/>
        </w:rPr>
        <w:sectPr>
          <w:footerReference r:id="rId5" w:type="default"/>
          <w:pgSz w:w="11906" w:h="16838"/>
          <w:pgMar w:top="1984" w:right="1446" w:bottom="1644" w:left="1446" w:header="851" w:footer="1106" w:gutter="0"/>
          <w:pgNumType w:fmt="decimal"/>
          <w:cols w:space="720" w:num="1"/>
          <w:docGrid w:linePitch="555" w:charSpace="0"/>
        </w:sectPr>
      </w:pPr>
    </w:p>
    <w:p>
      <w:pPr>
        <w:pStyle w:val="17"/>
        <w:spacing w:line="800" w:lineRule="exact"/>
        <w:jc w:val="center"/>
        <w:rPr>
          <w:rFonts w:hint="eastAsia" w:ascii="方正小标宋_GBK" w:eastAsia="方正小标宋_GBK"/>
          <w:b/>
          <w:spacing w:val="-40"/>
          <w:sz w:val="52"/>
          <w:szCs w:val="52"/>
        </w:rPr>
      </w:pPr>
      <w:r>
        <w:rPr>
          <w:rFonts w:hint="eastAsia" w:ascii="方正小标宋_GBK" w:eastAsia="方正小标宋_GBK"/>
          <w:b/>
          <w:spacing w:val="-40"/>
          <w:sz w:val="52"/>
          <w:szCs w:val="52"/>
        </w:rPr>
        <w:t>涪陵区创建长江上游榨菜优势特色产业集群</w:t>
      </w:r>
    </w:p>
    <w:p>
      <w:pPr>
        <w:pStyle w:val="17"/>
        <w:spacing w:line="800" w:lineRule="exact"/>
        <w:jc w:val="center"/>
        <w:rPr>
          <w:rFonts w:hint="eastAsia" w:ascii="方正小标宋_GBK" w:eastAsia="方正小标宋_GBK"/>
          <w:b/>
          <w:sz w:val="52"/>
          <w:szCs w:val="52"/>
        </w:rPr>
      </w:pPr>
      <w:r>
        <w:rPr>
          <w:rFonts w:hint="eastAsia" w:ascii="方正小标宋_GBK" w:eastAsia="方正小标宋_GBK"/>
          <w:b/>
          <w:sz w:val="52"/>
          <w:szCs w:val="52"/>
        </w:rPr>
        <w:t>项    目</w:t>
      </w:r>
    </w:p>
    <w:p>
      <w:pPr>
        <w:pStyle w:val="17"/>
        <w:spacing w:line="1000" w:lineRule="exact"/>
        <w:jc w:val="center"/>
        <w:rPr>
          <w:rFonts w:hint="eastAsia" w:ascii="方正小标宋_GBK" w:eastAsia="方正小标宋_GBK"/>
          <w:b/>
          <w:sz w:val="52"/>
          <w:szCs w:val="52"/>
        </w:rPr>
      </w:pPr>
    </w:p>
    <w:p>
      <w:pPr>
        <w:pStyle w:val="17"/>
        <w:spacing w:line="900" w:lineRule="exact"/>
        <w:jc w:val="center"/>
        <w:rPr>
          <w:rFonts w:hint="eastAsia" w:ascii="方正小标宋_GBK" w:eastAsia="方正小标宋_GBK"/>
          <w:b/>
          <w:sz w:val="84"/>
          <w:szCs w:val="84"/>
        </w:rPr>
      </w:pPr>
      <w:r>
        <w:rPr>
          <w:rFonts w:hint="eastAsia" w:ascii="方正小标宋_GBK" w:eastAsia="方正小标宋_GBK"/>
          <w:b/>
          <w:sz w:val="84"/>
          <w:szCs w:val="84"/>
        </w:rPr>
        <w:t>实</w:t>
      </w:r>
    </w:p>
    <w:p>
      <w:pPr>
        <w:pStyle w:val="17"/>
        <w:spacing w:line="900" w:lineRule="exact"/>
        <w:jc w:val="center"/>
        <w:rPr>
          <w:rFonts w:hint="eastAsia" w:ascii="方正小标宋_GBK" w:eastAsia="方正小标宋_GBK"/>
          <w:b/>
          <w:sz w:val="84"/>
          <w:szCs w:val="84"/>
        </w:rPr>
      </w:pPr>
    </w:p>
    <w:p>
      <w:pPr>
        <w:pStyle w:val="17"/>
        <w:spacing w:line="900" w:lineRule="exact"/>
        <w:jc w:val="center"/>
        <w:rPr>
          <w:rFonts w:hint="eastAsia" w:ascii="方正小标宋_GBK" w:eastAsia="方正小标宋_GBK"/>
          <w:b/>
          <w:sz w:val="84"/>
          <w:szCs w:val="84"/>
        </w:rPr>
      </w:pPr>
      <w:r>
        <w:rPr>
          <w:rFonts w:hint="eastAsia" w:ascii="方正小标宋_GBK" w:eastAsia="方正小标宋_GBK"/>
          <w:b/>
          <w:sz w:val="84"/>
          <w:szCs w:val="84"/>
        </w:rPr>
        <w:t>施</w:t>
      </w:r>
    </w:p>
    <w:p>
      <w:pPr>
        <w:pStyle w:val="17"/>
        <w:spacing w:line="900" w:lineRule="exact"/>
        <w:jc w:val="center"/>
        <w:rPr>
          <w:rFonts w:hint="eastAsia" w:ascii="方正小标宋_GBK" w:eastAsia="方正小标宋_GBK"/>
          <w:b/>
          <w:sz w:val="84"/>
          <w:szCs w:val="84"/>
        </w:rPr>
      </w:pPr>
    </w:p>
    <w:p>
      <w:pPr>
        <w:pStyle w:val="17"/>
        <w:spacing w:line="900" w:lineRule="exact"/>
        <w:jc w:val="center"/>
        <w:rPr>
          <w:rFonts w:hint="eastAsia" w:ascii="方正小标宋_GBK" w:eastAsia="方正小标宋_GBK"/>
          <w:b/>
          <w:sz w:val="84"/>
          <w:szCs w:val="84"/>
        </w:rPr>
      </w:pPr>
      <w:r>
        <w:rPr>
          <w:rFonts w:hint="eastAsia" w:ascii="方正小标宋_GBK" w:eastAsia="方正小标宋_GBK"/>
          <w:b/>
          <w:sz w:val="84"/>
          <w:szCs w:val="84"/>
        </w:rPr>
        <w:t>方</w:t>
      </w:r>
    </w:p>
    <w:p>
      <w:pPr>
        <w:pStyle w:val="17"/>
        <w:spacing w:line="900" w:lineRule="exact"/>
        <w:jc w:val="center"/>
        <w:rPr>
          <w:rFonts w:hint="eastAsia" w:ascii="方正小标宋_GBK" w:eastAsia="方正小标宋_GBK"/>
          <w:b/>
          <w:sz w:val="84"/>
          <w:szCs w:val="84"/>
        </w:rPr>
      </w:pPr>
    </w:p>
    <w:p>
      <w:pPr>
        <w:pStyle w:val="17"/>
        <w:spacing w:line="900" w:lineRule="exact"/>
        <w:jc w:val="center"/>
        <w:rPr>
          <w:rFonts w:hint="eastAsia" w:ascii="方正小标宋_GBK" w:eastAsia="方正小标宋_GBK"/>
          <w:b/>
          <w:sz w:val="84"/>
          <w:szCs w:val="84"/>
        </w:rPr>
      </w:pPr>
      <w:r>
        <w:rPr>
          <w:rFonts w:hint="eastAsia" w:ascii="方正小标宋_GBK" w:eastAsia="方正小标宋_GBK"/>
          <w:b/>
          <w:sz w:val="84"/>
          <w:szCs w:val="84"/>
        </w:rPr>
        <w:t>案</w:t>
      </w:r>
    </w:p>
    <w:p>
      <w:pPr>
        <w:pStyle w:val="17"/>
        <w:spacing w:line="600" w:lineRule="exact"/>
        <w:jc w:val="center"/>
        <w:rPr>
          <w:rFonts w:hint="eastAsia" w:ascii="方正小标宋_GBK" w:eastAsia="方正小标宋_GBK"/>
          <w:b/>
          <w:sz w:val="52"/>
          <w:szCs w:val="52"/>
        </w:rPr>
      </w:pPr>
    </w:p>
    <w:p>
      <w:pPr>
        <w:pStyle w:val="17"/>
        <w:spacing w:line="60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</w:p>
    <w:p>
      <w:pPr>
        <w:pStyle w:val="17"/>
        <w:spacing w:line="60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</w:p>
    <w:p>
      <w:pPr>
        <w:pStyle w:val="17"/>
        <w:spacing w:line="600" w:lineRule="exact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 xml:space="preserve"> XXX（单位）</w:t>
      </w:r>
    </w:p>
    <w:p>
      <w:pPr>
        <w:pStyle w:val="17"/>
        <w:spacing w:line="600" w:lineRule="exact"/>
        <w:ind w:left="210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2023年X月</w:t>
      </w:r>
    </w:p>
    <w:p>
      <w:pPr>
        <w:pStyle w:val="17"/>
        <w:spacing w:line="600" w:lineRule="exact"/>
        <w:jc w:val="center"/>
        <w:rPr>
          <w:rFonts w:hint="eastAsia" w:ascii="方正小标宋_GBK" w:eastAsia="方正小标宋_GBK"/>
          <w:b/>
          <w:sz w:val="44"/>
          <w:szCs w:val="44"/>
        </w:rPr>
        <w:sectPr>
          <w:pgSz w:w="11906" w:h="16838"/>
          <w:pgMar w:top="1984" w:right="1446" w:bottom="1644" w:left="1446" w:header="851" w:footer="1106" w:gutter="0"/>
          <w:pgNumType w:fmt="decimal"/>
          <w:cols w:space="720" w:num="1"/>
          <w:docGrid w:linePitch="555" w:charSpace="0"/>
        </w:sectPr>
      </w:pPr>
    </w:p>
    <w:p>
      <w:pPr>
        <w:pStyle w:val="17"/>
        <w:spacing w:line="600" w:lineRule="exact"/>
        <w:ind w:left="396"/>
        <w:jc w:val="center"/>
        <w:rPr>
          <w:rFonts w:hint="eastAsia" w:ascii="方正小标宋_GBK" w:eastAsia="方正小标宋_GBK"/>
          <w:b/>
          <w:spacing w:val="-10"/>
          <w:sz w:val="44"/>
          <w:szCs w:val="44"/>
        </w:rPr>
      </w:pPr>
      <w:r>
        <w:rPr>
          <w:rFonts w:hint="eastAsia" w:ascii="方正小标宋_GBK" w:eastAsia="方正小标宋_GBK"/>
          <w:b/>
          <w:spacing w:val="-10"/>
          <w:sz w:val="44"/>
          <w:szCs w:val="44"/>
        </w:rPr>
        <w:t>涪陵区创建长江上游榨菜优势特色产业集群</w:t>
      </w:r>
    </w:p>
    <w:p>
      <w:pPr>
        <w:pStyle w:val="17"/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项目实施方案</w:t>
      </w:r>
    </w:p>
    <w:p>
      <w:pPr>
        <w:pStyle w:val="17"/>
        <w:spacing w:line="600" w:lineRule="exact"/>
        <w:jc w:val="center"/>
        <w:rPr>
          <w:rFonts w:hint="eastAsia" w:ascii="方正楷体_GBK" w:eastAsia="方正楷体_GBK"/>
          <w:b/>
          <w:sz w:val="32"/>
          <w:szCs w:val="32"/>
        </w:rPr>
      </w:pPr>
    </w:p>
    <w:p>
      <w:pPr>
        <w:pStyle w:val="17"/>
        <w:spacing w:line="600" w:lineRule="exact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一、项目基本情况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（一）项目名称：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（二）建设地点：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（三）主管部门：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（四）建设主体：</w:t>
      </w: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二、项目建设内容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（一）项目背景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仿宋_GBK" w:eastAsia="方正仿宋_GBK"/>
          <w:sz w:val="32"/>
          <w:szCs w:val="32"/>
        </w:rPr>
        <w:t>项目建设周期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方正仿宋_GBK" w:eastAsia="方正仿宋_GBK"/>
          <w:sz w:val="32"/>
          <w:szCs w:val="32"/>
        </w:rPr>
        <w:t>项目建设内容：</w:t>
      </w:r>
    </w:p>
    <w:p>
      <w:pPr>
        <w:spacing w:line="600" w:lineRule="exact"/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仿宋_GBK" w:eastAsia="方正仿宋_GBK"/>
          <w:sz w:val="32"/>
          <w:szCs w:val="32"/>
        </w:rPr>
        <w:t xml:space="preserve">本年度项目建设内容： </w:t>
      </w: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三、资金投入概算及资金来源</w:t>
      </w:r>
    </w:p>
    <w:p>
      <w:pPr>
        <w:pStyle w:val="2"/>
        <w:spacing w:line="600" w:lineRule="exact"/>
        <w:ind w:firstLine="480" w:firstLineChars="15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项目总投资</w:t>
      </w:r>
    </w:p>
    <w:p>
      <w:pPr>
        <w:pStyle w:val="2"/>
        <w:spacing w:line="600" w:lineRule="exact"/>
        <w:ind w:firstLine="480" w:firstLineChars="15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（其中使用创建长江上游榨菜优势特色产业集群中央奖补资金X万元，企业自筹X万元）。</w:t>
      </w:r>
    </w:p>
    <w:p>
      <w:pPr>
        <w:pStyle w:val="2"/>
        <w:spacing w:line="600" w:lineRule="exact"/>
        <w:ind w:firstLine="480" w:firstLineChars="150"/>
        <w:rPr>
          <w:rFonts w:hint="eastAsia" w:ascii="方正仿宋_GBK" w:eastAsia="方正仿宋_GBK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四、补助环节及标准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中央奖补资金用于：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企业自筹资金用于：</w:t>
      </w: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五、项目建设计划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六、项目绩效评价</w:t>
      </w:r>
    </w:p>
    <w:p>
      <w:pPr>
        <w:pStyle w:val="2"/>
        <w:spacing w:line="600" w:lineRule="exact"/>
        <w:ind w:firstLine="480" w:firstLineChars="150"/>
        <w:rPr>
          <w:rFonts w:hint="eastAsia" w:ascii="方正仿宋_GBK" w:eastAsia="方正仿宋_GBK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七、项目组织实施保障</w:t>
      </w:r>
    </w:p>
    <w:p>
      <w:pPr>
        <w:rPr>
          <w:rFonts w:hint="eastAsia"/>
          <w:b/>
          <w:bCs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  <w:sectPr>
          <w:footerReference r:id="rId6" w:type="default"/>
          <w:footerReference r:id="rId7" w:type="even"/>
          <w:pgSz w:w="11906" w:h="16838"/>
          <w:pgMar w:top="1984" w:right="1446" w:bottom="1644" w:left="1446" w:header="851" w:footer="1106" w:gutter="0"/>
          <w:pgNumType w:fmt="decimal"/>
          <w:cols w:space="720" w:num="1"/>
          <w:docGrid w:linePitch="555" w:charSpace="0"/>
        </w:sect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表一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jc w:val="center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项目主要人员与任务分工</w:t>
      </w:r>
    </w:p>
    <w:tbl>
      <w:tblPr>
        <w:tblStyle w:val="11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94"/>
        <w:gridCol w:w="5158"/>
        <w:gridCol w:w="2085"/>
        <w:gridCol w:w="3233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5158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职务/职称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项目任务分工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158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  <w:sectPr>
          <w:pgSz w:w="16838" w:h="11906" w:orient="landscape"/>
          <w:pgMar w:top="1984" w:right="1446" w:bottom="1644" w:left="1446" w:header="851" w:footer="1106" w:gutter="0"/>
          <w:pgNumType w:fmt="decimal"/>
          <w:cols w:space="720" w:num="1"/>
          <w:docGrid w:linePitch="555" w:charSpace="0"/>
        </w:sect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表二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ind w:firstLine="601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项目评审表</w:t>
      </w:r>
    </w:p>
    <w:tbl>
      <w:tblPr>
        <w:tblStyle w:val="11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5245"/>
        <w:gridCol w:w="85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评审类别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评审</w:t>
            </w:r>
          </w:p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内容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评审标准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评审结果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业务</w:t>
            </w:r>
          </w:p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评审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现有条件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是否符合项目申报的前提条件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业务目标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是否能实现预期目标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建设内容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建设内容是否符合建设规范，规模是否符合要求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财务</w:t>
            </w:r>
          </w:p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评审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项目单位财务能力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1. </w:t>
            </w:r>
            <w:r>
              <w:rPr>
                <w:rFonts w:hint="eastAsia" w:ascii="方正仿宋_GBK" w:eastAsia="方正仿宋_GBK" w:cs="宋体"/>
                <w:sz w:val="24"/>
              </w:rPr>
              <w:t>近三年财务状况是否良好；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2. </w:t>
            </w:r>
            <w:r>
              <w:rPr>
                <w:rFonts w:hint="eastAsia" w:ascii="方正仿宋_GBK" w:eastAsia="方正仿宋_GBK" w:cs="宋体"/>
                <w:sz w:val="24"/>
              </w:rPr>
              <w:t>有无不良记录（财政、审计、监察、业务主管机关的处理处罚决定、行业通报批评、媒体曝光等）。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财政支持环节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1. </w:t>
            </w:r>
            <w:r>
              <w:rPr>
                <w:rFonts w:hint="eastAsia" w:ascii="方正仿宋_GBK" w:eastAsia="方正仿宋_GBK" w:cs="宋体"/>
                <w:sz w:val="24"/>
              </w:rPr>
              <w:t>是否有明确的支持环节；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2. </w:t>
            </w:r>
            <w:r>
              <w:rPr>
                <w:rFonts w:hint="eastAsia" w:ascii="方正仿宋_GBK" w:eastAsia="方正仿宋_GBK" w:cs="宋体"/>
                <w:sz w:val="24"/>
              </w:rPr>
              <w:t>确定的环节是否符合财政资金管理要求；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3. </w:t>
            </w:r>
            <w:r>
              <w:rPr>
                <w:rFonts w:hint="eastAsia" w:ascii="方正仿宋_GBK" w:eastAsia="方正仿宋_GBK" w:cs="宋体"/>
                <w:sz w:val="24"/>
              </w:rPr>
              <w:t>是否有明确的补助（补贴）标准；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4. </w:t>
            </w:r>
            <w:r>
              <w:rPr>
                <w:rFonts w:hint="eastAsia" w:ascii="方正仿宋_GBK" w:eastAsia="方正仿宋_GBK" w:cs="宋体"/>
                <w:sz w:val="24"/>
              </w:rPr>
              <w:t>补助（补贴）标准确定是否合理。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资金筹措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1. </w:t>
            </w:r>
            <w:r>
              <w:rPr>
                <w:rFonts w:hint="eastAsia" w:ascii="方正仿宋_GBK" w:eastAsia="方正仿宋_GBK" w:cs="宋体"/>
                <w:sz w:val="24"/>
              </w:rPr>
              <w:t xml:space="preserve">项目建设资金测算是否合理；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2. </w:t>
            </w:r>
            <w:r>
              <w:rPr>
                <w:rFonts w:hint="eastAsia" w:ascii="方正仿宋_GBK" w:eastAsia="方正仿宋_GBK" w:cs="宋体"/>
                <w:sz w:val="24"/>
              </w:rPr>
              <w:t>资金来源是否有保障；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 xml:space="preserve">3. </w:t>
            </w:r>
            <w:r>
              <w:rPr>
                <w:rFonts w:hint="eastAsia" w:ascii="方正仿宋_GBK" w:eastAsia="方正仿宋_GBK" w:cs="宋体"/>
                <w:sz w:val="24"/>
              </w:rPr>
              <w:t>申请市级资金是否在控制额度内。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评审结论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 xml:space="preserve"> （写明是否通过评审的评审结论）</w:t>
            </w:r>
          </w:p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  <w:p>
            <w:pPr>
              <w:spacing w:line="420" w:lineRule="exact"/>
              <w:rPr>
                <w:rFonts w:hint="eastAsia" w:ascii="方正仿宋_GBK" w:eastAsia="方正仿宋_GBK" w:cs="宋体"/>
                <w:sz w:val="24"/>
              </w:rPr>
            </w:pPr>
          </w:p>
          <w:p>
            <w:pPr>
              <w:spacing w:line="300" w:lineRule="exact"/>
              <w:ind w:firstLine="3360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 xml:space="preserve">评审组长（签字）： </w:t>
            </w:r>
          </w:p>
          <w:p>
            <w:pPr>
              <w:spacing w:line="300" w:lineRule="exact"/>
              <w:ind w:firstLine="1920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 xml:space="preserve">                  年   月    日</w:t>
            </w:r>
          </w:p>
          <w:p>
            <w:pPr>
              <w:spacing w:line="300" w:lineRule="exact"/>
              <w:rPr>
                <w:rFonts w:hint="eastAsia" w:ascii="方正仿宋_GBK" w:eastAsia="方正仿宋_GBK" w:cs="宋体"/>
                <w:sz w:val="24"/>
              </w:rPr>
            </w:pPr>
            <w:r>
              <w:rPr>
                <w:rFonts w:hint="eastAsia" w:ascii="方正仿宋_GBK" w:eastAsia="方正仿宋_GBK" w:cs="宋体"/>
                <w:sz w:val="24"/>
              </w:rPr>
              <w:t>（评审组组长及成员对评审结果负责并承担法律责任）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评审人员签字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 w:cs="宋体"/>
          <w:sz w:val="24"/>
        </w:rPr>
        <w:t>说明:区县主管部门评审用、市级单位不填此表。评审工作在主管部门有关领导组织下，由财务机构具体承办。专家组主要由业务类、财经类、工程类、管理类等具有中级以上职称或副科级以上职务的单数专家组成，其中业务类专家不得低于总人数的60%。</w:t>
      </w:r>
    </w:p>
    <w:p>
      <w:pPr>
        <w:rPr>
          <w:rFonts w:hint="eastAsia"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br w:type="page"/>
      </w:r>
      <w:r>
        <w:rPr>
          <w:rFonts w:hint="eastAsia" w:ascii="方正仿宋_GBK" w:eastAsia="方正仿宋_GBK"/>
          <w:b/>
          <w:bCs/>
          <w:sz w:val="32"/>
          <w:szCs w:val="32"/>
        </w:rPr>
        <w:t>表三：</w:t>
      </w:r>
    </w:p>
    <w:p>
      <w:pPr>
        <w:ind w:firstLine="601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项目评审专家情况</w:t>
      </w:r>
    </w:p>
    <w:p>
      <w:pPr>
        <w:ind w:firstLine="720" w:firstLineChars="200"/>
        <w:jc w:val="center"/>
        <w:rPr>
          <w:rFonts w:hint="eastAsia" w:ascii="方正黑体_GBK" w:eastAsia="方正黑体_GBK"/>
          <w:bCs/>
          <w:sz w:val="36"/>
          <w:szCs w:val="36"/>
        </w:rPr>
      </w:pPr>
    </w:p>
    <w:tbl>
      <w:tblPr>
        <w:tblStyle w:val="11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93"/>
        <w:gridCol w:w="1842"/>
        <w:gridCol w:w="1418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职务/技</w:t>
            </w:r>
          </w:p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术职称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17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方正仿宋_GBK" w:eastAsia="方正仿宋_GBK"/>
          <w:b/>
          <w:bCs/>
          <w:sz w:val="32"/>
          <w:szCs w:val="32"/>
        </w:rPr>
        <w:sectPr>
          <w:headerReference r:id="rId8" w:type="default"/>
          <w:footerReference r:id="rId9" w:type="default"/>
          <w:pgSz w:w="11906" w:h="16838"/>
          <w:pgMar w:top="1984" w:right="1446" w:bottom="1644" w:left="1446" w:header="851" w:footer="1106" w:gutter="0"/>
          <w:pgNumType w:fmt="decimal"/>
          <w:cols w:space="720" w:num="1"/>
          <w:docGrid w:linePitch="555" w:charSpace="0"/>
        </w:sectPr>
      </w:pPr>
    </w:p>
    <w:p>
      <w:pPr>
        <w:rPr>
          <w:rFonts w:hint="eastAsia"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表四：</w:t>
      </w:r>
    </w:p>
    <w:p>
      <w:pPr>
        <w:ind w:firstLine="601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项目申报意见表</w:t>
      </w:r>
    </w:p>
    <w:tbl>
      <w:tblPr>
        <w:tblStyle w:val="11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项目单位</w:t>
            </w:r>
          </w:p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意　　见</w:t>
            </w:r>
          </w:p>
        </w:tc>
        <w:tc>
          <w:tcPr>
            <w:tcW w:w="7585" w:type="dxa"/>
            <w:noWrap w:val="0"/>
            <w:vAlign w:val="center"/>
          </w:tcPr>
          <w:p>
            <w:pPr>
              <w:pStyle w:val="17"/>
              <w:ind w:firstLine="600" w:firstLineChars="20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pStyle w:val="3"/>
              <w:ind w:left="0"/>
              <w:rPr>
                <w:rFonts w:hint="eastAsia" w:ascii="方正仿宋_GBK" w:eastAsia="方正仿宋_GBK"/>
              </w:rPr>
            </w:pPr>
          </w:p>
          <w:p>
            <w:pPr>
              <w:pStyle w:val="17"/>
              <w:ind w:firstLine="2100" w:firstLineChars="70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负责人签名： 　　 （单位公章）</w:t>
            </w:r>
          </w:p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　　　　　　　　　　　　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区县农业行政主管部门意见</w:t>
            </w:r>
          </w:p>
        </w:tc>
        <w:tc>
          <w:tcPr>
            <w:tcW w:w="7585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pStyle w:val="17"/>
              <w:ind w:firstLine="2100" w:firstLineChars="70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负责人签名： 　　 （单位公章）</w:t>
            </w:r>
          </w:p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　　　　　　　　　　　　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区县财政</w:t>
            </w:r>
          </w:p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部门意见</w:t>
            </w:r>
          </w:p>
        </w:tc>
        <w:tc>
          <w:tcPr>
            <w:tcW w:w="7585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pStyle w:val="17"/>
              <w:ind w:firstLine="2100" w:firstLineChars="70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负责人签名：   　（单位公章）</w:t>
            </w:r>
          </w:p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　　　　　　　　　　　　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市级复核</w:t>
            </w:r>
          </w:p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评审意见</w:t>
            </w:r>
          </w:p>
        </w:tc>
        <w:tc>
          <w:tcPr>
            <w:tcW w:w="7585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pStyle w:val="17"/>
              <w:rPr>
                <w:rFonts w:hint="eastAsia" w:ascii="方正仿宋_GBK" w:eastAsia="方正仿宋_GBK"/>
                <w:sz w:val="30"/>
                <w:szCs w:val="30"/>
              </w:rPr>
            </w:pPr>
          </w:p>
          <w:p>
            <w:pPr>
              <w:pStyle w:val="17"/>
              <w:ind w:firstLine="2100" w:firstLineChars="70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评审负责人签名：</w:t>
            </w:r>
          </w:p>
          <w:p>
            <w:pPr>
              <w:pStyle w:val="17"/>
              <w:ind w:firstLine="4800" w:firstLineChars="1600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　　注</w:t>
            </w:r>
          </w:p>
        </w:tc>
        <w:tc>
          <w:tcPr>
            <w:tcW w:w="7585" w:type="dxa"/>
            <w:noWrap w:val="0"/>
            <w:vAlign w:val="center"/>
          </w:tcPr>
          <w:p>
            <w:pPr>
              <w:pStyle w:val="17"/>
              <w:rPr>
                <w:rFonts w:hint="eastAsia" w:ascii="方正仿宋_GBK" w:eastAsia="方正仿宋_GBK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thick"/>
        </w:rPr>
      </w:pPr>
    </w:p>
    <w:p>
      <w:pPr>
        <w:spacing w:line="560" w:lineRule="exact"/>
        <w:rPr>
          <w:rFonts w:hint="eastAsia" w:ascii="方正仿宋_GBK" w:eastAsia="方正仿宋_GBK"/>
          <w:sz w:val="28"/>
          <w:szCs w:val="28"/>
          <w:u w:val="single"/>
        </w:rPr>
      </w:pPr>
      <w:r>
        <w:rPr>
          <w:rFonts w:hint="eastAsia" w:ascii="方正仿宋_GBK" w:eastAsia="方正仿宋_GBK"/>
          <w:sz w:val="28"/>
          <w:szCs w:val="28"/>
          <w:u w:val="single"/>
        </w:rPr>
        <w:t xml:space="preserve">                                   </w:t>
      </w:r>
      <w:r>
        <w:rPr>
          <w:rFonts w:ascii="方正仿宋_GBK" w:eastAsia="方正仿宋_GBK"/>
          <w:sz w:val="28"/>
          <w:szCs w:val="28"/>
          <w:u w:val="single"/>
          <w:lang w:val="en"/>
        </w:rPr>
        <w:t xml:space="preserve">   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                       </w:t>
      </w:r>
    </w:p>
    <w:p>
      <w:pPr>
        <w:spacing w:line="560" w:lineRule="exact"/>
        <w:rPr>
          <w:rFonts w:hint="eastAsia"/>
        </w:rPr>
      </w:pPr>
      <w:r>
        <w:rPr>
          <w:rFonts w:hint="eastAsia" w:ascii="方正仿宋_GBK" w:eastAsia="方正仿宋_GBK"/>
          <w:sz w:val="28"/>
          <w:szCs w:val="28"/>
          <w:u w:val="single"/>
        </w:rPr>
        <w:t xml:space="preserve">  重庆市涪陵区榨菜产业发展中心    </w:t>
      </w:r>
      <w:r>
        <w:rPr>
          <w:rFonts w:ascii="方正仿宋_GBK" w:eastAsia="方正仿宋_GBK"/>
          <w:sz w:val="28"/>
          <w:szCs w:val="28"/>
          <w:u w:val="single"/>
          <w:lang w:val="en"/>
        </w:rPr>
        <w:t xml:space="preserve">  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    2023年11月</w:t>
      </w:r>
      <w:r>
        <w:rPr>
          <w:rFonts w:ascii="方正仿宋_GBK" w:eastAsia="方正仿宋_GBK"/>
          <w:sz w:val="28"/>
          <w:szCs w:val="28"/>
          <w:u w:val="single"/>
          <w:lang w:val="en"/>
        </w:rPr>
        <w:t>9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日印发  </w:t>
      </w:r>
    </w:p>
    <w:sectPr>
      <w:pgSz w:w="11906" w:h="16838"/>
      <w:pgMar w:top="1984" w:right="1446" w:bottom="1644" w:left="1446" w:header="851" w:footer="1106" w:gutter="0"/>
      <w:pgNumType w:fmt="decimal"/>
      <w:cols w:space="720" w:num="1"/>
      <w:docGrid w:linePitch="5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4"/>
        <w:rFonts w:hint="eastAsia"/>
      </w:rPr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20"/>
  <w:drawingGridVerticalSpacing w:val="27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1A640B9A-00BE-40E8-932B-46F60CE69A71}" w:val="GEYxzWTAbSk8X5nLNja9PuFq2KicOsU7JRf/Vre6DB3CIyZQ1vHlpoMwmgh40+d=t"/>
    <w:docVar w:name="{332439E4-C276-4CDA-B9CE-4A39A4AE91B1}" w:val="GEYxzWTAbSk8X5nLNja9PuFq2KicOsU7JRf/Vre6DB3CIyZQ1vHlpoMwmgh40+d=t"/>
    <w:docVar w:name="DocumentID" w:val="{460746F8-8422-4545-86F6-71E3B05A3042}"/>
  </w:docVars>
  <w:rsids>
    <w:rsidRoot w:val="00A8754F"/>
    <w:rsid w:val="000028DB"/>
    <w:rsid w:val="00016640"/>
    <w:rsid w:val="00031689"/>
    <w:rsid w:val="00036050"/>
    <w:rsid w:val="0003716A"/>
    <w:rsid w:val="00046456"/>
    <w:rsid w:val="00053F69"/>
    <w:rsid w:val="00075D7D"/>
    <w:rsid w:val="00085212"/>
    <w:rsid w:val="000A67B4"/>
    <w:rsid w:val="000A6F55"/>
    <w:rsid w:val="000A7C4C"/>
    <w:rsid w:val="000A7E97"/>
    <w:rsid w:val="000C3C72"/>
    <w:rsid w:val="000C5479"/>
    <w:rsid w:val="000C6B15"/>
    <w:rsid w:val="000D2C3D"/>
    <w:rsid w:val="000E0713"/>
    <w:rsid w:val="0010091D"/>
    <w:rsid w:val="00103BC6"/>
    <w:rsid w:val="001320AA"/>
    <w:rsid w:val="001331A0"/>
    <w:rsid w:val="00153A9A"/>
    <w:rsid w:val="001569AB"/>
    <w:rsid w:val="00192D1E"/>
    <w:rsid w:val="00195AE0"/>
    <w:rsid w:val="00197710"/>
    <w:rsid w:val="001B2B0F"/>
    <w:rsid w:val="001B71C1"/>
    <w:rsid w:val="001C63D2"/>
    <w:rsid w:val="001D19D5"/>
    <w:rsid w:val="001D4613"/>
    <w:rsid w:val="001E1A23"/>
    <w:rsid w:val="001E56F0"/>
    <w:rsid w:val="001F1993"/>
    <w:rsid w:val="001F1F8C"/>
    <w:rsid w:val="00200432"/>
    <w:rsid w:val="0020766E"/>
    <w:rsid w:val="00212C1F"/>
    <w:rsid w:val="0022348B"/>
    <w:rsid w:val="002336B6"/>
    <w:rsid w:val="00237F44"/>
    <w:rsid w:val="0027070A"/>
    <w:rsid w:val="00283F43"/>
    <w:rsid w:val="00293B96"/>
    <w:rsid w:val="0029475B"/>
    <w:rsid w:val="00297B7A"/>
    <w:rsid w:val="002A3B3A"/>
    <w:rsid w:val="002C092E"/>
    <w:rsid w:val="002C6BEA"/>
    <w:rsid w:val="002D1B0D"/>
    <w:rsid w:val="002D4A80"/>
    <w:rsid w:val="002E0C74"/>
    <w:rsid w:val="002E1BA5"/>
    <w:rsid w:val="002E3CE2"/>
    <w:rsid w:val="002E5CF6"/>
    <w:rsid w:val="002F02E2"/>
    <w:rsid w:val="002F2B32"/>
    <w:rsid w:val="00303356"/>
    <w:rsid w:val="0030433E"/>
    <w:rsid w:val="00310CEE"/>
    <w:rsid w:val="00323EA3"/>
    <w:rsid w:val="003255FB"/>
    <w:rsid w:val="003335A2"/>
    <w:rsid w:val="00361288"/>
    <w:rsid w:val="003706E4"/>
    <w:rsid w:val="00391504"/>
    <w:rsid w:val="00394BF0"/>
    <w:rsid w:val="00396F98"/>
    <w:rsid w:val="003A1CBB"/>
    <w:rsid w:val="003A6DF6"/>
    <w:rsid w:val="003A7D21"/>
    <w:rsid w:val="003B1EA1"/>
    <w:rsid w:val="003B61EB"/>
    <w:rsid w:val="003C660B"/>
    <w:rsid w:val="003C6ED9"/>
    <w:rsid w:val="003D3586"/>
    <w:rsid w:val="003E17C1"/>
    <w:rsid w:val="003E770F"/>
    <w:rsid w:val="0042408B"/>
    <w:rsid w:val="00454E24"/>
    <w:rsid w:val="00477136"/>
    <w:rsid w:val="00495B43"/>
    <w:rsid w:val="004A5341"/>
    <w:rsid w:val="004B0B71"/>
    <w:rsid w:val="004D5D2E"/>
    <w:rsid w:val="004D66A6"/>
    <w:rsid w:val="004D684A"/>
    <w:rsid w:val="005272B6"/>
    <w:rsid w:val="005315FF"/>
    <w:rsid w:val="00546188"/>
    <w:rsid w:val="00561F3A"/>
    <w:rsid w:val="00564CB7"/>
    <w:rsid w:val="00580EFC"/>
    <w:rsid w:val="00581A30"/>
    <w:rsid w:val="00584421"/>
    <w:rsid w:val="005879F4"/>
    <w:rsid w:val="0059589A"/>
    <w:rsid w:val="005A35A0"/>
    <w:rsid w:val="005B7557"/>
    <w:rsid w:val="005D051B"/>
    <w:rsid w:val="005D219B"/>
    <w:rsid w:val="005E04D6"/>
    <w:rsid w:val="005E13A6"/>
    <w:rsid w:val="005F361A"/>
    <w:rsid w:val="005F62F0"/>
    <w:rsid w:val="00622DA4"/>
    <w:rsid w:val="00637343"/>
    <w:rsid w:val="0065420C"/>
    <w:rsid w:val="0066638B"/>
    <w:rsid w:val="00684ACD"/>
    <w:rsid w:val="006914DB"/>
    <w:rsid w:val="00691937"/>
    <w:rsid w:val="00693114"/>
    <w:rsid w:val="0069438F"/>
    <w:rsid w:val="006A5E08"/>
    <w:rsid w:val="006B45A0"/>
    <w:rsid w:val="006C00C8"/>
    <w:rsid w:val="006D1EF2"/>
    <w:rsid w:val="006E0274"/>
    <w:rsid w:val="006F090F"/>
    <w:rsid w:val="006F77E9"/>
    <w:rsid w:val="0070297B"/>
    <w:rsid w:val="007058ED"/>
    <w:rsid w:val="00705D8B"/>
    <w:rsid w:val="00710539"/>
    <w:rsid w:val="00725064"/>
    <w:rsid w:val="0073331C"/>
    <w:rsid w:val="00743987"/>
    <w:rsid w:val="00743994"/>
    <w:rsid w:val="0075276A"/>
    <w:rsid w:val="00764971"/>
    <w:rsid w:val="00791432"/>
    <w:rsid w:val="00796996"/>
    <w:rsid w:val="007B32C4"/>
    <w:rsid w:val="007D138B"/>
    <w:rsid w:val="007D5F7C"/>
    <w:rsid w:val="007D7456"/>
    <w:rsid w:val="007E617A"/>
    <w:rsid w:val="007F05E6"/>
    <w:rsid w:val="007F4497"/>
    <w:rsid w:val="007F5FD6"/>
    <w:rsid w:val="00804504"/>
    <w:rsid w:val="00860C8D"/>
    <w:rsid w:val="008638FD"/>
    <w:rsid w:val="0087286F"/>
    <w:rsid w:val="00881754"/>
    <w:rsid w:val="00886D63"/>
    <w:rsid w:val="00887FD8"/>
    <w:rsid w:val="008910A5"/>
    <w:rsid w:val="00893605"/>
    <w:rsid w:val="008967BF"/>
    <w:rsid w:val="008B0CD6"/>
    <w:rsid w:val="008B7541"/>
    <w:rsid w:val="008E0EB4"/>
    <w:rsid w:val="008E1FA5"/>
    <w:rsid w:val="008E4167"/>
    <w:rsid w:val="009213E3"/>
    <w:rsid w:val="00944D8F"/>
    <w:rsid w:val="00962AE4"/>
    <w:rsid w:val="009764A5"/>
    <w:rsid w:val="009858FB"/>
    <w:rsid w:val="009B3BC1"/>
    <w:rsid w:val="009B5A1B"/>
    <w:rsid w:val="009B5E3B"/>
    <w:rsid w:val="009E3809"/>
    <w:rsid w:val="009E5DF9"/>
    <w:rsid w:val="009F4D5F"/>
    <w:rsid w:val="00A00AF2"/>
    <w:rsid w:val="00A05076"/>
    <w:rsid w:val="00A22C53"/>
    <w:rsid w:val="00A22F64"/>
    <w:rsid w:val="00A27EE5"/>
    <w:rsid w:val="00A30E2A"/>
    <w:rsid w:val="00A34E8F"/>
    <w:rsid w:val="00A4014F"/>
    <w:rsid w:val="00A43472"/>
    <w:rsid w:val="00A71FA2"/>
    <w:rsid w:val="00A72770"/>
    <w:rsid w:val="00A836AE"/>
    <w:rsid w:val="00A8754F"/>
    <w:rsid w:val="00A95D4C"/>
    <w:rsid w:val="00AB2E4C"/>
    <w:rsid w:val="00AB61A6"/>
    <w:rsid w:val="00AC06DB"/>
    <w:rsid w:val="00AE107D"/>
    <w:rsid w:val="00AE3F5B"/>
    <w:rsid w:val="00AF34A8"/>
    <w:rsid w:val="00AF3EEC"/>
    <w:rsid w:val="00AF7529"/>
    <w:rsid w:val="00AF7856"/>
    <w:rsid w:val="00B05283"/>
    <w:rsid w:val="00B133E8"/>
    <w:rsid w:val="00B15232"/>
    <w:rsid w:val="00B212D5"/>
    <w:rsid w:val="00B26371"/>
    <w:rsid w:val="00B26D17"/>
    <w:rsid w:val="00B31AF3"/>
    <w:rsid w:val="00B35615"/>
    <w:rsid w:val="00B47B7E"/>
    <w:rsid w:val="00B51581"/>
    <w:rsid w:val="00B561CD"/>
    <w:rsid w:val="00B605AD"/>
    <w:rsid w:val="00B7236A"/>
    <w:rsid w:val="00BB221C"/>
    <w:rsid w:val="00BB6715"/>
    <w:rsid w:val="00BD082A"/>
    <w:rsid w:val="00BD1A48"/>
    <w:rsid w:val="00BF65F8"/>
    <w:rsid w:val="00C009D6"/>
    <w:rsid w:val="00C1450A"/>
    <w:rsid w:val="00C15D79"/>
    <w:rsid w:val="00C24FD9"/>
    <w:rsid w:val="00C252EF"/>
    <w:rsid w:val="00C34207"/>
    <w:rsid w:val="00C342F2"/>
    <w:rsid w:val="00C41D7E"/>
    <w:rsid w:val="00C4330F"/>
    <w:rsid w:val="00C56AC1"/>
    <w:rsid w:val="00C57952"/>
    <w:rsid w:val="00C7534C"/>
    <w:rsid w:val="00C85088"/>
    <w:rsid w:val="00C93182"/>
    <w:rsid w:val="00CA60EA"/>
    <w:rsid w:val="00CC0865"/>
    <w:rsid w:val="00CE0CFA"/>
    <w:rsid w:val="00CF515F"/>
    <w:rsid w:val="00D26B7E"/>
    <w:rsid w:val="00D36E60"/>
    <w:rsid w:val="00D471E2"/>
    <w:rsid w:val="00D56B55"/>
    <w:rsid w:val="00D677BF"/>
    <w:rsid w:val="00D709B3"/>
    <w:rsid w:val="00D7753B"/>
    <w:rsid w:val="00D85297"/>
    <w:rsid w:val="00D862D2"/>
    <w:rsid w:val="00D86EA8"/>
    <w:rsid w:val="00DA1735"/>
    <w:rsid w:val="00DB6578"/>
    <w:rsid w:val="00DB7845"/>
    <w:rsid w:val="00DD05C1"/>
    <w:rsid w:val="00DE1BA7"/>
    <w:rsid w:val="00E06F13"/>
    <w:rsid w:val="00E16B84"/>
    <w:rsid w:val="00E241E7"/>
    <w:rsid w:val="00E34086"/>
    <w:rsid w:val="00E41D8E"/>
    <w:rsid w:val="00E55EC3"/>
    <w:rsid w:val="00E626F7"/>
    <w:rsid w:val="00E70FB2"/>
    <w:rsid w:val="00E71AC4"/>
    <w:rsid w:val="00E938CE"/>
    <w:rsid w:val="00E95394"/>
    <w:rsid w:val="00EA2C9F"/>
    <w:rsid w:val="00EC4491"/>
    <w:rsid w:val="00EC5978"/>
    <w:rsid w:val="00ED0F9C"/>
    <w:rsid w:val="00ED68F0"/>
    <w:rsid w:val="00EE350C"/>
    <w:rsid w:val="00EE4E51"/>
    <w:rsid w:val="00EF1EAE"/>
    <w:rsid w:val="00EF2365"/>
    <w:rsid w:val="00EF6636"/>
    <w:rsid w:val="00F307EB"/>
    <w:rsid w:val="00F34A63"/>
    <w:rsid w:val="00F52F48"/>
    <w:rsid w:val="00F539D7"/>
    <w:rsid w:val="00F5772A"/>
    <w:rsid w:val="00F7022A"/>
    <w:rsid w:val="00F74E73"/>
    <w:rsid w:val="00F7606E"/>
    <w:rsid w:val="00F81465"/>
    <w:rsid w:val="00F82D1A"/>
    <w:rsid w:val="00F9251B"/>
    <w:rsid w:val="00F956FD"/>
    <w:rsid w:val="00FA4696"/>
    <w:rsid w:val="00FB4E5B"/>
    <w:rsid w:val="00FC115D"/>
    <w:rsid w:val="00FC3455"/>
    <w:rsid w:val="00FD2FC0"/>
    <w:rsid w:val="00FF4BF2"/>
    <w:rsid w:val="02B44773"/>
    <w:rsid w:val="04EF5D60"/>
    <w:rsid w:val="0C940F7C"/>
    <w:rsid w:val="0F110195"/>
    <w:rsid w:val="0FC15B5F"/>
    <w:rsid w:val="0FCC4041"/>
    <w:rsid w:val="12426FFD"/>
    <w:rsid w:val="12C7170B"/>
    <w:rsid w:val="13F744A8"/>
    <w:rsid w:val="167B695D"/>
    <w:rsid w:val="1AAF2EE9"/>
    <w:rsid w:val="201349DB"/>
    <w:rsid w:val="20242CCF"/>
    <w:rsid w:val="209D030B"/>
    <w:rsid w:val="21FF0F97"/>
    <w:rsid w:val="246619FA"/>
    <w:rsid w:val="247362CD"/>
    <w:rsid w:val="26165DD4"/>
    <w:rsid w:val="29C27101"/>
    <w:rsid w:val="2A38503B"/>
    <w:rsid w:val="2BBC2352"/>
    <w:rsid w:val="2C41266F"/>
    <w:rsid w:val="31BB541F"/>
    <w:rsid w:val="32912953"/>
    <w:rsid w:val="34B5295B"/>
    <w:rsid w:val="37685806"/>
    <w:rsid w:val="37F17F17"/>
    <w:rsid w:val="39233365"/>
    <w:rsid w:val="3A3E0E71"/>
    <w:rsid w:val="3BC94F4A"/>
    <w:rsid w:val="3E250CF0"/>
    <w:rsid w:val="3EEFFD68"/>
    <w:rsid w:val="447E79CF"/>
    <w:rsid w:val="469F284C"/>
    <w:rsid w:val="47BE626D"/>
    <w:rsid w:val="48DA7529"/>
    <w:rsid w:val="49855FD9"/>
    <w:rsid w:val="4CFD651E"/>
    <w:rsid w:val="529C6EEE"/>
    <w:rsid w:val="52EF45EC"/>
    <w:rsid w:val="56753E5F"/>
    <w:rsid w:val="574E2174"/>
    <w:rsid w:val="5959091A"/>
    <w:rsid w:val="5C213933"/>
    <w:rsid w:val="5C675762"/>
    <w:rsid w:val="5E7FB75E"/>
    <w:rsid w:val="5FBBA63C"/>
    <w:rsid w:val="64004F48"/>
    <w:rsid w:val="659A782A"/>
    <w:rsid w:val="65B06365"/>
    <w:rsid w:val="65F57482"/>
    <w:rsid w:val="6969086A"/>
    <w:rsid w:val="69B0699A"/>
    <w:rsid w:val="6ABB6794"/>
    <w:rsid w:val="6B757A9B"/>
    <w:rsid w:val="6C4B146F"/>
    <w:rsid w:val="712056B8"/>
    <w:rsid w:val="7189184A"/>
    <w:rsid w:val="7AEE4A14"/>
    <w:rsid w:val="7D3012DD"/>
    <w:rsid w:val="7D6FB89C"/>
    <w:rsid w:val="7FCA02BF"/>
    <w:rsid w:val="7FFB1B5D"/>
    <w:rsid w:val="97BFF016"/>
    <w:rsid w:val="D56F75AB"/>
    <w:rsid w:val="E57FDCB0"/>
    <w:rsid w:val="FF57C8E0"/>
    <w:rsid w:val="FFAF6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方正仿宋_GBK" w:hAnsi="方正仿宋_GBK" w:eastAsia="方正仿宋_GBK" w:cs="方正仿宋_GBK"/>
      <w:snapToGrid w:val="0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200" w:firstLineChars="200"/>
      <w:jc w:val="both"/>
    </w:pPr>
    <w:rPr>
      <w:rFonts w:ascii="仿宋" w:eastAsia="仿宋"/>
      <w:kern w:val="2"/>
      <w:sz w:val="32"/>
      <w:szCs w:val="22"/>
      <w:lang w:val="en-US" w:eastAsia="zh-CN" w:bidi="ar-SA"/>
    </w:rPr>
  </w:style>
  <w:style w:type="paragraph" w:styleId="3">
    <w:name w:val="toc 8"/>
    <w:basedOn w:val="1"/>
    <w:next w:val="1"/>
    <w:qFormat/>
    <w:uiPriority w:val="0"/>
    <w:pPr>
      <w:ind w:left="2940"/>
    </w:pPr>
    <w:rPr>
      <w:rFonts w:ascii="Calibri" w:hAnsi="Calibri"/>
      <w:color w:val="000000"/>
      <w:kern w:val="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qFormat/>
    <w:uiPriority w:val="1"/>
    <w:pPr>
      <w:autoSpaceDE w:val="0"/>
      <w:autoSpaceDN w:val="0"/>
      <w:spacing w:before="150"/>
      <w:ind w:right="258"/>
      <w:jc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table" w:styleId="12">
    <w:name w:val="Table Grid"/>
    <w:basedOn w:val="11"/>
    <w:uiPriority w:val="0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副标题 Char"/>
    <w:link w:val="8"/>
    <w:uiPriority w:val="0"/>
    <w:rPr>
      <w:rFonts w:ascii="Cambria" w:hAnsi="Cambria" w:cs="Times New Roman"/>
      <w:b/>
      <w:bCs/>
      <w:kern w:val="28"/>
      <w:sz w:val="32"/>
      <w:szCs w:val="32"/>
    </w:rPr>
  </w:style>
  <w:style w:type="paragraph" w:styleId="17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8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438</Words>
  <Characters>2503</Characters>
  <Lines>20</Lines>
  <Paragraphs>5</Paragraphs>
  <TotalTime>4</TotalTime>
  <ScaleCrop>false</ScaleCrop>
  <LinksUpToDate>false</LinksUpToDate>
  <CharactersWithSpaces>2936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2023-01-13T00:21:00Z</dcterms:created>
  <dc:creator>Billgates</dc:creator>
  <cp:lastModifiedBy>为你倾心久久</cp:lastModifiedBy>
  <cp:lastPrinted>2023-11-10T07:06:00Z</cp:lastPrinted>
  <dcterms:modified xsi:type="dcterms:W3CDTF">2023-11-10T08:18:40Z</dcterms:modified>
  <dc:title>涪榨办发[2005]8号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748077162_btnclosed</vt:lpwstr>
  </property>
  <property fmtid="{D5CDD505-2E9C-101B-9397-08002B2CF9AE}" pid="3" name="KSOProductBuildVer">
    <vt:lpwstr>2052-11.8.2.12118</vt:lpwstr>
  </property>
  <property fmtid="{D5CDD505-2E9C-101B-9397-08002B2CF9AE}" pid="4" name="ICV">
    <vt:lpwstr>6F31F426F7524269A996B523F303A999</vt:lpwstr>
  </property>
</Properties>
</file>