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52060">
      <w:pPr>
        <w:pStyle w:val="13"/>
        <w:spacing w:line="540" w:lineRule="exact"/>
        <w:jc w:val="center"/>
        <w:rPr>
          <w:rFonts w:hint="eastAsia" w:ascii="方正小标宋_GBK" w:hAnsi="方正小标宋_GBK" w:eastAsia="方正小标宋_GBK" w:cs="方正小标宋_GBK"/>
          <w:bCs/>
          <w:sz w:val="44"/>
          <w:szCs w:val="44"/>
          <w:shd w:val="clear" w:color="auto" w:fill="FFFFFF"/>
        </w:rPr>
      </w:pPr>
    </w:p>
    <w:p w14:paraId="77B1E4A7">
      <w:pPr>
        <w:pStyle w:val="13"/>
        <w:spacing w:line="540" w:lineRule="exact"/>
        <w:jc w:val="center"/>
        <w:rPr>
          <w:rFonts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重庆市涪陵区人力资源和社会保障局</w:t>
      </w:r>
    </w:p>
    <w:p w14:paraId="18CE24DD">
      <w:pPr>
        <w:pStyle w:val="13"/>
        <w:widowControl w:val="0"/>
        <w:spacing w:line="540" w:lineRule="exact"/>
        <w:jc w:val="center"/>
      </w:pPr>
      <w:r>
        <w:rPr>
          <w:rFonts w:hint="eastAsia" w:ascii="方正小标宋_GBK" w:hAnsi="方正小标宋_GBK" w:eastAsia="方正小标宋_GBK" w:cs="方正小标宋_GBK"/>
          <w:bCs/>
          <w:kern w:val="2"/>
          <w:sz w:val="44"/>
          <w:szCs w:val="44"/>
          <w:shd w:val="clear" w:color="auto" w:fill="FFFFFF"/>
        </w:rPr>
        <w:t>关于废止《重庆市涪陵区人力资源和社会保障局等十八个单位关于印发对严重欠薪失信行为的责任主体实施联合惩戒合作备忘录的通知》的决定</w:t>
      </w:r>
    </w:p>
    <w:p w14:paraId="701834E2">
      <w:pPr>
        <w:widowControl/>
        <w:spacing w:line="540" w:lineRule="exact"/>
        <w:jc w:val="center"/>
        <w:rPr>
          <w:rFonts w:hint="eastAsia"/>
        </w:rPr>
      </w:pPr>
      <w:r>
        <w:rPr>
          <w:rFonts w:hint="eastAsia" w:ascii="Times New Roman" w:hAnsi="Times New Roman" w:eastAsia="方正仿宋_GBK" w:cs="Times New Roman"/>
          <w:sz w:val="32"/>
          <w:szCs w:val="32"/>
        </w:rPr>
        <w:t>涪陵人社发〔2025〕7号</w:t>
      </w:r>
    </w:p>
    <w:p w14:paraId="28C154AB">
      <w:pPr>
        <w:widowControl/>
        <w:spacing w:line="540" w:lineRule="exact"/>
        <w:jc w:val="center"/>
        <w:rPr>
          <w:rFonts w:ascii="宋体" w:hAnsi="宋体" w:eastAsia="宋体" w:cs="宋体"/>
          <w:sz w:val="44"/>
          <w:szCs w:val="44"/>
          <w:shd w:val="clear" w:color="auto" w:fill="FFFFFF"/>
        </w:rPr>
      </w:pPr>
    </w:p>
    <w:p w14:paraId="5E6B96FC">
      <w:pPr>
        <w:spacing w:line="60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xml:space="preserve">涪陵高新区（涪陵综保区）管委会，各镇人民政府、街道办事处，区政府各部门，有关单位： </w:t>
      </w:r>
    </w:p>
    <w:p w14:paraId="1756BAE9">
      <w:pPr>
        <w:spacing w:line="60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根据《重庆市行政规范性文件管理办法》（重庆市人民政府令第329号）规定，经区人力社保局党委会议审议通过，决定将《重庆市涪陵区人力资源和社会保障局等十八个单位关于印发对严重欠薪失信行为的责任主体实施联合惩戒合作备忘录的通知》（涪人社发〔2017〕110号）予以废止。</w:t>
      </w:r>
    </w:p>
    <w:p w14:paraId="46D18F39">
      <w:pPr>
        <w:spacing w:line="60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本决定自公布之日起施行。</w:t>
      </w:r>
    </w:p>
    <w:p w14:paraId="27F8F24D">
      <w:pPr>
        <w:spacing w:line="600" w:lineRule="exact"/>
        <w:ind w:firstLine="640" w:firstLineChars="200"/>
        <w:rPr>
          <w:rFonts w:ascii="方正仿宋_GBK" w:hAnsi="方正仿宋_GBK" w:eastAsia="方正仿宋_GBK" w:cs="方正仿宋_GBK"/>
          <w:kern w:val="0"/>
          <w:sz w:val="32"/>
          <w:szCs w:val="32"/>
          <w:shd w:val="clear" w:color="auto" w:fill="FFFFFF"/>
        </w:rPr>
      </w:pPr>
    </w:p>
    <w:p w14:paraId="007C7C15">
      <w:pPr>
        <w:spacing w:line="600" w:lineRule="exact"/>
        <w:ind w:firstLine="2240" w:firstLineChars="7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重庆市涪陵区人力资源和社会保障局</w:t>
      </w:r>
    </w:p>
    <w:p w14:paraId="7D1A3931">
      <w:pPr>
        <w:spacing w:line="600" w:lineRule="exact"/>
        <w:ind w:firstLine="3680" w:firstLineChars="115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2025年12月10 日</w:t>
      </w:r>
    </w:p>
    <w:p w14:paraId="2EA786A8">
      <w:pPr>
        <w:spacing w:line="600" w:lineRule="exact"/>
        <w:ind w:firstLine="640" w:firstLineChars="200"/>
        <w:rPr>
          <w:rFonts w:ascii="方正仿宋_GBK" w:hAnsi="方正仿宋_GBK" w:eastAsia="方正仿宋_GBK" w:cs="方正仿宋_GBK"/>
          <w:kern w:val="0"/>
          <w:sz w:val="32"/>
          <w:szCs w:val="32"/>
          <w:shd w:val="clear" w:color="auto" w:fill="FFFFFF"/>
        </w:rPr>
      </w:pPr>
    </w:p>
    <w:p w14:paraId="1800E38B">
      <w:pPr>
        <w:spacing w:line="600" w:lineRule="exac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sectPr>
      <w:headerReference r:id="rId3" w:type="default"/>
      <w:footerReference r:id="rId4" w:type="default"/>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E3B5">
    <w:pPr>
      <w:pStyle w:val="7"/>
      <w:ind w:left="4788" w:leftChars="2280" w:firstLine="6400" w:firstLineChars="2000"/>
      <w:rPr>
        <w:sz w:val="32"/>
      </w:rPr>
    </w:pPr>
    <w:r>
      <w:rPr>
        <w:sz w:val="32"/>
      </w:rPr>
      <w:pict>
        <v:shape id="_x0000_s2050" o:spid="_x0000_s2050"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13BAE7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14:paraId="5FC3ECD6">
    <w:pPr>
      <w:pStyle w:val="7"/>
      <w:ind w:left="4788" w:leftChars="2280" w:firstLine="6400" w:firstLineChars="2000"/>
      <w:rPr>
        <w:sz w:val="32"/>
      </w:rPr>
    </w:pPr>
    <w:r>
      <w:rPr>
        <w:color w:val="FAFAFA"/>
        <w:sz w:val="32"/>
      </w:rPr>
      <w:pict>
        <v:line id="_x0000_s2049" o:spid="_x0000_s2049" o:spt="20" style="position:absolute;left:0pt;margin-left:-1.5pt;margin-top:11.05pt;height:0pt;width:652.6pt;z-index:251660288;mso-width-relative:page;mso-height-relative:page;"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path arrowok="t"/>
          <v:fill focussize="0,0"/>
          <v:stroke weight="1.75pt" color="#005192" joinstyle="miter"/>
          <v:imagedata o:title=""/>
          <o:lock v:ext="edit"/>
        </v:line>
      </w:pict>
    </w:r>
  </w:p>
  <w:p w14:paraId="60B9819F">
    <w:pPr>
      <w:pStyle w:val="7"/>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重庆市涪陵区人力资源和社会保障局</w:t>
    </w:r>
    <w:bookmarkStart w:id="0" w:name="_GoBack"/>
    <w:bookmarkEnd w:id="0"/>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22F4">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21590" b="21590"/>
          <wp:docPr id="2"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方正仿宋_GBK" w:hAnsi="方正仿宋_GBK" w:eastAsia="方正仿宋_GBK" w:cs="方正仿宋_GBK"/>
        <w:b/>
        <w:bCs/>
        <w:color w:val="000000" w:themeColor="text1"/>
        <w:sz w:val="32"/>
      </w:rPr>
      <w:pict>
        <v:line id="_x0000_s2051" o:spid="_x0000_s2051" o:spt="20" style="position:absolute;left:0pt;margin-left:-0.2pt;margin-top:36.4pt;height:0pt;width:651.15pt;z-index:251659264;mso-width-relative:page;mso-height-relative:page;"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path arrowok="t"/>
          <v:fill focussize="0,0"/>
          <v:stroke weight="1.75pt" color="#005192" joinstyle="miter"/>
          <v:imagedata o:title=""/>
          <o:lock v:ext="edit"/>
        </v:line>
      </w:pict>
    </w:r>
    <w:r>
      <w:rPr>
        <w:rFonts w:hint="eastAsia" w:ascii="宋体" w:hAnsi="宋体" w:eastAsia="宋体" w:cs="宋体"/>
        <w:b/>
        <w:bCs/>
        <w:color w:val="005192"/>
        <w:sz w:val="32"/>
      </w:rPr>
      <w:t>重庆市涪陵区人力资源和社会保障局</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5A38BD"/>
    <w:rsid w:val="00DF4BD2"/>
    <w:rsid w:val="00F7692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3DFED9A"/>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2"/>
    <w:basedOn w:val="1"/>
    <w:link w:val="15"/>
    <w:qFormat/>
    <w:uiPriority w:val="0"/>
    <w:pPr>
      <w:spacing w:after="120" w:line="480" w:lineRule="auto"/>
      <w:ind w:left="420" w:leftChars="200"/>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qFormat/>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5">
    <w:name w:val="正文文本缩进 2 Char"/>
    <w:basedOn w:val="10"/>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48</Words>
  <Characters>279</Characters>
  <Lines>2</Lines>
  <Paragraphs>1</Paragraphs>
  <TotalTime>5</TotalTime>
  <ScaleCrop>false</ScaleCrop>
  <LinksUpToDate>false</LinksUpToDate>
  <CharactersWithSpaces>326</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GH</cp:lastModifiedBy>
  <cp:lastPrinted>2022-06-07T00:09:00Z</cp:lastPrinted>
  <dcterms:modified xsi:type="dcterms:W3CDTF">2026-01-14T15:34:00Z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48C61CB29D3F4D9384F5922CF0F7FFB4</vt:lpwstr>
  </property>
</Properties>
</file>