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rPr>
          <w:rFonts w:hint="eastAsia" w:ascii="方正小标宋_GBK" w:eastAsia="方正小标宋_GBK"/>
          <w:b/>
          <w:bCs/>
        </w:rPr>
      </w:pPr>
      <w:bookmarkStart w:id="0" w:name="OLE_LINK1"/>
      <w:bookmarkStart w:id="1" w:name="OLE_LINK2"/>
      <w:bookmarkStart w:id="2" w:name="wgnr"/>
    </w:p>
    <w:p>
      <w:pPr>
        <w:spacing w:line="380" w:lineRule="exact"/>
        <w:rPr>
          <w:rFonts w:hint="eastAsia" w:ascii="方正小标宋_GBK" w:eastAsia="方正小标宋_GBK"/>
          <w:spacing w:val="-14"/>
          <w:w w:val="42"/>
        </w:rPr>
      </w:pPr>
    </w:p>
    <w:p>
      <w:pPr>
        <w:spacing w:line="390" w:lineRule="exact"/>
        <w:rPr>
          <w:rFonts w:hint="eastAsia" w:ascii="方正小标宋_GBK" w:eastAsia="方正小标宋_GBK"/>
          <w:spacing w:val="-14"/>
          <w:w w:val="42"/>
        </w:rPr>
      </w:pPr>
      <w:r>
        <w:rPr>
          <w:rFonts w:ascii="方正小标宋_GBK" w:eastAsia="方正小标宋_GBK"/>
          <w:b/>
          <w:bCs/>
          <w:sz w:val="20"/>
          <w:lang/>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186055</wp:posOffset>
                </wp:positionV>
                <wp:extent cx="635" cy="0"/>
                <wp:effectExtent l="0" t="0" r="0" b="0"/>
                <wp:wrapTight wrapText="bothSides">
                  <wp:wrapPolygon>
                    <wp:start x="0" y="0"/>
                    <wp:lineTo x="0" y="0"/>
                    <wp:lineTo x="0" y="0"/>
                    <wp:lineTo x="0" y="0"/>
                    <wp:lineTo x="0" y="0"/>
                  </wp:wrapPolygon>
                </wp:wrapTight>
                <wp:docPr id="1" name="直线 5"/>
                <wp:cNvGraphicFramePr/>
                <a:graphic xmlns:a="http://schemas.openxmlformats.org/drawingml/2006/main">
                  <a:graphicData uri="http://schemas.microsoft.com/office/word/2010/wordprocessingShape">
                    <wps:wsp>
                      <wps:cNvSpPr/>
                      <wps:spPr>
                        <a:xfrm>
                          <a:off x="0" y="0"/>
                          <a:ext cx="635" cy="0"/>
                        </a:xfrm>
                        <a:prstGeom prst="line">
                          <a:avLst/>
                        </a:prstGeom>
                        <a:ln w="25400"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top:14.65pt;height:0pt;width:0.05pt;mso-position-horizontal:center;mso-wrap-distance-left:9pt;mso-wrap-distance-right:9pt;z-index:251660288;mso-width-relative:page;mso-height-relative:page;" filled="f" stroked="t" coordsize="21600,21600" wrapcoords="0 0 0 0 0 0 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HxsoPjRAAAAAwEAAA8AAAAA&#10;AAAAAQAgAAAAOAAAAGRycy9kb3ducmV2LnhtbFBLAQIUABQAAAAIAIdO4kB29wvjzAEAAI0DAAAO&#10;AAAAAAAAAAEAIAAAADYBAABkcnMvZTJvRG9jLnhtbFBLBQYAAAAABgAGAFkBAAB0BQAAAAA=&#10;">
                <v:fill on="f" focussize="0,0"/>
                <v:stroke weight="2pt" color="#000000" joinstyle="round"/>
                <v:imagedata o:title=""/>
                <o:lock v:ext="edit" aspectratio="f"/>
                <w10:wrap type="tight"/>
              </v:line>
            </w:pict>
          </mc:Fallback>
        </mc:AlternateContent>
      </w:r>
    </w:p>
    <w:p>
      <w:pPr>
        <w:tabs>
          <w:tab w:val="left" w:pos="5025"/>
        </w:tabs>
        <w:spacing w:line="380" w:lineRule="exact"/>
        <w:jc w:val="left"/>
        <w:rPr>
          <w:rFonts w:hint="eastAsia" w:ascii="方正小标宋_GBK" w:eastAsia="方正小标宋_GBK"/>
          <w:spacing w:val="-14"/>
          <w:w w:val="42"/>
        </w:rPr>
      </w:pPr>
    </w:p>
    <w:p>
      <w:pPr>
        <w:spacing w:line="400" w:lineRule="exact"/>
        <w:jc w:val="center"/>
        <w:rPr>
          <w:rFonts w:hint="eastAsia" w:ascii="方正小标宋_GBK" w:eastAsia="方正小标宋_GBK"/>
          <w:spacing w:val="-14"/>
          <w:w w:val="42"/>
        </w:rPr>
      </w:pPr>
    </w:p>
    <w:p>
      <w:pPr>
        <w:tabs>
          <w:tab w:val="left" w:pos="8690"/>
        </w:tabs>
        <w:spacing w:line="1180" w:lineRule="exact"/>
        <w:jc w:val="distribute"/>
        <w:rPr>
          <w:rFonts w:hint="eastAsia" w:ascii="方正小标宋_GBK" w:eastAsia="方正小标宋_GBK"/>
          <w:b/>
          <w:bCs/>
          <w:color w:val="FF0000"/>
          <w:spacing w:val="20"/>
          <w:w w:val="56"/>
          <w:sz w:val="108"/>
          <w:szCs w:val="108"/>
        </w:rPr>
      </w:pPr>
      <w:r>
        <w:rPr>
          <w:rFonts w:hint="eastAsia" w:ascii="方正小标宋_GBK" w:eastAsia="方正小标宋_GBK"/>
          <w:b/>
          <w:bCs/>
          <w:color w:val="FF0000"/>
          <w:spacing w:val="20"/>
          <w:w w:val="56"/>
          <w:sz w:val="108"/>
          <w:szCs w:val="108"/>
        </w:rPr>
        <w:t>重庆市涪陵区生态环境局文件</w:t>
      </w:r>
    </w:p>
    <w:p>
      <w:pPr>
        <w:spacing w:line="480" w:lineRule="exact"/>
        <w:jc w:val="center"/>
        <w:rPr>
          <w:rFonts w:hint="eastAsia" w:ascii="仿宋_GB2312"/>
        </w:rPr>
      </w:pPr>
    </w:p>
    <w:p>
      <w:pPr>
        <w:spacing w:line="460" w:lineRule="exact"/>
        <w:jc w:val="center"/>
        <w:rPr>
          <w:rFonts w:hint="eastAsia" w:ascii="仿宋_GB2312"/>
        </w:rPr>
      </w:pPr>
    </w:p>
    <w:p>
      <w:pPr>
        <w:jc w:val="center"/>
        <w:rPr>
          <w:rFonts w:hint="eastAsia" w:ascii="方正仿宋_GBK" w:eastAsia="方正仿宋_GBK"/>
        </w:rPr>
      </w:pPr>
      <w:r>
        <w:rPr>
          <w:rFonts w:hint="eastAsia" w:ascii="方正仿宋_GBK" w:eastAsia="方正仿宋_GBK"/>
        </w:rPr>
        <w:t>涪环发〔2020〕74号</w:t>
      </w:r>
    </w:p>
    <w:p>
      <w:pPr>
        <w:jc w:val="center"/>
        <w:rPr>
          <w:rFonts w:hint="eastAsia"/>
        </w:rPr>
      </w:pPr>
      <w:r>
        <w:rPr>
          <w:rFonts w:ascii="黑体" w:eastAsia="黑体"/>
          <w:sz w:val="20"/>
          <w:lang/>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83820</wp:posOffset>
                </wp:positionV>
                <wp:extent cx="5615940" cy="0"/>
                <wp:effectExtent l="0" t="0" r="0" b="0"/>
                <wp:wrapSquare wrapText="bothSides"/>
                <wp:docPr id="2" name="直线 6"/>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0pt;margin-top:6.6pt;height:0pt;width:442.2pt;mso-wrap-distance-bottom:0pt;mso-wrap-distance-left:9pt;mso-wrap-distance-right:9pt;mso-wrap-distance-top:0pt;z-index:251661312;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I4MBNQAAAAG&#10;AQAADwAAAAAAAAABACAAAAA4AAAAZHJzL2Rvd25yZXYueG1sUEsBAhQAFAAAAAgAh07iQPGUdCXR&#10;AQAAkQMAAA4AAAAAAAAAAQAgAAAAOQEAAGRycy9lMm9Eb2MueG1sUEsFBgAAAAAGAAYAWQEAAHwF&#10;AAAAAA==&#10;">
                <v:fill on="f" focussize="0,0"/>
                <v:stroke weight="2.25pt" color="#FF0000" joinstyle="round"/>
                <v:imagedata o:title=""/>
                <o:lock v:ext="edit" aspectratio="f"/>
                <w10:wrap type="square"/>
              </v:line>
            </w:pict>
          </mc:Fallback>
        </mc:AlternateContent>
      </w:r>
    </w:p>
    <w:bookmarkEnd w:id="0"/>
    <w:bookmarkEnd w:id="1"/>
    <w:p>
      <w:pPr>
        <w:spacing w:line="500" w:lineRule="exact"/>
        <w:jc w:val="center"/>
        <w:rPr>
          <w:rFonts w:hint="eastAsia" w:ascii="方正仿宋_GBK" w:eastAsia="方正仿宋_GBK"/>
        </w:rPr>
      </w:pPr>
    </w:p>
    <w:tbl>
      <w:tblPr>
        <w:tblStyle w:val="6"/>
        <w:tblW w:w="0" w:type="auto"/>
        <w:jc w:val="center"/>
        <w:tblLayout w:type="autofit"/>
        <w:tblCellMar>
          <w:top w:w="0" w:type="dxa"/>
          <w:left w:w="108" w:type="dxa"/>
          <w:bottom w:w="0" w:type="dxa"/>
          <w:right w:w="108" w:type="dxa"/>
        </w:tblCellMar>
      </w:tblPr>
      <w:tblGrid>
        <w:gridCol w:w="5087"/>
      </w:tblGrid>
      <w:tr>
        <w:tblPrEx>
          <w:tblCellMar>
            <w:top w:w="0" w:type="dxa"/>
            <w:left w:w="108" w:type="dxa"/>
            <w:bottom w:w="0" w:type="dxa"/>
            <w:right w:w="108" w:type="dxa"/>
          </w:tblCellMar>
        </w:tblPrEx>
        <w:trPr>
          <w:wBefore w:w="0" w:type="dxa"/>
          <w:wAfter w:w="0" w:type="dxa"/>
          <w:trHeight w:val="575" w:hRule="atLeast"/>
          <w:jc w:val="center"/>
        </w:trPr>
        <w:tc>
          <w:tcPr>
            <w:tcW w:w="5087" w:type="dxa"/>
            <w:noWrap w:val="0"/>
            <w:vAlign w:val="top"/>
          </w:tcPr>
          <w:p>
            <w:pPr>
              <w:spacing w:line="579" w:lineRule="exact"/>
              <w:jc w:val="distribute"/>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重庆市涪陵区生态环境局</w:t>
            </w:r>
          </w:p>
        </w:tc>
      </w:tr>
      <w:tr>
        <w:tblPrEx>
          <w:tblCellMar>
            <w:top w:w="0" w:type="dxa"/>
            <w:left w:w="108" w:type="dxa"/>
            <w:bottom w:w="0" w:type="dxa"/>
            <w:right w:w="108" w:type="dxa"/>
          </w:tblCellMar>
        </w:tblPrEx>
        <w:trPr>
          <w:wBefore w:w="0" w:type="dxa"/>
          <w:wAfter w:w="0" w:type="dxa"/>
          <w:trHeight w:val="543" w:hRule="atLeast"/>
          <w:jc w:val="center"/>
        </w:trPr>
        <w:tc>
          <w:tcPr>
            <w:tcW w:w="5087" w:type="dxa"/>
            <w:noWrap w:val="0"/>
            <w:vAlign w:val="top"/>
          </w:tcPr>
          <w:p>
            <w:pPr>
              <w:spacing w:line="579" w:lineRule="exact"/>
              <w:jc w:val="distribute"/>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重庆市涪陵区交通局</w:t>
            </w:r>
          </w:p>
        </w:tc>
      </w:tr>
    </w:tbl>
    <w:p>
      <w:pPr>
        <w:spacing w:line="579" w:lineRule="exact"/>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转发市生态环境局和市交通局《关于进一步</w:t>
      </w:r>
    </w:p>
    <w:p>
      <w:pPr>
        <w:spacing w:line="579" w:lineRule="exact"/>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加强机动车维修行业危险废物监督管理</w:t>
      </w:r>
    </w:p>
    <w:p>
      <w:pPr>
        <w:spacing w:line="579" w:lineRule="exact"/>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服务工作的通知》的通知</w:t>
      </w:r>
    </w:p>
    <w:p>
      <w:pPr>
        <w:spacing w:line="240" w:lineRule="exact"/>
        <w:jc w:val="left"/>
        <w:outlineLvl w:val="0"/>
        <w:rPr>
          <w:rFonts w:hint="eastAsia" w:eastAsia="方正仿宋_GBK"/>
          <w:szCs w:val="32"/>
        </w:rPr>
      </w:pPr>
    </w:p>
    <w:p>
      <w:pPr>
        <w:spacing w:line="600" w:lineRule="exact"/>
        <w:rPr>
          <w:rFonts w:eastAsia="方正仿宋_GBK"/>
          <w:szCs w:val="32"/>
        </w:rPr>
      </w:pPr>
      <w:r>
        <w:rPr>
          <w:rFonts w:hint="eastAsia" w:eastAsia="方正仿宋_GBK"/>
          <w:szCs w:val="32"/>
        </w:rPr>
        <w:t>各乡镇人民政府、街道办事处，各</w:t>
      </w:r>
      <w:r>
        <w:rPr>
          <w:rFonts w:eastAsia="方正仿宋_GBK"/>
        </w:rPr>
        <w:t>机动车维修</w:t>
      </w:r>
      <w:r>
        <w:rPr>
          <w:rFonts w:hint="eastAsia" w:eastAsia="方正仿宋_GBK"/>
        </w:rPr>
        <w:t>企业</w:t>
      </w:r>
      <w:r>
        <w:rPr>
          <w:rFonts w:hint="eastAsia" w:eastAsia="方正仿宋_GBK"/>
          <w:szCs w:val="32"/>
        </w:rPr>
        <w:t>：</w:t>
      </w:r>
    </w:p>
    <w:p>
      <w:pPr>
        <w:spacing w:line="600" w:lineRule="exact"/>
        <w:ind w:firstLine="632" w:firstLineChars="200"/>
        <w:rPr>
          <w:rFonts w:eastAsia="方正仿宋_GBK"/>
          <w:szCs w:val="32"/>
        </w:rPr>
      </w:pPr>
      <w:r>
        <w:rPr>
          <w:rFonts w:eastAsia="方正仿宋_GBK"/>
        </w:rPr>
        <w:t>为</w:t>
      </w:r>
      <w:r>
        <w:rPr>
          <w:rFonts w:hint="eastAsia" w:eastAsia="方正仿宋_GBK"/>
        </w:rPr>
        <w:t>进一步</w:t>
      </w:r>
      <w:r>
        <w:rPr>
          <w:rFonts w:eastAsia="方正仿宋_GBK"/>
        </w:rPr>
        <w:t>加强机动车维修行业危险废物环境管理，规范危险废物收集、贮存和</w:t>
      </w:r>
      <w:r>
        <w:rPr>
          <w:rFonts w:hint="eastAsia" w:eastAsia="方正仿宋_GBK"/>
        </w:rPr>
        <w:t>处理</w:t>
      </w:r>
      <w:r>
        <w:rPr>
          <w:rFonts w:eastAsia="方正仿宋_GBK"/>
        </w:rPr>
        <w:t>处置，确保机动车维修行业危险废物环境违法行为得到有效控制，</w:t>
      </w:r>
      <w:r>
        <w:rPr>
          <w:rFonts w:hint="eastAsia" w:eastAsia="方正仿宋_GBK"/>
          <w:szCs w:val="32"/>
        </w:rPr>
        <w:t>重庆市生态环境局会同重庆市交通局印发了《关于进一步加强机动车维修行业危险废物监督管理服务工作的通知》（以下简称《通知》），现将《通知》转发给你们，请各乡镇人民政府、街道办事处按照文件有关精神，切实抓好辖区机动车维修行业危险废物监督管理服务工作。</w:t>
      </w:r>
      <w:r>
        <w:rPr>
          <w:rFonts w:hint="eastAsia" w:eastAsia="方正仿宋_GBK"/>
          <w:color w:val="000000"/>
          <w:szCs w:val="32"/>
        </w:rPr>
        <w:t>请各</w:t>
      </w:r>
      <w:r>
        <w:rPr>
          <w:rFonts w:eastAsia="方正仿宋_GBK"/>
          <w:color w:val="000000"/>
        </w:rPr>
        <w:t>机动车维修</w:t>
      </w:r>
      <w:r>
        <w:rPr>
          <w:rFonts w:hint="eastAsia" w:eastAsia="方正仿宋_GBK"/>
          <w:color w:val="000000"/>
        </w:rPr>
        <w:t>企业履行主体责任，严格落实危险废物管理的各项制度，切实做好危险废物污染防治工作。</w:t>
      </w:r>
    </w:p>
    <w:p>
      <w:pPr>
        <w:spacing w:line="600" w:lineRule="exact"/>
        <w:ind w:firstLine="632" w:firstLineChars="200"/>
        <w:rPr>
          <w:rFonts w:hint="eastAsia" w:eastAsia="方正仿宋_GBK"/>
          <w:szCs w:val="32"/>
        </w:rPr>
      </w:pPr>
      <w:r>
        <w:rPr>
          <w:rFonts w:hint="eastAsia" w:eastAsia="方正仿宋_GBK"/>
          <w:szCs w:val="32"/>
        </w:rPr>
        <w:t>区生态环境局土壤固废科：银燕春；电话：72899051。</w:t>
      </w:r>
    </w:p>
    <w:p>
      <w:pPr>
        <w:spacing w:line="600" w:lineRule="exact"/>
        <w:ind w:firstLine="632" w:firstLineChars="200"/>
        <w:rPr>
          <w:rFonts w:hint="eastAsia" w:eastAsia="方正仿宋_GBK"/>
          <w:szCs w:val="32"/>
        </w:rPr>
      </w:pPr>
      <w:r>
        <w:rPr>
          <w:rFonts w:hint="eastAsia" w:eastAsia="方正仿宋_GBK"/>
          <w:szCs w:val="32"/>
        </w:rPr>
        <w:t>区运管处车辆技术维修管理科：秦恒利；电话：85667837。</w:t>
      </w:r>
    </w:p>
    <w:p>
      <w:pPr>
        <w:spacing w:line="600" w:lineRule="exact"/>
        <w:ind w:firstLine="632" w:firstLineChars="200"/>
        <w:rPr>
          <w:rFonts w:hint="eastAsia" w:eastAsia="方正仿宋_GBK"/>
          <w:szCs w:val="32"/>
        </w:rPr>
      </w:pPr>
    </w:p>
    <w:p>
      <w:pPr>
        <w:spacing w:line="600" w:lineRule="exact"/>
        <w:ind w:firstLine="632" w:firstLineChars="200"/>
        <w:rPr>
          <w:rFonts w:hint="eastAsia" w:eastAsia="方正仿宋_GBK"/>
          <w:szCs w:val="32"/>
        </w:rPr>
      </w:pPr>
    </w:p>
    <w:p>
      <w:pPr>
        <w:wordWrap w:val="0"/>
        <w:spacing w:line="594" w:lineRule="exact"/>
        <w:ind w:right="632" w:firstLine="158" w:firstLineChars="50"/>
        <w:outlineLvl w:val="0"/>
        <w:rPr>
          <w:rFonts w:eastAsia="方正仿宋_GBK"/>
          <w:szCs w:val="32"/>
        </w:rPr>
      </w:pPr>
      <w:r>
        <w:rPr>
          <w:rFonts w:hint="eastAsia" w:eastAsia="方正仿宋_GBK"/>
          <w:szCs w:val="32"/>
        </w:rPr>
        <w:t>重庆市涪</w:t>
      </w:r>
      <w:r>
        <w:rPr>
          <w:rFonts w:hint="eastAsia" w:eastAsia="方正仿宋_GBK"/>
          <w:szCs w:val="32"/>
          <w:lang/>
        </w:rPr>
        <w:pict>
          <v:shape id="_x0000_s1032" o:spid="_x0000_s1032" o:spt="201" type="#_x0000_t201" style="position:absolute;left:0pt;margin-left:34.1pt;margin-top:284.1pt;height:119.25pt;width:119.25pt;mso-position-vertical-relative:page;z-index:-251658240;mso-width-relative:page;mso-height-relative:page;" o:ole="t" filled="f" stroked="f" coordsize="21600,21600">
            <v:path/>
            <v:fill on="f" focussize="0,0"/>
            <v:stroke on="f"/>
            <v:imagedata r:id="rId7" o:title=""/>
            <o:lock v:ext="edit"/>
          </v:shape>
          <w:control r:id="rId6" w:name="SignatureCtrl1" w:shapeid="_x0000_s1032"/>
        </w:pict>
      </w:r>
      <w:r>
        <w:rPr>
          <w:rFonts w:hint="eastAsia" w:eastAsia="方正仿宋_GBK"/>
          <w:szCs w:val="32"/>
        </w:rPr>
        <w:t>陵区生态环境局          重庆市涪陵</w:t>
      </w:r>
      <w:r>
        <w:rPr>
          <w:rFonts w:hint="eastAsia" w:eastAsia="方正仿宋_GBK"/>
          <w:szCs w:val="32"/>
          <w:lang/>
        </w:rPr>
        <w:pict>
          <v:shape id="_x0000_s1034" o:spid="_x0000_s1034" o:spt="201" type="#_x0000_t201" style="position:absolute;left:0pt;margin-left:280.85pt;margin-top:299.85pt;height:119.25pt;width:119.25pt;mso-position-vertical-relative:page;z-index:-251657216;mso-width-relative:page;mso-height-relative:page;" o:ole="t" filled="f" stroked="f" coordsize="21600,21600">
            <v:path/>
            <v:fill on="f" focussize="0,0"/>
            <v:stroke on="f"/>
            <v:imagedata r:id="rId7" o:title=""/>
            <o:lock v:ext="edit"/>
          </v:shape>
          <w:control r:id="rId8" w:name="SignatureCtrl2" w:shapeid="_x0000_s1034"/>
        </w:pict>
      </w:r>
      <w:r>
        <w:rPr>
          <w:rFonts w:hint="eastAsia" w:eastAsia="方正仿宋_GBK"/>
          <w:szCs w:val="32"/>
        </w:rPr>
        <w:t>区交通局</w:t>
      </w:r>
    </w:p>
    <w:p>
      <w:pPr>
        <w:spacing w:line="594" w:lineRule="exact"/>
        <w:ind w:firstLine="5278" w:firstLineChars="1670"/>
        <w:jc w:val="left"/>
        <w:outlineLvl w:val="0"/>
        <w:rPr>
          <w:rFonts w:hint="eastAsia" w:eastAsia="方正仿宋_GBK"/>
          <w:szCs w:val="32"/>
        </w:rPr>
      </w:pPr>
      <w:r>
        <w:rPr>
          <w:rFonts w:hint="eastAsia" w:eastAsia="方正仿宋_GBK"/>
          <w:szCs w:val="32"/>
        </w:rPr>
        <w:t xml:space="preserve"> 2020年9月18日</w:t>
      </w:r>
    </w:p>
    <w:p>
      <w:pPr>
        <w:spacing w:line="594" w:lineRule="exact"/>
        <w:ind w:right="158" w:firstLine="631"/>
        <w:jc w:val="right"/>
        <w:outlineLvl w:val="0"/>
        <w:rPr>
          <w:rFonts w:hint="eastAsia" w:eastAsia="方正仿宋_GBK"/>
          <w:szCs w:val="32"/>
        </w:rPr>
      </w:pPr>
    </w:p>
    <w:p>
      <w:pPr>
        <w:spacing w:line="594" w:lineRule="exact"/>
        <w:ind w:right="158" w:firstLine="631"/>
        <w:jc w:val="right"/>
        <w:outlineLvl w:val="0"/>
        <w:rPr>
          <w:rFonts w:hint="eastAsia" w:eastAsia="方正仿宋_GBK"/>
          <w:szCs w:val="32"/>
        </w:rPr>
      </w:pPr>
    </w:p>
    <w:p>
      <w:pPr>
        <w:spacing w:line="594" w:lineRule="exact"/>
        <w:ind w:right="158" w:firstLine="631"/>
        <w:jc w:val="right"/>
        <w:outlineLvl w:val="0"/>
        <w:rPr>
          <w:rFonts w:hint="eastAsia" w:eastAsia="方正仿宋_GBK"/>
          <w:szCs w:val="32"/>
        </w:rPr>
      </w:pPr>
    </w:p>
    <w:p>
      <w:pPr>
        <w:spacing w:line="594" w:lineRule="exact"/>
        <w:ind w:right="158" w:firstLine="631"/>
        <w:jc w:val="right"/>
        <w:outlineLvl w:val="0"/>
        <w:rPr>
          <w:rFonts w:hint="eastAsia" w:eastAsia="方正仿宋_GBK"/>
          <w:szCs w:val="32"/>
        </w:rPr>
      </w:pPr>
    </w:p>
    <w:p>
      <w:pPr>
        <w:spacing w:line="594" w:lineRule="exact"/>
        <w:ind w:right="158" w:firstLine="631"/>
        <w:jc w:val="right"/>
        <w:outlineLvl w:val="0"/>
        <w:rPr>
          <w:rFonts w:hint="eastAsia" w:eastAsia="方正仿宋_GBK"/>
          <w:szCs w:val="32"/>
        </w:rPr>
      </w:pPr>
    </w:p>
    <w:p>
      <w:pPr>
        <w:spacing w:line="594" w:lineRule="exact"/>
        <w:ind w:right="158" w:firstLine="631"/>
        <w:jc w:val="right"/>
        <w:outlineLvl w:val="0"/>
        <w:rPr>
          <w:rFonts w:hint="eastAsia" w:eastAsia="方正仿宋_GBK"/>
          <w:szCs w:val="32"/>
        </w:rPr>
      </w:pPr>
    </w:p>
    <w:p>
      <w:pPr>
        <w:spacing w:line="594" w:lineRule="exact"/>
        <w:ind w:right="158" w:firstLine="631"/>
        <w:jc w:val="right"/>
        <w:outlineLvl w:val="0"/>
        <w:rPr>
          <w:rFonts w:hint="eastAsia" w:eastAsia="方正仿宋_GBK"/>
          <w:szCs w:val="32"/>
        </w:rPr>
      </w:pPr>
    </w:p>
    <w:p>
      <w:pPr>
        <w:spacing w:line="594" w:lineRule="exact"/>
        <w:ind w:right="158" w:firstLine="631"/>
        <w:jc w:val="right"/>
        <w:outlineLvl w:val="0"/>
        <w:rPr>
          <w:rFonts w:hint="eastAsia" w:eastAsia="方正仿宋_GBK"/>
          <w:szCs w:val="32"/>
        </w:rPr>
      </w:pPr>
    </w:p>
    <w:p>
      <w:pPr>
        <w:spacing w:line="594" w:lineRule="exact"/>
        <w:ind w:right="158" w:firstLine="631"/>
        <w:jc w:val="right"/>
        <w:outlineLvl w:val="0"/>
        <w:rPr>
          <w:rFonts w:hint="eastAsia" w:eastAsia="方正仿宋_GBK"/>
          <w:szCs w:val="32"/>
        </w:rPr>
      </w:pPr>
    </w:p>
    <w:p>
      <w:pPr>
        <w:spacing w:line="594" w:lineRule="exact"/>
        <w:ind w:right="158" w:firstLine="631"/>
        <w:jc w:val="right"/>
        <w:outlineLvl w:val="0"/>
        <w:rPr>
          <w:rFonts w:hint="eastAsia" w:eastAsia="方正仿宋_GBK"/>
          <w:szCs w:val="32"/>
        </w:rPr>
      </w:pPr>
    </w:p>
    <w:p>
      <w:pPr>
        <w:spacing w:line="594" w:lineRule="exact"/>
        <w:ind w:right="158" w:firstLine="631"/>
        <w:jc w:val="right"/>
        <w:outlineLvl w:val="0"/>
        <w:rPr>
          <w:rFonts w:eastAsia="方正仿宋_GBK"/>
          <w:szCs w:val="32"/>
        </w:rPr>
      </w:pPr>
    </w:p>
    <w:p>
      <w:pPr>
        <w:spacing w:line="560" w:lineRule="exact"/>
        <w:ind w:left="1744" w:hanging="1744" w:hangingChars="400"/>
        <w:jc w:val="center"/>
        <w:outlineLvl w:val="0"/>
        <w:rPr>
          <w:rFonts w:hint="eastAsia" w:ascii="方正小标宋_GBK" w:hAnsi="华文中宋" w:eastAsia="方正小标宋_GBK"/>
          <w:bCs/>
          <w:sz w:val="44"/>
        </w:rPr>
      </w:pPr>
      <w:bookmarkStart w:id="3" w:name="tbx_bt"/>
      <w:r>
        <w:rPr>
          <w:rFonts w:hint="eastAsia" w:ascii="方正小标宋_GBK" w:hAnsi="华文中宋" w:eastAsia="方正小标宋_GBK"/>
          <w:bCs/>
          <w:sz w:val="44"/>
        </w:rPr>
        <w:t>重庆市生态环境局  重庆市交通局</w:t>
      </w:r>
    </w:p>
    <w:p>
      <w:pPr>
        <w:spacing w:line="560" w:lineRule="exact"/>
        <w:ind w:left="1744" w:hanging="1744" w:hangingChars="400"/>
        <w:jc w:val="center"/>
        <w:outlineLvl w:val="0"/>
        <w:rPr>
          <w:rFonts w:hint="eastAsia" w:ascii="方正小标宋_GBK" w:hAnsi="华文中宋" w:eastAsia="方正小标宋_GBK"/>
          <w:bCs/>
          <w:sz w:val="44"/>
        </w:rPr>
      </w:pPr>
      <w:r>
        <w:rPr>
          <w:rFonts w:hint="eastAsia" w:ascii="方正小标宋_GBK" w:hAnsi="华文中宋" w:eastAsia="方正小标宋_GBK"/>
          <w:bCs/>
          <w:sz w:val="44"/>
        </w:rPr>
        <w:t>关于进一步加强机动车维修行业危险</w:t>
      </w:r>
    </w:p>
    <w:p>
      <w:pPr>
        <w:spacing w:line="560" w:lineRule="exact"/>
        <w:ind w:left="1744" w:hanging="1744" w:hangingChars="400"/>
        <w:jc w:val="center"/>
        <w:outlineLvl w:val="0"/>
        <w:rPr>
          <w:rFonts w:hint="eastAsia" w:ascii="方正小标宋_GBK" w:hAnsi="华文中宋" w:eastAsia="方正小标宋_GBK"/>
          <w:bCs/>
          <w:sz w:val="44"/>
        </w:rPr>
      </w:pPr>
      <w:r>
        <w:rPr>
          <w:rFonts w:hint="eastAsia" w:ascii="方正小标宋_GBK" w:hAnsi="华文中宋" w:eastAsia="方正小标宋_GBK"/>
          <w:bCs/>
          <w:sz w:val="44"/>
        </w:rPr>
        <w:t>废物监督管理服务工作的通知</w:t>
      </w:r>
      <w:bookmarkEnd w:id="3"/>
    </w:p>
    <w:p>
      <w:pPr>
        <w:spacing w:line="560" w:lineRule="exact"/>
        <w:ind w:left="1744" w:hanging="1744" w:hangingChars="400"/>
        <w:jc w:val="center"/>
        <w:rPr>
          <w:rFonts w:hint="eastAsia" w:ascii="方正小标宋_GBK" w:hAnsi="华文中宋" w:eastAsia="方正小标宋_GBK"/>
          <w:bCs/>
          <w:sz w:val="44"/>
        </w:rPr>
      </w:pPr>
      <w:r>
        <w:rPr>
          <w:rFonts w:hint="eastAsia" w:ascii="方正小标宋_GBK" w:hAnsi="华文中宋" w:eastAsia="方正小标宋_GBK"/>
          <w:bCs/>
          <w:sz w:val="44"/>
        </w:rPr>
        <w:t>（</w:t>
      </w:r>
      <w:r>
        <w:rPr>
          <w:rFonts w:eastAsia="方正仿宋_GBK"/>
          <w:bCs/>
        </w:rPr>
        <w:t>渝环〔2020〕95号</w:t>
      </w:r>
      <w:r>
        <w:rPr>
          <w:rFonts w:hint="eastAsia" w:ascii="方正小标宋_GBK" w:hAnsi="华文中宋" w:eastAsia="方正小标宋_GBK"/>
          <w:bCs/>
          <w:sz w:val="44"/>
        </w:rPr>
        <w:t>）</w:t>
      </w:r>
    </w:p>
    <w:p>
      <w:pPr>
        <w:spacing w:line="560" w:lineRule="exact"/>
        <w:ind w:left="1744" w:hanging="1744" w:hangingChars="400"/>
        <w:jc w:val="center"/>
        <w:rPr>
          <w:rFonts w:hint="eastAsia" w:ascii="方正小标宋_GBK" w:hAnsi="华文中宋" w:eastAsia="方正小标宋_GBK"/>
          <w:bCs/>
          <w:sz w:val="44"/>
        </w:rPr>
      </w:pPr>
    </w:p>
    <w:p>
      <w:pPr>
        <w:spacing w:line="594" w:lineRule="exact"/>
        <w:outlineLvl w:val="0"/>
        <w:rPr>
          <w:rFonts w:hint="eastAsia" w:ascii="方正仿宋_GBK" w:eastAsia="方正仿宋_GBK"/>
          <w:szCs w:val="32"/>
        </w:rPr>
      </w:pPr>
      <w:bookmarkStart w:id="4" w:name="zsdw"/>
      <w:r>
        <w:rPr>
          <w:rFonts w:hint="eastAsia" w:ascii="方正仿宋_GBK" w:eastAsia="方正仿宋_GBK"/>
          <w:szCs w:val="32"/>
        </w:rPr>
        <w:t>各区县（自治县）生态环境局、交通局，万盛经开区生态环境局、交通局，市生态环境局两江新区分局、两江新区城市管理局，高新区生态环境局、高新区城市建设事务中心</w:t>
      </w:r>
      <w:bookmarkEnd w:id="4"/>
      <w:r>
        <w:rPr>
          <w:rFonts w:hint="eastAsia" w:ascii="方正仿宋_GBK" w:eastAsia="方正仿宋_GBK"/>
          <w:szCs w:val="32"/>
        </w:rPr>
        <w:t>：</w:t>
      </w:r>
    </w:p>
    <w:p>
      <w:pPr>
        <w:spacing w:line="594" w:lineRule="exact"/>
        <w:ind w:firstLine="632" w:firstLineChars="200"/>
        <w:rPr>
          <w:rFonts w:eastAsia="方正仿宋_GBK"/>
          <w:szCs w:val="32"/>
        </w:rPr>
      </w:pPr>
      <w:r>
        <w:rPr>
          <w:rFonts w:eastAsia="方正仿宋_GBK"/>
          <w:szCs w:val="32"/>
        </w:rPr>
        <w:t>为维护环境安全，进一步</w:t>
      </w:r>
      <w:r>
        <w:rPr>
          <w:rFonts w:hint="eastAsia" w:eastAsia="方正仿宋_GBK"/>
          <w:szCs w:val="32"/>
        </w:rPr>
        <w:t>加强</w:t>
      </w:r>
      <w:r>
        <w:rPr>
          <w:rFonts w:eastAsia="方正仿宋_GBK"/>
          <w:szCs w:val="32"/>
        </w:rPr>
        <w:t>机动车维修行业危险废物</w:t>
      </w:r>
      <w:r>
        <w:rPr>
          <w:rFonts w:hint="eastAsia" w:eastAsia="方正仿宋_GBK"/>
          <w:szCs w:val="32"/>
        </w:rPr>
        <w:t>监督</w:t>
      </w:r>
      <w:r>
        <w:rPr>
          <w:rFonts w:eastAsia="方正仿宋_GBK"/>
          <w:szCs w:val="32"/>
        </w:rPr>
        <w:t>管理</w:t>
      </w:r>
      <w:r>
        <w:rPr>
          <w:rFonts w:hint="eastAsia" w:eastAsia="方正仿宋_GBK"/>
          <w:szCs w:val="32"/>
        </w:rPr>
        <w:t>服务工作</w:t>
      </w:r>
      <w:r>
        <w:rPr>
          <w:rFonts w:eastAsia="方正仿宋_GBK"/>
          <w:szCs w:val="32"/>
        </w:rPr>
        <w:t>，根据《中华人民共和国固体废物污染环境防治法》《危险废物转移联单管理办法》</w:t>
      </w:r>
      <w:r>
        <w:rPr>
          <w:rFonts w:hint="eastAsia" w:eastAsia="方正仿宋_GBK"/>
          <w:szCs w:val="32"/>
        </w:rPr>
        <w:t>《机动车维修管理条例》（交通运输部令2019年第20号）</w:t>
      </w:r>
      <w:r>
        <w:rPr>
          <w:rFonts w:eastAsia="方正仿宋_GBK"/>
          <w:szCs w:val="32"/>
        </w:rPr>
        <w:t>等法律法规，结合我市实际，现将有关要求通知如下：</w:t>
      </w:r>
    </w:p>
    <w:p>
      <w:pPr>
        <w:spacing w:line="594" w:lineRule="exact"/>
        <w:ind w:firstLine="632" w:firstLineChars="200"/>
        <w:rPr>
          <w:rFonts w:eastAsia="方正仿宋_GBK"/>
          <w:kern w:val="0"/>
          <w:szCs w:val="32"/>
          <w:shd w:val="clear" w:color="auto" w:fill="FFFFFF"/>
        </w:rPr>
      </w:pPr>
      <w:r>
        <w:rPr>
          <w:rFonts w:eastAsia="方正黑体_GBK"/>
          <w:szCs w:val="32"/>
        </w:rPr>
        <w:t>一、</w:t>
      </w:r>
      <w:r>
        <w:rPr>
          <w:rFonts w:hint="eastAsia" w:eastAsia="方正黑体_GBK"/>
          <w:szCs w:val="32"/>
        </w:rPr>
        <w:t>督促指导企业单位履行主体责任</w:t>
      </w:r>
    </w:p>
    <w:p>
      <w:pPr>
        <w:spacing w:line="594" w:lineRule="exact"/>
        <w:ind w:firstLine="632" w:firstLineChars="200"/>
        <w:rPr>
          <w:rFonts w:eastAsia="方正仿宋_GBK"/>
          <w:kern w:val="0"/>
          <w:szCs w:val="32"/>
          <w:shd w:val="clear" w:color="auto" w:fill="FFFFFF"/>
        </w:rPr>
      </w:pPr>
      <w:r>
        <w:rPr>
          <w:rFonts w:eastAsia="方正仿宋_GBK"/>
          <w:kern w:val="0"/>
          <w:szCs w:val="32"/>
          <w:shd w:val="clear" w:color="auto" w:fill="FFFFFF"/>
        </w:rPr>
        <w:t>机动车维修业</w:t>
      </w:r>
      <w:r>
        <w:rPr>
          <w:rFonts w:hint="eastAsia" w:eastAsia="方正仿宋_GBK"/>
          <w:kern w:val="0"/>
          <w:szCs w:val="32"/>
          <w:shd w:val="clear" w:color="auto" w:fill="FFFFFF"/>
        </w:rPr>
        <w:t>产生的</w:t>
      </w:r>
      <w:r>
        <w:rPr>
          <w:rFonts w:eastAsia="方正仿宋_GBK"/>
          <w:kern w:val="0"/>
          <w:szCs w:val="32"/>
          <w:shd w:val="clear" w:color="auto" w:fill="FFFFFF"/>
        </w:rPr>
        <w:t>废机油、废铅蓄电池等（常见产生种类和名录详见附件）</w:t>
      </w:r>
      <w:r>
        <w:rPr>
          <w:rFonts w:hint="eastAsia" w:eastAsia="方正仿宋_GBK"/>
          <w:kern w:val="0"/>
          <w:szCs w:val="32"/>
          <w:shd w:val="clear" w:color="auto" w:fill="FFFFFF"/>
        </w:rPr>
        <w:t>属于</w:t>
      </w:r>
      <w:r>
        <w:rPr>
          <w:rFonts w:eastAsia="方正仿宋_GBK"/>
          <w:kern w:val="0"/>
          <w:szCs w:val="32"/>
          <w:shd w:val="clear" w:color="auto" w:fill="FFFFFF"/>
        </w:rPr>
        <w:t>危险废物</w:t>
      </w:r>
      <w:r>
        <w:rPr>
          <w:rFonts w:hint="eastAsia" w:eastAsia="方正仿宋_GBK"/>
          <w:kern w:val="0"/>
          <w:szCs w:val="32"/>
          <w:shd w:val="clear" w:color="auto" w:fill="FFFFFF"/>
        </w:rPr>
        <w:t>。各区县应加强各产废</w:t>
      </w:r>
      <w:r>
        <w:rPr>
          <w:rFonts w:eastAsia="方正仿宋_GBK"/>
          <w:kern w:val="0"/>
          <w:szCs w:val="32"/>
          <w:shd w:val="clear" w:color="auto" w:fill="FFFFFF"/>
        </w:rPr>
        <w:t>单位</w:t>
      </w:r>
      <w:r>
        <w:rPr>
          <w:rFonts w:hint="eastAsia" w:eastAsia="方正仿宋_GBK"/>
          <w:kern w:val="0"/>
          <w:szCs w:val="32"/>
          <w:shd w:val="clear" w:color="auto" w:fill="FFFFFF"/>
        </w:rPr>
        <w:t>的指导，认真落实“</w:t>
      </w:r>
      <w:r>
        <w:rPr>
          <w:rFonts w:eastAsia="方正仿宋_GBK"/>
          <w:kern w:val="0"/>
          <w:szCs w:val="32"/>
          <w:shd w:val="clear" w:color="auto" w:fill="FFFFFF"/>
        </w:rPr>
        <w:t>四个一</w:t>
      </w:r>
      <w:r>
        <w:rPr>
          <w:rFonts w:hint="eastAsia" w:eastAsia="方正仿宋_GBK"/>
          <w:kern w:val="0"/>
          <w:szCs w:val="32"/>
          <w:shd w:val="clear" w:color="auto" w:fill="FFFFFF"/>
        </w:rPr>
        <w:t>”管理要求。</w:t>
      </w:r>
    </w:p>
    <w:p>
      <w:pPr>
        <w:spacing w:line="594" w:lineRule="exact"/>
        <w:ind w:firstLine="632" w:firstLineChars="200"/>
        <w:rPr>
          <w:rFonts w:eastAsia="方正仿宋_GBK"/>
          <w:szCs w:val="32"/>
        </w:rPr>
      </w:pPr>
      <w:r>
        <w:rPr>
          <w:rFonts w:hint="eastAsia" w:ascii="方正楷体_GBK" w:hAnsi="方正楷体_GBK" w:eastAsia="方正楷体_GBK" w:cs="方正楷体_GBK"/>
          <w:kern w:val="0"/>
          <w:szCs w:val="32"/>
          <w:shd w:val="clear" w:color="auto" w:fill="FFFFFF"/>
        </w:rPr>
        <w:t>一是落实“</w:t>
      </w:r>
      <w:r>
        <w:rPr>
          <w:rFonts w:ascii="方正楷体_GBK" w:hAnsi="方正楷体_GBK" w:eastAsia="方正楷体_GBK" w:cs="方正楷体_GBK"/>
          <w:kern w:val="0"/>
          <w:szCs w:val="32"/>
          <w:shd w:val="clear" w:color="auto" w:fill="FFFFFF"/>
        </w:rPr>
        <w:t>一项</w:t>
      </w:r>
      <w:r>
        <w:rPr>
          <w:rFonts w:hint="eastAsia" w:ascii="方正楷体_GBK" w:hAnsi="方正楷体_GBK" w:eastAsia="方正楷体_GBK" w:cs="方正楷体_GBK"/>
          <w:kern w:val="0"/>
          <w:szCs w:val="32"/>
          <w:shd w:val="clear" w:color="auto" w:fill="FFFFFF"/>
        </w:rPr>
        <w:t>责任</w:t>
      </w:r>
      <w:r>
        <w:rPr>
          <w:rFonts w:ascii="方正楷体_GBK" w:hAnsi="方正楷体_GBK" w:eastAsia="方正楷体_GBK" w:cs="方正楷体_GBK"/>
          <w:kern w:val="0"/>
          <w:szCs w:val="32"/>
          <w:shd w:val="clear" w:color="auto" w:fill="FFFFFF"/>
        </w:rPr>
        <w:t>制度</w:t>
      </w:r>
      <w:r>
        <w:rPr>
          <w:rFonts w:hint="eastAsia" w:ascii="方正楷体_GBK" w:hAnsi="方正楷体_GBK" w:eastAsia="方正楷体_GBK" w:cs="方正楷体_GBK"/>
          <w:kern w:val="0"/>
          <w:szCs w:val="32"/>
          <w:shd w:val="clear" w:color="auto" w:fill="FFFFFF"/>
        </w:rPr>
        <w:t>”</w:t>
      </w:r>
      <w:r>
        <w:rPr>
          <w:rFonts w:ascii="方正楷体_GBK" w:hAnsi="方正楷体_GBK" w:eastAsia="方正楷体_GBK" w:cs="方正楷体_GBK"/>
          <w:kern w:val="0"/>
          <w:szCs w:val="32"/>
          <w:shd w:val="clear" w:color="auto" w:fill="FFFFFF"/>
        </w:rPr>
        <w:t>。</w:t>
      </w:r>
      <w:r>
        <w:rPr>
          <w:rFonts w:eastAsia="方正仿宋_GBK"/>
          <w:kern w:val="0"/>
          <w:szCs w:val="32"/>
          <w:shd w:val="clear" w:color="auto" w:fill="FFFFFF"/>
        </w:rPr>
        <w:t>督促产废企业按照法律法规要求，建立健全危险废物污染防治责任制度，明确落实专人或委托第三方单位负责本单位危险废物管理工作，</w:t>
      </w:r>
      <w:r>
        <w:rPr>
          <w:rFonts w:hint="eastAsia" w:eastAsia="方正仿宋_GBK"/>
          <w:kern w:val="0"/>
          <w:szCs w:val="32"/>
          <w:shd w:val="clear" w:color="auto" w:fill="FFFFFF"/>
        </w:rPr>
        <w:t>以及明确</w:t>
      </w:r>
      <w:r>
        <w:rPr>
          <w:rFonts w:eastAsia="方正仿宋_GBK"/>
          <w:kern w:val="0"/>
          <w:szCs w:val="32"/>
          <w:shd w:val="clear" w:color="auto" w:fill="FFFFFF"/>
        </w:rPr>
        <w:t>各相关岗位和危险废物产生、流转、贮存及转移等环境管理</w:t>
      </w:r>
      <w:r>
        <w:rPr>
          <w:rFonts w:hint="eastAsia" w:eastAsia="方正仿宋_GBK"/>
          <w:kern w:val="0"/>
          <w:szCs w:val="32"/>
          <w:shd w:val="clear" w:color="auto" w:fill="FFFFFF"/>
        </w:rPr>
        <w:t>责任</w:t>
      </w:r>
      <w:r>
        <w:rPr>
          <w:rFonts w:eastAsia="方正仿宋_GBK"/>
          <w:kern w:val="0"/>
          <w:szCs w:val="32"/>
          <w:shd w:val="clear" w:color="auto" w:fill="FFFFFF"/>
        </w:rPr>
        <w:t>。</w:t>
      </w:r>
    </w:p>
    <w:p>
      <w:pPr>
        <w:spacing w:line="594" w:lineRule="exact"/>
        <w:ind w:firstLine="632" w:firstLineChars="200"/>
        <w:rPr>
          <w:rFonts w:eastAsia="方正仿宋_GBK"/>
          <w:kern w:val="0"/>
          <w:szCs w:val="32"/>
          <w:shd w:val="clear" w:color="auto" w:fill="FFFFFF"/>
        </w:rPr>
      </w:pPr>
      <w:r>
        <w:rPr>
          <w:rFonts w:hint="eastAsia" w:ascii="方正楷体_GBK" w:hAnsi="方正楷体_GBK" w:eastAsia="方正楷体_GBK" w:cs="方正楷体_GBK"/>
          <w:kern w:val="0"/>
          <w:szCs w:val="32"/>
          <w:shd w:val="clear" w:color="auto" w:fill="FFFFFF"/>
        </w:rPr>
        <w:t>二是建设“一个规范贮存场所”。</w:t>
      </w:r>
      <w:r>
        <w:rPr>
          <w:rFonts w:eastAsia="方正仿宋_GBK"/>
          <w:kern w:val="0"/>
          <w:szCs w:val="32"/>
          <w:shd w:val="clear" w:color="auto" w:fill="FFFFFF"/>
        </w:rPr>
        <w:t>督促</w:t>
      </w:r>
      <w:r>
        <w:rPr>
          <w:rFonts w:hint="eastAsia" w:eastAsia="方正仿宋_GBK"/>
          <w:kern w:val="0"/>
          <w:szCs w:val="32"/>
          <w:shd w:val="clear" w:color="auto" w:fill="FFFFFF"/>
        </w:rPr>
        <w:t>企业</w:t>
      </w:r>
      <w:r>
        <w:rPr>
          <w:rFonts w:eastAsia="方正仿宋_GBK"/>
          <w:kern w:val="0"/>
          <w:szCs w:val="32"/>
          <w:shd w:val="clear" w:color="auto" w:fill="FFFFFF"/>
        </w:rPr>
        <w:t>严格按照技术规范要求建设</w:t>
      </w:r>
      <w:r>
        <w:rPr>
          <w:rFonts w:hint="eastAsia" w:eastAsia="方正仿宋_GBK"/>
          <w:kern w:val="0"/>
          <w:szCs w:val="32"/>
          <w:shd w:val="clear" w:color="auto" w:fill="FFFFFF"/>
        </w:rPr>
        <w:t>危险废物贮存场所，如</w:t>
      </w:r>
      <w:r>
        <w:rPr>
          <w:rFonts w:eastAsia="方正仿宋_GBK"/>
          <w:kern w:val="0"/>
          <w:szCs w:val="32"/>
          <w:shd w:val="clear" w:color="auto" w:fill="FFFFFF"/>
        </w:rPr>
        <w:t>地面硬化，防腐、防渗、防泄露，有渗滤液收集设施，或者采用专用的密闭容器贮存，同时具备防流失的计量或视频措施</w:t>
      </w:r>
      <w:r>
        <w:rPr>
          <w:rFonts w:hint="eastAsia" w:eastAsia="方正仿宋_GBK"/>
          <w:kern w:val="0"/>
          <w:szCs w:val="32"/>
          <w:shd w:val="clear" w:color="auto" w:fill="FFFFFF"/>
        </w:rPr>
        <w:t>；危险废物贮存</w:t>
      </w:r>
      <w:r>
        <w:rPr>
          <w:rFonts w:eastAsia="方正仿宋_GBK"/>
          <w:kern w:val="0"/>
          <w:szCs w:val="32"/>
          <w:shd w:val="clear" w:color="auto" w:fill="FFFFFF"/>
        </w:rPr>
        <w:t>包装规范，设置危险废物警示</w:t>
      </w:r>
      <w:r>
        <w:rPr>
          <w:rFonts w:hint="eastAsia" w:eastAsia="方正仿宋_GBK"/>
          <w:kern w:val="0"/>
          <w:szCs w:val="32"/>
          <w:shd w:val="clear" w:color="auto" w:fill="FFFFFF"/>
        </w:rPr>
        <w:t>及识别</w:t>
      </w:r>
      <w:r>
        <w:rPr>
          <w:rFonts w:eastAsia="方正仿宋_GBK"/>
          <w:kern w:val="0"/>
          <w:szCs w:val="32"/>
          <w:shd w:val="clear" w:color="auto" w:fill="FFFFFF"/>
        </w:rPr>
        <w:t>标志。</w:t>
      </w:r>
    </w:p>
    <w:p>
      <w:pPr>
        <w:spacing w:line="594" w:lineRule="exact"/>
        <w:ind w:firstLine="632" w:firstLineChars="200"/>
        <w:rPr>
          <w:rFonts w:eastAsia="方正仿宋_GBK"/>
          <w:kern w:val="0"/>
          <w:szCs w:val="32"/>
          <w:shd w:val="clear" w:color="auto" w:fill="FFFFFF"/>
        </w:rPr>
      </w:pPr>
      <w:r>
        <w:rPr>
          <w:rFonts w:hint="eastAsia" w:ascii="方正楷体_GBK" w:hAnsi="方正楷体_GBK" w:eastAsia="方正楷体_GBK" w:cs="方正楷体_GBK"/>
          <w:kern w:val="0"/>
          <w:szCs w:val="32"/>
          <w:shd w:val="clear" w:color="auto" w:fill="FFFFFF"/>
        </w:rPr>
        <w:t>三是建立“</w:t>
      </w:r>
      <w:r>
        <w:rPr>
          <w:rFonts w:ascii="方正楷体_GBK" w:hAnsi="方正楷体_GBK" w:eastAsia="方正楷体_GBK" w:cs="方正楷体_GBK"/>
          <w:kern w:val="0"/>
          <w:szCs w:val="32"/>
          <w:shd w:val="clear" w:color="auto" w:fill="FFFFFF"/>
        </w:rPr>
        <w:t>一本</w:t>
      </w:r>
      <w:r>
        <w:rPr>
          <w:rFonts w:hint="eastAsia" w:ascii="方正楷体_GBK" w:hAnsi="方正楷体_GBK" w:eastAsia="方正楷体_GBK" w:cs="方正楷体_GBK"/>
          <w:kern w:val="0"/>
          <w:szCs w:val="32"/>
          <w:shd w:val="clear" w:color="auto" w:fill="FFFFFF"/>
        </w:rPr>
        <w:t>管理</w:t>
      </w:r>
      <w:r>
        <w:rPr>
          <w:rFonts w:ascii="方正楷体_GBK" w:hAnsi="方正楷体_GBK" w:eastAsia="方正楷体_GBK" w:cs="方正楷体_GBK"/>
          <w:kern w:val="0"/>
          <w:szCs w:val="32"/>
          <w:shd w:val="clear" w:color="auto" w:fill="FFFFFF"/>
        </w:rPr>
        <w:t>台账</w:t>
      </w:r>
      <w:r>
        <w:rPr>
          <w:rFonts w:hint="eastAsia" w:ascii="方正楷体_GBK" w:hAnsi="方正楷体_GBK" w:eastAsia="方正楷体_GBK" w:cs="方正楷体_GBK"/>
          <w:kern w:val="0"/>
          <w:szCs w:val="32"/>
          <w:shd w:val="clear" w:color="auto" w:fill="FFFFFF"/>
        </w:rPr>
        <w:t>”</w:t>
      </w:r>
      <w:r>
        <w:rPr>
          <w:rFonts w:ascii="方正楷体_GBK" w:hAnsi="方正楷体_GBK" w:eastAsia="方正楷体_GBK" w:cs="方正楷体_GBK"/>
          <w:kern w:val="0"/>
          <w:szCs w:val="32"/>
          <w:shd w:val="clear" w:color="auto" w:fill="FFFFFF"/>
        </w:rPr>
        <w:t>。</w:t>
      </w:r>
      <w:r>
        <w:rPr>
          <w:rFonts w:eastAsia="方正仿宋_GBK"/>
          <w:kern w:val="0"/>
          <w:szCs w:val="32"/>
          <w:shd w:val="clear" w:color="auto" w:fill="FFFFFF"/>
        </w:rPr>
        <w:t>督促相关单位依照法律法规要求建立危险废物管理台账，严格按照车辆维修、更换记录，如实记录废机油、废铅蓄电池等危险废物产生、贮存、</w:t>
      </w:r>
      <w:r>
        <w:rPr>
          <w:rFonts w:hint="eastAsia" w:eastAsia="方正仿宋_GBK"/>
          <w:kern w:val="0"/>
          <w:szCs w:val="32"/>
          <w:shd w:val="clear" w:color="auto" w:fill="FFFFFF"/>
        </w:rPr>
        <w:t>运输、利用、处置</w:t>
      </w:r>
      <w:r>
        <w:rPr>
          <w:rFonts w:eastAsia="方正仿宋_GBK"/>
          <w:kern w:val="0"/>
          <w:szCs w:val="32"/>
          <w:shd w:val="clear" w:color="auto" w:fill="FFFFFF"/>
        </w:rPr>
        <w:t>情况。</w:t>
      </w:r>
    </w:p>
    <w:p>
      <w:pPr>
        <w:spacing w:line="594" w:lineRule="exact"/>
        <w:ind w:firstLine="632" w:firstLineChars="200"/>
        <w:rPr>
          <w:rFonts w:eastAsia="方正仿宋_GBK"/>
          <w:szCs w:val="32"/>
        </w:rPr>
      </w:pPr>
      <w:r>
        <w:rPr>
          <w:rFonts w:hint="eastAsia" w:ascii="方正楷体_GBK" w:hAnsi="方正楷体_GBK" w:eastAsia="方正楷体_GBK" w:cs="方正楷体_GBK"/>
          <w:kern w:val="0"/>
          <w:szCs w:val="32"/>
          <w:shd w:val="clear" w:color="auto" w:fill="FFFFFF"/>
        </w:rPr>
        <w:t>四是执行“一份转移联单”。</w:t>
      </w:r>
      <w:r>
        <w:rPr>
          <w:rFonts w:eastAsia="方正仿宋_GBK"/>
          <w:kern w:val="0"/>
          <w:szCs w:val="32"/>
          <w:shd w:val="clear" w:color="auto" w:fill="FFFFFF"/>
        </w:rPr>
        <w:t>在危险废物发生转移时，督促相关单位应将危险废物交由相应危险废物经营资质的单位</w:t>
      </w:r>
      <w:r>
        <w:rPr>
          <w:rFonts w:hint="eastAsia" w:eastAsia="方正仿宋_GBK"/>
          <w:kern w:val="0"/>
          <w:szCs w:val="32"/>
          <w:shd w:val="clear" w:color="auto" w:fill="FFFFFF"/>
        </w:rPr>
        <w:t>利用处置，核实承运单位具备危险废物运输资质，</w:t>
      </w:r>
      <w:r>
        <w:rPr>
          <w:rFonts w:eastAsia="方正仿宋_GBK"/>
          <w:kern w:val="0"/>
          <w:szCs w:val="32"/>
          <w:shd w:val="clear" w:color="auto" w:fill="FFFFFF"/>
        </w:rPr>
        <w:t>依法</w:t>
      </w:r>
      <w:r>
        <w:rPr>
          <w:rFonts w:hint="eastAsia" w:eastAsia="方正仿宋_GBK"/>
          <w:kern w:val="0"/>
          <w:szCs w:val="32"/>
          <w:shd w:val="clear" w:color="auto" w:fill="FFFFFF"/>
        </w:rPr>
        <w:t>填写</w:t>
      </w:r>
      <w:r>
        <w:rPr>
          <w:rFonts w:eastAsia="方正仿宋_GBK"/>
          <w:kern w:val="0"/>
          <w:szCs w:val="32"/>
          <w:shd w:val="clear" w:color="auto" w:fill="FFFFFF"/>
        </w:rPr>
        <w:t>危险废物转移联单</w:t>
      </w:r>
      <w:r>
        <w:rPr>
          <w:rFonts w:hint="eastAsia" w:eastAsia="方正仿宋_GBK"/>
          <w:kern w:val="0"/>
          <w:szCs w:val="32"/>
          <w:shd w:val="clear" w:color="auto" w:fill="FFFFFF"/>
        </w:rPr>
        <w:t>。鼓励将</w:t>
      </w:r>
      <w:r>
        <w:rPr>
          <w:rFonts w:eastAsia="方正仿宋_GBK"/>
          <w:kern w:val="0"/>
          <w:szCs w:val="32"/>
          <w:shd w:val="clear" w:color="auto" w:fill="FFFFFF"/>
        </w:rPr>
        <w:t>一、二类汽车维修企业</w:t>
      </w:r>
      <w:r>
        <w:rPr>
          <w:rFonts w:hint="eastAsia" w:eastAsia="方正仿宋_GBK"/>
          <w:kern w:val="0"/>
          <w:szCs w:val="32"/>
          <w:shd w:val="clear" w:color="auto" w:fill="FFFFFF"/>
        </w:rPr>
        <w:t>纳入各区县</w:t>
      </w:r>
      <w:r>
        <w:rPr>
          <w:rFonts w:eastAsia="方正仿宋_GBK"/>
          <w:kern w:val="0"/>
          <w:szCs w:val="32"/>
          <w:shd w:val="clear" w:color="auto" w:fill="FFFFFF"/>
        </w:rPr>
        <w:t>危险废物</w:t>
      </w:r>
      <w:r>
        <w:rPr>
          <w:rFonts w:hint="eastAsia" w:eastAsia="方正仿宋_GBK"/>
          <w:kern w:val="0"/>
          <w:szCs w:val="32"/>
          <w:shd w:val="clear" w:color="auto" w:fill="FFFFFF"/>
        </w:rPr>
        <w:t>“</w:t>
      </w:r>
      <w:r>
        <w:rPr>
          <w:rFonts w:eastAsia="方正仿宋_GBK"/>
          <w:kern w:val="0"/>
          <w:szCs w:val="32"/>
          <w:shd w:val="clear" w:color="auto" w:fill="FFFFFF"/>
        </w:rPr>
        <w:t>一物一码</w:t>
      </w:r>
      <w:r>
        <w:rPr>
          <w:rFonts w:hint="eastAsia" w:eastAsia="方正仿宋_GBK"/>
          <w:kern w:val="0"/>
          <w:szCs w:val="32"/>
          <w:shd w:val="clear" w:color="auto" w:fill="FFFFFF"/>
        </w:rPr>
        <w:t>”</w:t>
      </w:r>
      <w:r>
        <w:rPr>
          <w:rFonts w:eastAsia="方正仿宋_GBK"/>
          <w:kern w:val="0"/>
          <w:szCs w:val="32"/>
          <w:shd w:val="clear" w:color="auto" w:fill="FFFFFF"/>
        </w:rPr>
        <w:t>精细化管理。</w:t>
      </w:r>
    </w:p>
    <w:p>
      <w:pPr>
        <w:spacing w:line="594" w:lineRule="exact"/>
        <w:ind w:firstLine="632" w:firstLineChars="200"/>
        <w:rPr>
          <w:rFonts w:hint="eastAsia" w:ascii="方正黑体_GBK" w:hAnsi="方正黑体_GBK" w:eastAsia="方正黑体_GBK" w:cs="方正黑体_GBK"/>
          <w:kern w:val="0"/>
          <w:szCs w:val="32"/>
          <w:shd w:val="clear" w:color="auto" w:fill="FFFFFF"/>
        </w:rPr>
      </w:pPr>
      <w:r>
        <w:rPr>
          <w:rFonts w:hint="eastAsia" w:ascii="方正黑体_GBK" w:hAnsi="方正黑体_GBK" w:eastAsia="方正黑体_GBK" w:cs="方正黑体_GBK"/>
          <w:kern w:val="0"/>
          <w:szCs w:val="32"/>
          <w:shd w:val="clear" w:color="auto" w:fill="FFFFFF"/>
        </w:rPr>
        <w:t>二、认真履行区县和部门监督管理责任</w:t>
      </w:r>
    </w:p>
    <w:p>
      <w:pPr>
        <w:spacing w:line="594" w:lineRule="exact"/>
        <w:ind w:firstLine="632" w:firstLineChars="200"/>
        <w:rPr>
          <w:rFonts w:eastAsia="方正仿宋_GBK"/>
          <w:kern w:val="0"/>
          <w:szCs w:val="32"/>
          <w:shd w:val="clear" w:color="auto" w:fill="FFFFFF"/>
        </w:rPr>
      </w:pPr>
      <w:r>
        <w:rPr>
          <w:rFonts w:ascii="方正楷体_GBK" w:hAnsi="方正楷体_GBK" w:eastAsia="方正楷体_GBK" w:cs="方正楷体_GBK"/>
          <w:kern w:val="0"/>
          <w:szCs w:val="32"/>
          <w:shd w:val="clear" w:color="auto" w:fill="FFFFFF"/>
        </w:rPr>
        <w:t>（一）建立完善</w:t>
      </w:r>
      <w:r>
        <w:rPr>
          <w:rFonts w:hint="eastAsia" w:ascii="方正楷体_GBK" w:hAnsi="方正楷体_GBK" w:eastAsia="方正楷体_GBK" w:cs="方正楷体_GBK"/>
          <w:kern w:val="0"/>
          <w:szCs w:val="32"/>
          <w:shd w:val="clear" w:color="auto" w:fill="FFFFFF"/>
        </w:rPr>
        <w:t>监管</w:t>
      </w:r>
      <w:r>
        <w:rPr>
          <w:rFonts w:ascii="方正楷体_GBK" w:hAnsi="方正楷体_GBK" w:eastAsia="方正楷体_GBK" w:cs="方正楷体_GBK"/>
          <w:kern w:val="0"/>
          <w:szCs w:val="32"/>
          <w:shd w:val="clear" w:color="auto" w:fill="FFFFFF"/>
        </w:rPr>
        <w:t>清单。</w:t>
      </w:r>
      <w:r>
        <w:rPr>
          <w:rFonts w:hint="eastAsia" w:eastAsia="方正仿宋_GBK"/>
          <w:kern w:val="0"/>
          <w:szCs w:val="32"/>
          <w:shd w:val="clear" w:color="auto" w:fill="FFFFFF"/>
        </w:rPr>
        <w:t>建立完善机动车维修企业管理名单，并实行动态更新，督促一、二类汽车维修企业应于每年3月31日前（2020年于9月30日前完成）通过重</w:t>
      </w:r>
      <w:r>
        <w:rPr>
          <w:rFonts w:eastAsia="方正仿宋_GBK"/>
          <w:kern w:val="0"/>
          <w:szCs w:val="32"/>
          <w:shd w:val="clear" w:color="auto" w:fill="FFFFFF"/>
        </w:rPr>
        <w:t>庆市固体废物信息管理系统</w:t>
      </w:r>
      <w:r>
        <w:rPr>
          <w:rFonts w:hint="eastAsia" w:eastAsia="方正仿宋_GBK"/>
          <w:kern w:val="0"/>
          <w:szCs w:val="32"/>
          <w:shd w:val="clear" w:color="auto" w:fill="FFFFFF"/>
        </w:rPr>
        <w:t>填报</w:t>
      </w:r>
      <w:r>
        <w:rPr>
          <w:rFonts w:eastAsia="方正仿宋_GBK"/>
          <w:kern w:val="0"/>
          <w:szCs w:val="32"/>
          <w:shd w:val="clear" w:color="auto" w:fill="FFFFFF"/>
        </w:rPr>
        <w:t>当年危险废物管理计划。</w:t>
      </w:r>
      <w:r>
        <w:rPr>
          <w:rFonts w:hint="eastAsia" w:eastAsia="方正仿宋_GBK"/>
          <w:kern w:val="0"/>
          <w:szCs w:val="32"/>
          <w:shd w:val="clear" w:color="auto" w:fill="FFFFFF"/>
        </w:rPr>
        <w:t>各区县生态环境部门应加强与交通部门沟通协同，互相通报辖区内机动车维修企业清单及相关危险废物监管情况</w:t>
      </w:r>
      <w:r>
        <w:rPr>
          <w:rFonts w:eastAsia="方正仿宋_GBK"/>
          <w:kern w:val="0"/>
          <w:szCs w:val="32"/>
          <w:shd w:val="clear" w:color="auto" w:fill="FFFFFF"/>
        </w:rPr>
        <w:t>。各区县生态环境部门将</w:t>
      </w:r>
      <w:r>
        <w:rPr>
          <w:rFonts w:hint="eastAsia" w:eastAsia="方正仿宋_GBK"/>
          <w:kern w:val="0"/>
          <w:szCs w:val="32"/>
          <w:shd w:val="clear" w:color="auto" w:fill="FFFFFF"/>
        </w:rPr>
        <w:t>辖区内机动车维修</w:t>
      </w:r>
      <w:r>
        <w:rPr>
          <w:rFonts w:eastAsia="方正仿宋_GBK"/>
          <w:kern w:val="0"/>
          <w:szCs w:val="32"/>
          <w:shd w:val="clear" w:color="auto" w:fill="FFFFFF"/>
        </w:rPr>
        <w:t>企业纳入</w:t>
      </w:r>
      <w:r>
        <w:rPr>
          <w:rFonts w:hint="eastAsia" w:eastAsia="方正仿宋_GBK"/>
          <w:kern w:val="0"/>
          <w:szCs w:val="32"/>
          <w:shd w:val="clear" w:color="auto" w:fill="FFFFFF"/>
        </w:rPr>
        <w:t>“</w:t>
      </w:r>
      <w:r>
        <w:rPr>
          <w:rFonts w:eastAsia="方正仿宋_GBK"/>
          <w:kern w:val="0"/>
          <w:szCs w:val="32"/>
          <w:shd w:val="clear" w:color="auto" w:fill="FFFFFF"/>
        </w:rPr>
        <w:t>双随机</w:t>
      </w:r>
      <w:r>
        <w:rPr>
          <w:rFonts w:hint="eastAsia" w:eastAsia="方正仿宋_GBK"/>
          <w:kern w:val="0"/>
          <w:szCs w:val="32"/>
          <w:shd w:val="clear" w:color="auto" w:fill="FFFFFF"/>
        </w:rPr>
        <w:t>”</w:t>
      </w:r>
      <w:r>
        <w:rPr>
          <w:rFonts w:eastAsia="方正仿宋_GBK"/>
          <w:kern w:val="0"/>
          <w:szCs w:val="32"/>
          <w:shd w:val="clear" w:color="auto" w:fill="FFFFFF"/>
        </w:rPr>
        <w:t>检查名单，加大执法力度。</w:t>
      </w:r>
    </w:p>
    <w:p>
      <w:pPr>
        <w:spacing w:line="594" w:lineRule="exact"/>
        <w:ind w:firstLine="632" w:firstLineChars="200"/>
        <w:rPr>
          <w:rFonts w:eastAsia="方正仿宋_GBK"/>
          <w:kern w:val="0"/>
          <w:szCs w:val="32"/>
          <w:shd w:val="clear" w:color="auto" w:fill="FFFFFF"/>
        </w:rPr>
      </w:pPr>
      <w:r>
        <w:rPr>
          <w:rFonts w:ascii="方正楷体_GBK" w:hAnsi="方正楷体_GBK" w:eastAsia="方正楷体_GBK" w:cs="方正楷体_GBK"/>
          <w:kern w:val="0"/>
          <w:szCs w:val="32"/>
          <w:shd w:val="clear" w:color="auto" w:fill="FFFFFF"/>
        </w:rPr>
        <w:t>（二）督促落实基本制度。</w:t>
      </w:r>
      <w:r>
        <w:rPr>
          <w:rFonts w:eastAsia="方正仿宋_GBK"/>
          <w:kern w:val="0"/>
          <w:szCs w:val="32"/>
          <w:shd w:val="clear" w:color="auto" w:fill="FFFFFF"/>
        </w:rPr>
        <w:t>各区生态环境部门督促、指导一、二类机动车维修企业严格落实危险废物管理计划</w:t>
      </w:r>
      <w:r>
        <w:rPr>
          <w:rFonts w:hint="eastAsia" w:eastAsia="方正仿宋_GBK"/>
          <w:kern w:val="0"/>
          <w:szCs w:val="32"/>
          <w:shd w:val="clear" w:color="auto" w:fill="FFFFFF"/>
        </w:rPr>
        <w:t>备案</w:t>
      </w:r>
      <w:r>
        <w:rPr>
          <w:rFonts w:eastAsia="方正仿宋_GBK"/>
          <w:kern w:val="0"/>
          <w:szCs w:val="32"/>
          <w:shd w:val="clear" w:color="auto" w:fill="FFFFFF"/>
        </w:rPr>
        <w:t>、管理台账、转移联单等制度，其他机动车维修企业做好危险废物产生、贮存、转移运输、利用处置台账记录，转移处置时填报危险废物转移运单和转移联单。</w:t>
      </w:r>
    </w:p>
    <w:p>
      <w:pPr>
        <w:spacing w:line="594" w:lineRule="exact"/>
        <w:ind w:firstLine="632" w:firstLineChars="200"/>
        <w:rPr>
          <w:rFonts w:eastAsia="方正仿宋_GBK"/>
          <w:kern w:val="0"/>
          <w:szCs w:val="32"/>
          <w:shd w:val="clear" w:color="auto" w:fill="FFFFFF"/>
        </w:rPr>
      </w:pPr>
      <w:r>
        <w:rPr>
          <w:rFonts w:ascii="方正楷体_GBK" w:hAnsi="方正楷体_GBK" w:eastAsia="方正楷体_GBK" w:cs="方正楷体_GBK"/>
          <w:kern w:val="0"/>
          <w:szCs w:val="32"/>
          <w:shd w:val="clear" w:color="auto" w:fill="FFFFFF"/>
        </w:rPr>
        <w:t>（三）做好收集协调服务。</w:t>
      </w:r>
      <w:r>
        <w:rPr>
          <w:rFonts w:eastAsia="方正仿宋_GBK"/>
          <w:kern w:val="0"/>
          <w:szCs w:val="32"/>
          <w:shd w:val="clear" w:color="auto" w:fill="FFFFFF"/>
        </w:rPr>
        <w:t>各区县生态环境</w:t>
      </w:r>
      <w:r>
        <w:rPr>
          <w:rFonts w:hint="eastAsia" w:eastAsia="方正仿宋_GBK"/>
          <w:kern w:val="0"/>
          <w:szCs w:val="32"/>
          <w:shd w:val="clear" w:color="auto" w:fill="FFFFFF"/>
        </w:rPr>
        <w:t>、</w:t>
      </w:r>
      <w:r>
        <w:rPr>
          <w:rFonts w:eastAsia="方正仿宋_GBK"/>
          <w:kern w:val="0"/>
          <w:szCs w:val="32"/>
          <w:shd w:val="clear" w:color="auto" w:fill="FFFFFF"/>
        </w:rPr>
        <w:t>交通部门要积极做好辖区机动车维修企业危险废物收集转移的协调服务工作，特别是对</w:t>
      </w:r>
      <w:r>
        <w:rPr>
          <w:rFonts w:hint="eastAsia" w:eastAsia="方正仿宋_GBK"/>
          <w:kern w:val="0"/>
          <w:szCs w:val="32"/>
          <w:shd w:val="clear" w:color="auto" w:fill="FFFFFF"/>
        </w:rPr>
        <w:t>危险废物产生</w:t>
      </w:r>
      <w:r>
        <w:rPr>
          <w:rFonts w:eastAsia="方正仿宋_GBK"/>
          <w:kern w:val="0"/>
          <w:szCs w:val="32"/>
          <w:shd w:val="clear" w:color="auto" w:fill="FFFFFF"/>
        </w:rPr>
        <w:t>量小的维修企业，鼓励通过行业协会约束、发放行业管理指南手册、危险废物经营企业提供第三方服务等方式，帮助企业做好危险废物收集、贮存、处置工作。</w:t>
      </w:r>
    </w:p>
    <w:p>
      <w:pPr>
        <w:spacing w:line="594" w:lineRule="exact"/>
        <w:ind w:firstLine="632" w:firstLineChars="200"/>
        <w:rPr>
          <w:rFonts w:eastAsia="方正仿宋_GBK"/>
          <w:kern w:val="0"/>
          <w:szCs w:val="32"/>
          <w:shd w:val="clear" w:color="auto" w:fill="FFFFFF"/>
        </w:rPr>
      </w:pPr>
      <w:r>
        <w:rPr>
          <w:rFonts w:ascii="方正楷体_GBK" w:hAnsi="方正楷体_GBK" w:eastAsia="方正楷体_GBK" w:cs="方正楷体_GBK"/>
          <w:kern w:val="0"/>
          <w:szCs w:val="32"/>
          <w:shd w:val="clear" w:color="auto" w:fill="FFFFFF"/>
        </w:rPr>
        <w:t>（四）推进收集体系建设。</w:t>
      </w:r>
      <w:r>
        <w:rPr>
          <w:rFonts w:eastAsia="方正仿宋_GBK"/>
          <w:kern w:val="0"/>
          <w:szCs w:val="32"/>
          <w:shd w:val="clear" w:color="auto" w:fill="FFFFFF"/>
        </w:rPr>
        <w:t>结合危险废物产生强度，鼓励各区</w:t>
      </w:r>
      <w:r>
        <w:rPr>
          <w:rFonts w:hint="eastAsia" w:eastAsia="方正仿宋_GBK"/>
          <w:kern w:val="0"/>
          <w:szCs w:val="32"/>
          <w:shd w:val="clear" w:color="auto" w:fill="FFFFFF"/>
        </w:rPr>
        <w:t>县</w:t>
      </w:r>
      <w:r>
        <w:rPr>
          <w:rFonts w:eastAsia="方正仿宋_GBK"/>
          <w:kern w:val="0"/>
          <w:szCs w:val="32"/>
          <w:shd w:val="clear" w:color="auto" w:fill="FFFFFF"/>
        </w:rPr>
        <w:t>建设废矿物油、废铅蓄电池收集设施，着力解决机动车维修企业收集、贮存问题。严格按照《重庆市铅蓄电池生产企业集中收集和跨区域转运制度试点工作方案》（渝环〔2019〕75号）（以下简称《工作方案》）《重庆市生态环境局关于开展危险废物集中收集贮存转运试点工作的指导意见》</w:t>
      </w:r>
      <w:r>
        <w:rPr>
          <w:rFonts w:eastAsia="方正仿宋_GBK"/>
          <w:szCs w:val="32"/>
        </w:rPr>
        <w:t>（渝环〔2020〕26号），加快推进</w:t>
      </w:r>
      <w:r>
        <w:rPr>
          <w:rFonts w:eastAsia="方正仿宋_GBK"/>
          <w:kern w:val="0"/>
          <w:szCs w:val="32"/>
          <w:shd w:val="clear" w:color="auto" w:fill="FFFFFF"/>
        </w:rPr>
        <w:t>危险废物综合收集设施建设工作，2020年底建立健全我市危险废物收集体系。</w:t>
      </w:r>
    </w:p>
    <w:p>
      <w:pPr>
        <w:spacing w:line="594" w:lineRule="exact"/>
        <w:ind w:firstLine="632" w:firstLineChars="200"/>
        <w:rPr>
          <w:rFonts w:hint="eastAsia" w:ascii="方正楷体_GBK" w:hAnsi="方正楷体_GBK" w:eastAsia="方正楷体_GBK" w:cs="方正楷体_GBK"/>
          <w:kern w:val="0"/>
          <w:szCs w:val="32"/>
          <w:shd w:val="clear" w:color="auto" w:fill="FFFFFF"/>
        </w:rPr>
      </w:pPr>
      <w:r>
        <w:rPr>
          <w:rFonts w:hint="eastAsia" w:ascii="方正楷体_GBK" w:hAnsi="方正楷体_GBK" w:eastAsia="方正楷体_GBK" w:cs="方正楷体_GBK"/>
          <w:kern w:val="0"/>
          <w:szCs w:val="32"/>
          <w:shd w:val="clear" w:color="auto" w:fill="FFFFFF"/>
        </w:rPr>
        <w:t>（五）强化收集贮存设施管理。</w:t>
      </w:r>
    </w:p>
    <w:p>
      <w:pPr>
        <w:spacing w:line="594" w:lineRule="exact"/>
        <w:ind w:firstLine="632" w:firstLineChars="200"/>
        <w:rPr>
          <w:rFonts w:hint="eastAsia" w:eastAsia="方正仿宋_GBK"/>
          <w:bCs/>
          <w:szCs w:val="32"/>
        </w:rPr>
      </w:pPr>
      <w:r>
        <w:rPr>
          <w:rFonts w:eastAsia="方正仿宋_GBK"/>
          <w:b/>
          <w:bCs/>
          <w:kern w:val="0"/>
          <w:szCs w:val="32"/>
          <w:shd w:val="clear" w:color="auto" w:fill="FFFFFF"/>
        </w:rPr>
        <w:t>一是规范废铅蓄电池收集设施管理。</w:t>
      </w:r>
      <w:r>
        <w:rPr>
          <w:rFonts w:eastAsia="方正仿宋_GBK"/>
          <w:kern w:val="0"/>
          <w:szCs w:val="32"/>
          <w:shd w:val="clear" w:color="auto" w:fill="FFFFFF"/>
        </w:rPr>
        <w:t>各区县生态环境部门要</w:t>
      </w:r>
      <w:r>
        <w:rPr>
          <w:rFonts w:hint="eastAsia" w:eastAsia="方正仿宋_GBK"/>
          <w:kern w:val="0"/>
          <w:szCs w:val="32"/>
          <w:shd w:val="clear" w:color="auto" w:fill="FFFFFF"/>
        </w:rPr>
        <w:t>督促各试点单位严格按照《工作方案》</w:t>
      </w:r>
      <w:r>
        <w:rPr>
          <w:rFonts w:eastAsia="方正仿宋_GBK"/>
          <w:kern w:val="0"/>
          <w:szCs w:val="32"/>
          <w:shd w:val="clear" w:color="auto" w:fill="FFFFFF"/>
        </w:rPr>
        <w:t>要求</w:t>
      </w:r>
      <w:r>
        <w:rPr>
          <w:rFonts w:hint="eastAsia" w:eastAsia="方正仿宋_GBK"/>
          <w:kern w:val="0"/>
          <w:szCs w:val="32"/>
          <w:shd w:val="clear" w:color="auto" w:fill="FFFFFF"/>
        </w:rPr>
        <w:t>，强化对</w:t>
      </w:r>
      <w:r>
        <w:rPr>
          <w:rFonts w:hint="eastAsia" w:eastAsia="方正仿宋_GBK"/>
          <w:bCs/>
          <w:szCs w:val="32"/>
        </w:rPr>
        <w:t>收集网点、集中转运点以及废铅蓄电池收集、转运等行为的日常管理。其中，收集网点只能收集</w:t>
      </w:r>
      <w:r>
        <w:rPr>
          <w:rFonts w:eastAsia="方正仿宋_GBK"/>
          <w:bCs/>
          <w:szCs w:val="32"/>
        </w:rPr>
        <w:t>所属行政区域内</w:t>
      </w:r>
      <w:r>
        <w:rPr>
          <w:rFonts w:hint="eastAsia" w:eastAsia="方正仿宋_GBK"/>
          <w:bCs/>
          <w:szCs w:val="32"/>
        </w:rPr>
        <w:t>日常生活中产生的废铅蓄电池</w:t>
      </w:r>
      <w:r>
        <w:rPr>
          <w:rFonts w:eastAsia="方正仿宋_GBK"/>
          <w:bCs/>
          <w:szCs w:val="32"/>
        </w:rPr>
        <w:t>，不得收集</w:t>
      </w:r>
      <w:r>
        <w:rPr>
          <w:rFonts w:hint="eastAsia" w:eastAsia="方正仿宋_GBK"/>
          <w:bCs/>
          <w:szCs w:val="32"/>
        </w:rPr>
        <w:t>企业事业单位产生的废铅蓄电池，废铅蓄电池</w:t>
      </w:r>
      <w:r>
        <w:rPr>
          <w:rFonts w:eastAsia="方正仿宋_GBK"/>
          <w:bCs/>
          <w:szCs w:val="32"/>
        </w:rPr>
        <w:t>最</w:t>
      </w:r>
      <w:r>
        <w:rPr>
          <w:rFonts w:hint="eastAsia" w:eastAsia="方正仿宋_GBK"/>
          <w:bCs/>
          <w:szCs w:val="32"/>
        </w:rPr>
        <w:t>长</w:t>
      </w:r>
      <w:r>
        <w:rPr>
          <w:rFonts w:eastAsia="方正仿宋_GBK"/>
          <w:bCs/>
          <w:szCs w:val="32"/>
        </w:rPr>
        <w:t>贮存时间不超过</w:t>
      </w:r>
      <w:r>
        <w:rPr>
          <w:rFonts w:hint="eastAsia" w:eastAsia="方正仿宋_GBK"/>
          <w:bCs/>
          <w:szCs w:val="32"/>
        </w:rPr>
        <w:t>60天，最大贮存量不超过3吨</w:t>
      </w:r>
      <w:r>
        <w:rPr>
          <w:rFonts w:eastAsia="方正仿宋_GBK"/>
          <w:bCs/>
          <w:szCs w:val="32"/>
        </w:rPr>
        <w:t>。</w:t>
      </w:r>
      <w:r>
        <w:rPr>
          <w:rFonts w:hint="eastAsia" w:eastAsia="方正仿宋_GBK"/>
          <w:bCs/>
          <w:szCs w:val="32"/>
        </w:rPr>
        <w:t>再生铅企业设置的集中转运点，所收集的废铅蓄电池原则上必须转移至所属再生铅企业利用处置（市外再生铅企业设置的集中转运点收集的废铅蓄电池，可转移至市内再生铅企业利用处置）。各区县生态环境部门要强化对废铅蓄电池收集网点、集中转运点的日常监管，对不符合《工作方案》要求的，要责令相关单位及时整改，整改不到</w:t>
      </w:r>
      <w:r>
        <w:rPr>
          <w:rFonts w:hint="eastAsia" w:eastAsia="方正仿宋_GBK"/>
          <w:bCs/>
          <w:spacing w:val="-6"/>
          <w:szCs w:val="32"/>
        </w:rPr>
        <w:t>位的，所属区县生态环境局可取消其营运资格，并报市生态环境局</w:t>
      </w:r>
      <w:r>
        <w:rPr>
          <w:rFonts w:hint="eastAsia" w:eastAsia="方正仿宋_GBK"/>
          <w:bCs/>
          <w:szCs w:val="32"/>
        </w:rPr>
        <w:t>。</w:t>
      </w:r>
    </w:p>
    <w:p>
      <w:pPr>
        <w:adjustRightInd w:val="0"/>
        <w:snapToGrid w:val="0"/>
        <w:spacing w:line="594" w:lineRule="exact"/>
        <w:ind w:firstLine="632" w:firstLineChars="200"/>
        <w:rPr>
          <w:rFonts w:eastAsia="方正仿宋_GBK"/>
          <w:szCs w:val="32"/>
        </w:rPr>
      </w:pPr>
      <w:r>
        <w:rPr>
          <w:rFonts w:eastAsia="方正仿宋_GBK"/>
          <w:b/>
          <w:szCs w:val="32"/>
        </w:rPr>
        <w:t>二是规范废矿物油收集贮存设施管理。</w:t>
      </w:r>
      <w:r>
        <w:rPr>
          <w:rFonts w:eastAsia="方正仿宋_GBK"/>
          <w:bCs/>
          <w:szCs w:val="32"/>
        </w:rPr>
        <w:t>严格按照《危险废物经营许可</w:t>
      </w:r>
      <w:r>
        <w:rPr>
          <w:rFonts w:hint="eastAsia" w:eastAsia="方正仿宋_GBK"/>
          <w:bCs/>
          <w:szCs w:val="32"/>
          <w:lang w:eastAsia="zh-CN"/>
        </w:rPr>
        <w:t>证</w:t>
      </w:r>
      <w:r>
        <w:rPr>
          <w:rFonts w:eastAsia="方正仿宋_GBK"/>
          <w:bCs/>
          <w:szCs w:val="32"/>
        </w:rPr>
        <w:t>管理办法》，依法审批废矿物油收集经营许可证，应</w:t>
      </w:r>
      <w:r>
        <w:rPr>
          <w:rFonts w:eastAsia="方正仿宋_GBK"/>
          <w:szCs w:val="32"/>
        </w:rPr>
        <w:t>具有完善的环保手续，有符合国家或者地方环境保护标准和安全要求的贮存设施、包装容器以及配套的污染防治设施；危险废物贮存库地面防渗材料宜选择高密度聚乙烯防渗膜（HDPE，厚度不低于2mm），防渗膜上层宜铺设防腐地砖或混凝土（厚度不低于60mm）。收集贮存的废矿物油应在90个工作日内，委托有危险</w:t>
      </w:r>
      <w:r>
        <w:rPr>
          <w:rFonts w:hint="eastAsia" w:eastAsia="方正仿宋_GBK"/>
          <w:szCs w:val="32"/>
        </w:rPr>
        <w:t>废物</w:t>
      </w:r>
      <w:r>
        <w:rPr>
          <w:rFonts w:eastAsia="方正仿宋_GBK"/>
          <w:szCs w:val="32"/>
        </w:rPr>
        <w:t>运输资质的车辆，运输至有资质单位进行利用或处置。</w:t>
      </w:r>
    </w:p>
    <w:p>
      <w:pPr>
        <w:spacing w:line="594" w:lineRule="exact"/>
        <w:ind w:firstLine="632" w:firstLineChars="200"/>
        <w:rPr>
          <w:rFonts w:hint="eastAsia" w:ascii="方正黑体_GBK" w:hAnsi="方正黑体_GBK" w:eastAsia="方正黑体_GBK" w:cs="方正黑体_GBK"/>
          <w:kern w:val="0"/>
          <w:szCs w:val="32"/>
          <w:shd w:val="clear" w:color="auto" w:fill="FFFFFF"/>
        </w:rPr>
      </w:pPr>
      <w:r>
        <w:rPr>
          <w:rFonts w:hint="eastAsia" w:ascii="方正黑体_GBK" w:hAnsi="方正黑体_GBK" w:eastAsia="方正黑体_GBK" w:cs="方正黑体_GBK"/>
          <w:kern w:val="0"/>
          <w:szCs w:val="32"/>
          <w:shd w:val="clear" w:color="auto" w:fill="FFFFFF"/>
        </w:rPr>
        <w:t>三、强化执法震慑</w:t>
      </w:r>
    </w:p>
    <w:p>
      <w:pPr>
        <w:spacing w:line="594" w:lineRule="exact"/>
        <w:ind w:firstLine="632" w:firstLineChars="200"/>
        <w:rPr>
          <w:rFonts w:eastAsia="方正仿宋_GBK"/>
          <w:szCs w:val="32"/>
        </w:rPr>
      </w:pPr>
      <w:r>
        <w:rPr>
          <w:rFonts w:eastAsia="方正仿宋_GBK"/>
          <w:szCs w:val="32"/>
        </w:rPr>
        <w:t>为有效防控废矿物油、废铅蓄电池环境风险，2020年生态环境部门将会同有关部门开展废矿物油、废铅蓄电池执法专项行动，严格按照2020年9月1日新修订实施的《固体废物污染环境防治法》的要求，全面排查产生来源、产生量、运输情况、处置去向，加大执法查处力度，切断非法收集、转移、倾倒和利用处置利益链条，倒逼相关单位遵纪守法，落实主体责任，有效遏制违法行为上升态势，确保环境安全。</w:t>
      </w:r>
    </w:p>
    <w:p>
      <w:pPr>
        <w:spacing w:line="594" w:lineRule="exact"/>
        <w:ind w:firstLine="632" w:firstLineChars="200"/>
        <w:rPr>
          <w:rFonts w:eastAsia="方正仿宋_GBK"/>
          <w:szCs w:val="32"/>
        </w:rPr>
      </w:pPr>
      <w:r>
        <w:rPr>
          <w:rFonts w:eastAsia="方正仿宋_GBK"/>
          <w:szCs w:val="32"/>
        </w:rPr>
        <w:t>各区县生态环境、交通管理部门要加强协作，密切配合，共同做好机动车维修行业危险废物管理工作。</w:t>
      </w:r>
      <w:r>
        <w:rPr>
          <w:rFonts w:eastAsia="方正仿宋_GBK"/>
          <w:kern w:val="0"/>
          <w:szCs w:val="32"/>
          <w:shd w:val="clear" w:color="auto" w:fill="FFFFFF"/>
        </w:rPr>
        <w:t>交通部门强化对维修企业的考核，将</w:t>
      </w:r>
      <w:r>
        <w:rPr>
          <w:rFonts w:hint="eastAsia" w:eastAsia="方正仿宋_GBK"/>
          <w:kern w:val="0"/>
          <w:szCs w:val="32"/>
          <w:shd w:val="clear" w:color="auto" w:fill="FFFFFF"/>
        </w:rPr>
        <w:t>危险废物转移协议、转移联单和</w:t>
      </w:r>
      <w:r>
        <w:rPr>
          <w:rFonts w:eastAsia="方正仿宋_GBK"/>
          <w:szCs w:val="32"/>
        </w:rPr>
        <w:t>环境守法情况</w:t>
      </w:r>
      <w:r>
        <w:rPr>
          <w:rFonts w:eastAsia="方正仿宋_GBK"/>
          <w:kern w:val="0"/>
          <w:szCs w:val="32"/>
          <w:shd w:val="clear" w:color="auto" w:fill="FFFFFF"/>
        </w:rPr>
        <w:t>纳入企业质量信誉考核内容。</w:t>
      </w:r>
      <w:r>
        <w:rPr>
          <w:rFonts w:eastAsia="方正仿宋_GBK"/>
          <w:szCs w:val="32"/>
        </w:rPr>
        <w:t>各区县生态环境部门要将机动车维修行业危险废物管理工作作为日常监管的重要内容，定期组织执法检查，对申报不齐全、贮存不规范、措施不到位、处置不合法的企业要依法进行处罚，对非法排放、倾倒、转移、处置危险废物涉嫌犯罪的，一律移交公安部门依法处理，坚持打击一起，震慑一片，形成齐抓共管工作局面，推进废</w:t>
      </w:r>
      <w:bookmarkStart w:id="5" w:name="_GoBack"/>
      <w:bookmarkEnd w:id="5"/>
      <w:r>
        <w:rPr>
          <w:rFonts w:eastAsia="方正仿宋_GBK"/>
          <w:szCs w:val="32"/>
        </w:rPr>
        <w:t>铅蓄电池、废矿物油行业良性、有序发展，确保生态环境安全。</w:t>
      </w:r>
    </w:p>
    <w:p>
      <w:pPr>
        <w:spacing w:line="594" w:lineRule="exact"/>
        <w:ind w:firstLine="632" w:firstLineChars="200"/>
        <w:rPr>
          <w:rFonts w:eastAsia="方正仿宋_GBK"/>
          <w:szCs w:val="32"/>
        </w:rPr>
      </w:pPr>
      <w:r>
        <w:rPr>
          <w:rFonts w:eastAsia="方正仿宋_GBK"/>
          <w:szCs w:val="32"/>
        </w:rPr>
        <w:t>市生态环境局固体处：</w:t>
      </w:r>
      <w:r>
        <w:rPr>
          <w:rFonts w:hint="eastAsia" w:eastAsia="方正仿宋_GBK"/>
          <w:szCs w:val="32"/>
        </w:rPr>
        <w:t>周 琼</w:t>
      </w:r>
      <w:r>
        <w:rPr>
          <w:rFonts w:eastAsia="方正仿宋_GBK"/>
          <w:szCs w:val="32"/>
        </w:rPr>
        <w:t>；电话：</w:t>
      </w:r>
      <w:r>
        <w:rPr>
          <w:rFonts w:hint="eastAsia" w:eastAsia="方正仿宋_GBK"/>
          <w:szCs w:val="32"/>
        </w:rPr>
        <w:t>88521836。</w:t>
      </w:r>
    </w:p>
    <w:p>
      <w:pPr>
        <w:spacing w:line="594" w:lineRule="exact"/>
        <w:ind w:firstLine="632" w:firstLineChars="200"/>
        <w:rPr>
          <w:rFonts w:eastAsia="方正仿宋_GBK"/>
          <w:szCs w:val="32"/>
        </w:rPr>
      </w:pPr>
      <w:r>
        <w:rPr>
          <w:rFonts w:eastAsia="方正仿宋_GBK"/>
          <w:szCs w:val="32"/>
        </w:rPr>
        <w:t>市交通局</w:t>
      </w:r>
      <w:r>
        <w:rPr>
          <w:rFonts w:hint="eastAsia" w:eastAsia="方正仿宋_GBK"/>
          <w:szCs w:val="32"/>
        </w:rPr>
        <w:t>综合运输管理处</w:t>
      </w:r>
      <w:r>
        <w:rPr>
          <w:rFonts w:eastAsia="方正仿宋_GBK"/>
          <w:szCs w:val="32"/>
        </w:rPr>
        <w:t>：</w:t>
      </w:r>
      <w:r>
        <w:rPr>
          <w:rFonts w:hint="eastAsia" w:eastAsia="方正仿宋_GBK"/>
          <w:szCs w:val="32"/>
        </w:rPr>
        <w:t>何小龙</w:t>
      </w:r>
      <w:r>
        <w:rPr>
          <w:rFonts w:eastAsia="方正仿宋_GBK"/>
          <w:szCs w:val="32"/>
        </w:rPr>
        <w:t>；电话：</w:t>
      </w:r>
      <w:r>
        <w:rPr>
          <w:rFonts w:hint="eastAsia" w:eastAsia="方正仿宋_GBK"/>
          <w:szCs w:val="32"/>
        </w:rPr>
        <w:t>89183109。</w:t>
      </w:r>
    </w:p>
    <w:p>
      <w:pPr>
        <w:keepNext w:val="0"/>
        <w:keepLines w:val="0"/>
        <w:pageBreakBefore w:val="0"/>
        <w:widowControl w:val="0"/>
        <w:kinsoku/>
        <w:wordWrap/>
        <w:overflowPunct/>
        <w:topLinePunct w:val="0"/>
        <w:autoSpaceDE/>
        <w:autoSpaceDN/>
        <w:bidi w:val="0"/>
        <w:adjustRightInd/>
        <w:snapToGrid/>
        <w:spacing w:line="300" w:lineRule="exact"/>
        <w:ind w:firstLine="632" w:firstLineChars="200"/>
        <w:textAlignment w:val="auto"/>
        <w:rPr>
          <w:rFonts w:hint="eastAsia" w:eastAsia="方正仿宋_GBK"/>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仿宋_GBK"/>
          <w:szCs w:val="32"/>
        </w:rPr>
      </w:pPr>
      <w:r>
        <w:rPr>
          <w:rFonts w:hint="eastAsia" w:eastAsia="方正仿宋_GBK"/>
          <w:szCs w:val="32"/>
        </w:rPr>
        <w:t>附件：</w:t>
      </w:r>
      <w:r>
        <w:rPr>
          <w:rFonts w:eastAsia="方正仿宋_GBK"/>
          <w:szCs w:val="32"/>
        </w:rPr>
        <w:t>机动车维修行业产生的常见危险废物类别及代码</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eastAsia="方正仿宋_GBK"/>
          <w:szCs w:val="32"/>
        </w:rPr>
      </w:pPr>
      <w:r>
        <w:rPr>
          <w:rFonts w:hint="eastAsia" w:eastAsia="方正仿宋_GBK"/>
          <w:szCs w:val="32"/>
        </w:rPr>
        <w:t>（此件公开发布）</w:t>
      </w:r>
    </w:p>
    <w:p>
      <w:pPr>
        <w:spacing w:line="594" w:lineRule="exact"/>
        <w:rPr>
          <w:rFonts w:eastAsia="方正黑体_GBK"/>
          <w:spacing w:val="-4"/>
        </w:rPr>
      </w:pPr>
      <w:r>
        <w:rPr>
          <w:rFonts w:eastAsia="方正黑体_GBK"/>
          <w:spacing w:val="-4"/>
        </w:rPr>
        <w:t>附件</w:t>
      </w:r>
    </w:p>
    <w:p>
      <w:pPr>
        <w:spacing w:before="289" w:beforeLines="50" w:after="289" w:afterLines="50" w:line="594" w:lineRule="exact"/>
        <w:jc w:val="center"/>
        <w:rPr>
          <w:rFonts w:hint="eastAsia" w:ascii="方正小标宋_GBK" w:eastAsia="方正小标宋_GBK"/>
          <w:sz w:val="40"/>
          <w:szCs w:val="40"/>
        </w:rPr>
      </w:pPr>
      <w:r>
        <w:rPr>
          <w:rFonts w:hint="eastAsia" w:ascii="方正小标宋_GBK" w:eastAsia="方正小标宋_GBK"/>
          <w:sz w:val="40"/>
          <w:szCs w:val="40"/>
        </w:rPr>
        <w:t>机动车维修行业产生的常见危险废物类别及代码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3622"/>
        <w:gridCol w:w="1842"/>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7" w:type="dxa"/>
            <w:noWrap w:val="0"/>
            <w:vAlign w:val="center"/>
          </w:tcPr>
          <w:p>
            <w:pPr>
              <w:snapToGrid w:val="0"/>
              <w:spacing w:line="480" w:lineRule="exact"/>
              <w:jc w:val="center"/>
              <w:rPr>
                <w:rFonts w:hint="eastAsia" w:ascii="方正黑体_GBK" w:eastAsia="方正黑体_GBK"/>
                <w:sz w:val="28"/>
                <w:szCs w:val="28"/>
              </w:rPr>
            </w:pPr>
            <w:r>
              <w:rPr>
                <w:rFonts w:hint="eastAsia" w:ascii="方正黑体_GBK" w:eastAsia="方正黑体_GBK"/>
                <w:sz w:val="28"/>
                <w:szCs w:val="28"/>
              </w:rPr>
              <w:t>序号</w:t>
            </w:r>
          </w:p>
        </w:tc>
        <w:tc>
          <w:tcPr>
            <w:tcW w:w="3622" w:type="dxa"/>
            <w:noWrap w:val="0"/>
            <w:vAlign w:val="center"/>
          </w:tcPr>
          <w:p>
            <w:pPr>
              <w:snapToGrid w:val="0"/>
              <w:spacing w:line="480" w:lineRule="exact"/>
              <w:jc w:val="center"/>
              <w:rPr>
                <w:rFonts w:hint="eastAsia" w:ascii="方正黑体_GBK" w:eastAsia="方正黑体_GBK"/>
                <w:sz w:val="28"/>
                <w:szCs w:val="28"/>
              </w:rPr>
            </w:pPr>
            <w:r>
              <w:rPr>
                <w:rFonts w:hint="eastAsia" w:ascii="方正黑体_GBK" w:eastAsia="方正黑体_GBK"/>
                <w:sz w:val="28"/>
                <w:szCs w:val="28"/>
              </w:rPr>
              <w:t>废物名称</w:t>
            </w:r>
          </w:p>
        </w:tc>
        <w:tc>
          <w:tcPr>
            <w:tcW w:w="1842" w:type="dxa"/>
            <w:noWrap w:val="0"/>
            <w:vAlign w:val="center"/>
          </w:tcPr>
          <w:p>
            <w:pPr>
              <w:snapToGrid w:val="0"/>
              <w:spacing w:line="480" w:lineRule="exact"/>
              <w:jc w:val="center"/>
              <w:rPr>
                <w:rFonts w:hint="eastAsia" w:ascii="方正黑体_GBK" w:eastAsia="方正黑体_GBK"/>
                <w:sz w:val="28"/>
                <w:szCs w:val="28"/>
              </w:rPr>
            </w:pPr>
            <w:r>
              <w:rPr>
                <w:rFonts w:hint="eastAsia" w:ascii="方正黑体_GBK" w:eastAsia="方正黑体_GBK"/>
                <w:sz w:val="28"/>
                <w:szCs w:val="28"/>
              </w:rPr>
              <w:t>废物类别</w:t>
            </w:r>
          </w:p>
        </w:tc>
        <w:tc>
          <w:tcPr>
            <w:tcW w:w="2610" w:type="dxa"/>
            <w:noWrap w:val="0"/>
            <w:vAlign w:val="center"/>
          </w:tcPr>
          <w:p>
            <w:pPr>
              <w:snapToGrid w:val="0"/>
              <w:spacing w:line="480" w:lineRule="exact"/>
              <w:jc w:val="center"/>
              <w:rPr>
                <w:rFonts w:hint="eastAsia" w:ascii="方正黑体_GBK" w:eastAsia="方正黑体_GBK"/>
                <w:sz w:val="28"/>
                <w:szCs w:val="28"/>
              </w:rPr>
            </w:pPr>
            <w:r>
              <w:rPr>
                <w:rFonts w:hint="eastAsia" w:ascii="方正黑体_GBK" w:eastAsia="方正黑体_GBK"/>
                <w:sz w:val="28"/>
                <w:szCs w:val="28"/>
              </w:rPr>
              <w:t>废物代码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7"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1</w:t>
            </w:r>
          </w:p>
        </w:tc>
        <w:tc>
          <w:tcPr>
            <w:tcW w:w="3622" w:type="dxa"/>
            <w:noWrap w:val="0"/>
            <w:vAlign w:val="center"/>
          </w:tcPr>
          <w:p>
            <w:pPr>
              <w:snapToGrid w:val="0"/>
              <w:spacing w:line="600" w:lineRule="exact"/>
              <w:jc w:val="left"/>
              <w:rPr>
                <w:rFonts w:hint="eastAsia" w:ascii="方正仿宋_GBK" w:eastAsia="方正仿宋_GBK"/>
                <w:spacing w:val="-4"/>
                <w:sz w:val="28"/>
                <w:szCs w:val="28"/>
              </w:rPr>
            </w:pPr>
            <w:r>
              <w:rPr>
                <w:rFonts w:hint="eastAsia" w:ascii="方正仿宋_GBK" w:eastAsia="方正仿宋_GBK"/>
                <w:sz w:val="28"/>
                <w:szCs w:val="28"/>
              </w:rPr>
              <w:t>废铅蓄电池</w:t>
            </w:r>
          </w:p>
        </w:tc>
        <w:tc>
          <w:tcPr>
            <w:tcW w:w="1842"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HW49</w:t>
            </w:r>
          </w:p>
        </w:tc>
        <w:tc>
          <w:tcPr>
            <w:tcW w:w="2610"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900-044-49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7" w:type="dxa"/>
            <w:noWrap w:val="0"/>
            <w:vAlign w:val="center"/>
          </w:tcPr>
          <w:p>
            <w:pPr>
              <w:snapToGrid w:val="0"/>
              <w:spacing w:line="48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2</w:t>
            </w:r>
          </w:p>
        </w:tc>
        <w:tc>
          <w:tcPr>
            <w:tcW w:w="3622" w:type="dxa"/>
            <w:noWrap w:val="0"/>
            <w:vAlign w:val="center"/>
          </w:tcPr>
          <w:p>
            <w:pPr>
              <w:snapToGrid w:val="0"/>
              <w:spacing w:line="480" w:lineRule="exact"/>
              <w:jc w:val="left"/>
              <w:rPr>
                <w:rFonts w:hint="eastAsia" w:ascii="方正仿宋_GBK" w:eastAsia="方正仿宋_GBK"/>
                <w:spacing w:val="-4"/>
                <w:sz w:val="28"/>
                <w:szCs w:val="28"/>
              </w:rPr>
            </w:pPr>
            <w:r>
              <w:rPr>
                <w:rFonts w:hint="eastAsia" w:ascii="方正仿宋_GBK" w:eastAsia="方正仿宋_GBK"/>
                <w:sz w:val="28"/>
                <w:szCs w:val="28"/>
              </w:rPr>
              <w:t>废汽油、柴油、机油、润滑油、液压油、制动液</w:t>
            </w:r>
          </w:p>
        </w:tc>
        <w:tc>
          <w:tcPr>
            <w:tcW w:w="1842" w:type="dxa"/>
            <w:noWrap w:val="0"/>
            <w:vAlign w:val="center"/>
          </w:tcPr>
          <w:p>
            <w:pPr>
              <w:snapToGrid w:val="0"/>
              <w:spacing w:line="48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HW08</w:t>
            </w:r>
          </w:p>
        </w:tc>
        <w:tc>
          <w:tcPr>
            <w:tcW w:w="2610" w:type="dxa"/>
            <w:noWrap w:val="0"/>
            <w:vAlign w:val="center"/>
          </w:tcPr>
          <w:p>
            <w:pPr>
              <w:snapToGrid w:val="0"/>
              <w:spacing w:line="48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900-214-08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7"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3</w:t>
            </w:r>
          </w:p>
        </w:tc>
        <w:tc>
          <w:tcPr>
            <w:tcW w:w="3622" w:type="dxa"/>
            <w:noWrap w:val="0"/>
            <w:vAlign w:val="center"/>
          </w:tcPr>
          <w:p>
            <w:pPr>
              <w:snapToGrid w:val="0"/>
              <w:spacing w:line="600" w:lineRule="exact"/>
              <w:jc w:val="left"/>
              <w:rPr>
                <w:rFonts w:hint="eastAsia" w:ascii="方正仿宋_GBK" w:eastAsia="方正仿宋_GBK"/>
                <w:sz w:val="28"/>
                <w:szCs w:val="28"/>
              </w:rPr>
            </w:pPr>
            <w:r>
              <w:rPr>
                <w:rFonts w:hint="eastAsia" w:ascii="方正仿宋_GBK" w:eastAsia="方正仿宋_GBK"/>
                <w:sz w:val="28"/>
                <w:szCs w:val="28"/>
              </w:rPr>
              <w:t>废防冻剂</w:t>
            </w:r>
          </w:p>
        </w:tc>
        <w:tc>
          <w:tcPr>
            <w:tcW w:w="1842"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HW06</w:t>
            </w:r>
          </w:p>
        </w:tc>
        <w:tc>
          <w:tcPr>
            <w:tcW w:w="2610"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900-000-06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7"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4</w:t>
            </w:r>
          </w:p>
        </w:tc>
        <w:tc>
          <w:tcPr>
            <w:tcW w:w="3622" w:type="dxa"/>
            <w:noWrap w:val="0"/>
            <w:vAlign w:val="center"/>
          </w:tcPr>
          <w:p>
            <w:pPr>
              <w:snapToGrid w:val="0"/>
              <w:spacing w:line="600" w:lineRule="exact"/>
              <w:jc w:val="left"/>
              <w:rPr>
                <w:rFonts w:hint="eastAsia" w:ascii="方正仿宋_GBK" w:eastAsia="方正仿宋_GBK"/>
                <w:spacing w:val="-4"/>
                <w:sz w:val="28"/>
                <w:szCs w:val="28"/>
              </w:rPr>
            </w:pPr>
            <w:r>
              <w:rPr>
                <w:rFonts w:hint="eastAsia" w:ascii="方正仿宋_GBK" w:eastAsia="方正仿宋_GBK"/>
                <w:sz w:val="28"/>
                <w:szCs w:val="28"/>
              </w:rPr>
              <w:t>漆渣、废油漆</w:t>
            </w:r>
          </w:p>
        </w:tc>
        <w:tc>
          <w:tcPr>
            <w:tcW w:w="1842"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HW12</w:t>
            </w:r>
          </w:p>
        </w:tc>
        <w:tc>
          <w:tcPr>
            <w:tcW w:w="2610"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900-252-12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7" w:type="dxa"/>
            <w:noWrap w:val="0"/>
            <w:vAlign w:val="center"/>
          </w:tcPr>
          <w:p>
            <w:pPr>
              <w:snapToGrid w:val="0"/>
              <w:spacing w:line="48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5</w:t>
            </w:r>
          </w:p>
        </w:tc>
        <w:tc>
          <w:tcPr>
            <w:tcW w:w="3622" w:type="dxa"/>
            <w:noWrap w:val="0"/>
            <w:vAlign w:val="center"/>
          </w:tcPr>
          <w:p>
            <w:pPr>
              <w:snapToGrid w:val="0"/>
              <w:spacing w:line="480" w:lineRule="exact"/>
              <w:jc w:val="left"/>
              <w:rPr>
                <w:rFonts w:hint="eastAsia" w:ascii="方正仿宋_GBK" w:eastAsia="方正仿宋_GBK"/>
                <w:spacing w:val="-4"/>
                <w:sz w:val="28"/>
                <w:szCs w:val="28"/>
              </w:rPr>
            </w:pPr>
            <w:r>
              <w:rPr>
                <w:rFonts w:hint="eastAsia" w:ascii="方正仿宋_GBK" w:eastAsia="方正仿宋_GBK"/>
                <w:spacing w:val="-6"/>
                <w:sz w:val="28"/>
                <w:szCs w:val="28"/>
              </w:rPr>
              <w:t>废油漆桶、废机油桶、废机油滤芯等包装容器（废机油格）</w:t>
            </w:r>
          </w:p>
        </w:tc>
        <w:tc>
          <w:tcPr>
            <w:tcW w:w="1842" w:type="dxa"/>
            <w:noWrap w:val="0"/>
            <w:vAlign w:val="center"/>
          </w:tcPr>
          <w:p>
            <w:pPr>
              <w:snapToGrid w:val="0"/>
              <w:spacing w:line="48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HW49</w:t>
            </w:r>
          </w:p>
        </w:tc>
        <w:tc>
          <w:tcPr>
            <w:tcW w:w="2610" w:type="dxa"/>
            <w:noWrap w:val="0"/>
            <w:vAlign w:val="center"/>
          </w:tcPr>
          <w:p>
            <w:pPr>
              <w:snapToGrid w:val="0"/>
              <w:spacing w:line="48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7"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7</w:t>
            </w:r>
          </w:p>
        </w:tc>
        <w:tc>
          <w:tcPr>
            <w:tcW w:w="3622" w:type="dxa"/>
            <w:noWrap w:val="0"/>
            <w:vAlign w:val="center"/>
          </w:tcPr>
          <w:p>
            <w:pPr>
              <w:snapToGrid w:val="0"/>
              <w:spacing w:line="600" w:lineRule="exact"/>
              <w:jc w:val="left"/>
              <w:rPr>
                <w:rFonts w:hint="eastAsia" w:ascii="方正仿宋_GBK" w:eastAsia="方正仿宋_GBK"/>
                <w:spacing w:val="-4"/>
                <w:sz w:val="28"/>
                <w:szCs w:val="28"/>
              </w:rPr>
            </w:pPr>
            <w:r>
              <w:rPr>
                <w:rFonts w:hint="eastAsia" w:ascii="方正仿宋_GBK" w:eastAsia="方正仿宋_GBK"/>
                <w:sz w:val="28"/>
                <w:szCs w:val="28"/>
              </w:rPr>
              <w:t>未引爆的废安全气囊</w:t>
            </w:r>
          </w:p>
        </w:tc>
        <w:tc>
          <w:tcPr>
            <w:tcW w:w="1842"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HW15</w:t>
            </w:r>
          </w:p>
        </w:tc>
        <w:tc>
          <w:tcPr>
            <w:tcW w:w="2610" w:type="dxa"/>
            <w:noWrap w:val="0"/>
            <w:vAlign w:val="center"/>
          </w:tcPr>
          <w:p>
            <w:pPr>
              <w:snapToGrid w:val="0"/>
              <w:spacing w:line="60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900-018-15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7" w:type="dxa"/>
            <w:noWrap w:val="0"/>
            <w:vAlign w:val="center"/>
          </w:tcPr>
          <w:p>
            <w:pPr>
              <w:snapToGrid w:val="0"/>
              <w:spacing w:line="48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8</w:t>
            </w:r>
          </w:p>
        </w:tc>
        <w:tc>
          <w:tcPr>
            <w:tcW w:w="3622" w:type="dxa"/>
            <w:noWrap w:val="0"/>
            <w:vAlign w:val="center"/>
          </w:tcPr>
          <w:p>
            <w:pPr>
              <w:snapToGrid w:val="0"/>
              <w:spacing w:line="480" w:lineRule="exact"/>
              <w:jc w:val="left"/>
              <w:rPr>
                <w:rFonts w:hint="eastAsia" w:ascii="方正仿宋_GBK" w:eastAsia="方正仿宋_GBK"/>
                <w:spacing w:val="-4"/>
                <w:sz w:val="28"/>
                <w:szCs w:val="28"/>
              </w:rPr>
            </w:pPr>
            <w:r>
              <w:rPr>
                <w:rFonts w:hint="eastAsia" w:ascii="方正仿宋_GBK" w:eastAsia="方正仿宋_GBK"/>
                <w:sz w:val="28"/>
                <w:szCs w:val="28"/>
              </w:rPr>
              <w:t>吸附漆雾产生的废活性炭等沾染物</w:t>
            </w:r>
          </w:p>
        </w:tc>
        <w:tc>
          <w:tcPr>
            <w:tcW w:w="1842" w:type="dxa"/>
            <w:noWrap w:val="0"/>
            <w:vAlign w:val="center"/>
          </w:tcPr>
          <w:p>
            <w:pPr>
              <w:snapToGrid w:val="0"/>
              <w:spacing w:line="48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HW49</w:t>
            </w:r>
          </w:p>
        </w:tc>
        <w:tc>
          <w:tcPr>
            <w:tcW w:w="2610" w:type="dxa"/>
            <w:noWrap w:val="0"/>
            <w:vAlign w:val="center"/>
          </w:tcPr>
          <w:p>
            <w:pPr>
              <w:snapToGrid w:val="0"/>
              <w:spacing w:line="480" w:lineRule="exact"/>
              <w:jc w:val="center"/>
              <w:rPr>
                <w:rFonts w:hint="eastAsia" w:ascii="方正仿宋_GBK" w:eastAsia="方正仿宋_GBK"/>
                <w:spacing w:val="-4"/>
                <w:sz w:val="28"/>
                <w:szCs w:val="28"/>
              </w:rPr>
            </w:pPr>
            <w:r>
              <w:rPr>
                <w:rFonts w:hint="eastAsia" w:ascii="方正仿宋_GBK" w:eastAsia="方正仿宋_GBK"/>
                <w:spacing w:val="-4"/>
                <w:sz w:val="28"/>
                <w:szCs w:val="28"/>
              </w:rPr>
              <w:t>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987" w:type="dxa"/>
            <w:noWrap w:val="0"/>
            <w:vAlign w:val="center"/>
          </w:tcPr>
          <w:p>
            <w:pPr>
              <w:snapToGrid w:val="0"/>
              <w:spacing w:line="480" w:lineRule="exact"/>
              <w:jc w:val="center"/>
              <w:rPr>
                <w:rFonts w:hint="eastAsia" w:ascii="方正仿宋_GBK" w:eastAsia="方正仿宋_GBK"/>
                <w:sz w:val="28"/>
                <w:szCs w:val="28"/>
              </w:rPr>
            </w:pPr>
            <w:r>
              <w:rPr>
                <w:rFonts w:hint="eastAsia" w:ascii="方正仿宋_GBK" w:eastAsia="方正仿宋_GBK"/>
                <w:sz w:val="28"/>
                <w:szCs w:val="28"/>
              </w:rPr>
              <w:t>9</w:t>
            </w:r>
          </w:p>
        </w:tc>
        <w:tc>
          <w:tcPr>
            <w:tcW w:w="3622" w:type="dxa"/>
            <w:noWrap w:val="0"/>
            <w:vAlign w:val="center"/>
          </w:tcPr>
          <w:p>
            <w:pPr>
              <w:snapToGrid w:val="0"/>
              <w:spacing w:line="480" w:lineRule="exact"/>
              <w:jc w:val="left"/>
              <w:rPr>
                <w:rFonts w:hint="eastAsia" w:ascii="方正仿宋_GBK" w:eastAsia="方正仿宋_GBK"/>
                <w:sz w:val="28"/>
                <w:szCs w:val="28"/>
              </w:rPr>
            </w:pPr>
            <w:r>
              <w:rPr>
                <w:rFonts w:hint="eastAsia" w:ascii="方正仿宋_GBK" w:eastAsia="方正仿宋_GBK"/>
                <w:sz w:val="28"/>
                <w:szCs w:val="28"/>
              </w:rPr>
              <w:t>含有消耗臭氧层物质的废制冷剂*</w:t>
            </w:r>
          </w:p>
        </w:tc>
        <w:tc>
          <w:tcPr>
            <w:tcW w:w="1842" w:type="dxa"/>
            <w:noWrap w:val="0"/>
            <w:vAlign w:val="center"/>
          </w:tcPr>
          <w:p>
            <w:pPr>
              <w:snapToGrid w:val="0"/>
              <w:spacing w:line="480" w:lineRule="exact"/>
              <w:jc w:val="center"/>
              <w:rPr>
                <w:rFonts w:hint="eastAsia" w:ascii="方正仿宋_GBK" w:eastAsia="方正仿宋_GBK"/>
                <w:sz w:val="28"/>
                <w:szCs w:val="28"/>
              </w:rPr>
            </w:pPr>
            <w:r>
              <w:rPr>
                <w:rFonts w:hint="eastAsia" w:ascii="方正仿宋_GBK" w:eastAsia="方正仿宋_GBK"/>
                <w:sz w:val="28"/>
                <w:szCs w:val="28"/>
              </w:rPr>
              <w:t>-</w:t>
            </w:r>
          </w:p>
        </w:tc>
        <w:tc>
          <w:tcPr>
            <w:tcW w:w="2610" w:type="dxa"/>
            <w:noWrap w:val="0"/>
            <w:vAlign w:val="center"/>
          </w:tcPr>
          <w:p>
            <w:pPr>
              <w:snapToGrid w:val="0"/>
              <w:spacing w:line="480" w:lineRule="exact"/>
              <w:jc w:val="center"/>
              <w:rPr>
                <w:rFonts w:hint="eastAsia" w:ascii="方正仿宋_GBK" w:eastAsia="方正仿宋_GBK"/>
                <w:sz w:val="28"/>
                <w:szCs w:val="28"/>
              </w:rPr>
            </w:pPr>
            <w:r>
              <w:rPr>
                <w:rFonts w:hint="eastAsia" w:ascii="方正仿宋_GBK" w:eastAsia="方正仿宋_GBK"/>
                <w:sz w:val="28"/>
                <w:szCs w:val="28"/>
              </w:rPr>
              <w:t>-</w:t>
            </w:r>
          </w:p>
        </w:tc>
      </w:tr>
    </w:tbl>
    <w:p>
      <w:pPr>
        <w:snapToGrid w:val="0"/>
        <w:jc w:val="left"/>
        <w:rPr>
          <w:rFonts w:eastAsia="方正仿宋_GBK"/>
          <w:sz w:val="28"/>
          <w:szCs w:val="28"/>
        </w:rPr>
      </w:pPr>
      <w:r>
        <w:rPr>
          <w:rFonts w:eastAsia="方正仿宋_GBK"/>
          <w:sz w:val="28"/>
          <w:szCs w:val="28"/>
        </w:rPr>
        <w:t>备注：据《消耗臭氧层物质管理条例》（国务院令第573号），含有消耗臭氧层物质的废制冷剂不属于危险废物，但有环境风险，应当提供和委托给依经所在地省级环境保护主管部门备案的单位进行回收、再生利用、或委托给持有危险废物经营许可证、具有销毁技术条件（如：焚烧）的单位销毁处置。</w:t>
      </w:r>
    </w:p>
    <w:p/>
    <w:bookmarkEnd w:id="2"/>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r>
        <w:rPr>
          <w:rFonts w:ascii="方正仿宋_GBK" w:eastAsia="方正仿宋_GBK"/>
          <w:kern w:val="24"/>
        </w:rPr>
        <w:br w:type="page"/>
      </w:r>
    </w:p>
    <w:p>
      <w:pPr>
        <w:rPr>
          <w:rFonts w:hint="eastAsia" w:ascii="方正仿宋_GBK" w:eastAsia="方正仿宋_GBK"/>
          <w:kern w:val="24"/>
        </w:rPr>
      </w:pPr>
      <w:r>
        <w:rPr>
          <w:rFonts w:ascii="方正仿宋_GBK" w:eastAsia="方正仿宋_GBK"/>
          <w:kern w:val="24"/>
        </w:rPr>
        <w:br w:type="page"/>
      </w: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rPr>
          <w:rFonts w:hint="eastAsia" w:ascii="方正仿宋_GBK" w:eastAsia="方正仿宋_GBK"/>
          <w:kern w:val="24"/>
        </w:rPr>
      </w:pPr>
    </w:p>
    <w:p>
      <w:pPr>
        <w:pBdr>
          <w:top w:val="single" w:color="auto" w:sz="4" w:space="1"/>
          <w:bottom w:val="single" w:color="auto" w:sz="4" w:space="1"/>
          <w:between w:val="single" w:color="auto" w:sz="4" w:space="1"/>
        </w:pBdr>
        <w:ind w:firstLine="148" w:firstLineChars="50"/>
        <w:rPr>
          <w:rFonts w:hint="eastAsia" w:ascii="方正仿宋_GBK" w:eastAsia="方正仿宋_GBK"/>
          <w:kern w:val="24"/>
        </w:rPr>
      </w:pPr>
      <w:r>
        <w:rPr>
          <w:rFonts w:hint="eastAsia" w:ascii="方正仿宋_GBK" w:eastAsia="方正仿宋_GBK"/>
          <w:sz w:val="30"/>
          <w:szCs w:val="30"/>
        </w:rPr>
        <w:t>重庆市涪陵区生态环境局办公室         2020年9月18日印发</w:t>
      </w:r>
    </w:p>
    <w:sectPr>
      <w:footerReference r:id="rId3" w:type="default"/>
      <w:footerReference r:id="rId4" w:type="even"/>
      <w:pgSz w:w="11907" w:h="16840"/>
      <w:pgMar w:top="2098" w:right="1474" w:bottom="1985" w:left="1588" w:header="851" w:footer="1474"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080E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altName w:val="微软雅黑"/>
    <w:panose1 w:val="02010609030101010101"/>
    <w:charset w:val="00"/>
    <w:family w:val="modern"/>
    <w:pitch w:val="default"/>
    <w:sig w:usb0="00000001" w:usb1="080E0000" w:usb2="00000010" w:usb3="00000000" w:csb0="00040000" w:csb1="00000000"/>
  </w:font>
  <w:font w:name="Tahoma">
    <w:altName w:val="DejaVu Sans"/>
    <w:panose1 w:val="020B0604030504040204"/>
    <w:charset w:val="00"/>
    <w:family w:val="swiss"/>
    <w:pitch w:val="default"/>
    <w:sig w:usb0="61007A87" w:usb1="80000000" w:usb2="00000008" w:usb3="00000000" w:csb0="0001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黑体">
    <w:altName w:val="方正黑体_GBK"/>
    <w:panose1 w:val="02010600030101010101"/>
    <w:charset w:val="00"/>
    <w:family w:val="auto"/>
    <w:pitch w:val="default"/>
    <w:sig w:usb0="00000001" w:usb1="080E0000" w:usb2="00000010" w:usb3="00000000" w:csb0="00040000" w:csb1="00000000"/>
  </w:font>
  <w:font w:name="华文中宋">
    <w:altName w:val="汉仪中宋简"/>
    <w:panose1 w:val="02010600040101010101"/>
    <w:charset w:val="00"/>
    <w:family w:val="auto"/>
    <w:pitch w:val="default"/>
    <w:sig w:usb0="00000287" w:usb1="080F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宋体" w:hAnsi="宋体" w:eastAsia="宋体"/>
        <w:sz w:val="28"/>
      </w:rPr>
    </w:pPr>
    <w:r>
      <w:rPr>
        <w:rFonts w:hint="eastAsia" w:ascii="宋体" w:hAnsi="宋体" w:eastAsia="宋体"/>
        <w:sz w:val="28"/>
      </w:rPr>
      <w:t xml:space="preserve">                                                      — </w:t>
    </w: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lang/>
      </w:rPr>
      <w:t>1</w:t>
    </w:r>
    <w:r>
      <w:rPr>
        <w:rFonts w:ascii="宋体" w:hAnsi="宋体" w:eastAsia="宋体"/>
        <w:sz w:val="28"/>
      </w:rPr>
      <w:fldChar w:fldCharType="end"/>
    </w:r>
    <w:r>
      <w:rPr>
        <w:rFonts w:hint="eastAsia"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ascii="宋体" w:hAnsi="宋体" w:eastAsia="宋体"/>
        <w:sz w:val="28"/>
      </w:rPr>
      <w:t xml:space="preserve">— </w:t>
    </w: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lang/>
      </w:rPr>
      <w:t>2</w:t>
    </w:r>
    <w:r>
      <w:rPr>
        <w:rFonts w:ascii="宋体" w:hAnsi="宋体" w:eastAsia="宋体"/>
        <w:sz w:val="28"/>
      </w:rPr>
      <w:fldChar w:fldCharType="end"/>
    </w:r>
    <w:r>
      <w:rPr>
        <w:rFonts w:hint="eastAsia" w:ascii="宋体" w:hAnsi="宋体" w:eastAsia="宋体"/>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evenAndOddHeaders w:val="true"/>
  <w:drawingGridHorizontalSpacing w:val="11"/>
  <w:drawingGridVerticalSpacing w:val="11"/>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FD6034D-63D9-4C75-910A-2AF0F6459717}" w:val="mB9prehwT=5Q4Z0SuAk/z+DtsEGdciWK87oJjLIyFRxPlMXNgv32CH1nYUaO6qVfb"/>
    <w:docVar w:name="{C47B615B-0757-4A81-8B35-5C3F0E29F255}" w:val="sGXP9r71JboVAxWqd6Ty5EKeh=8RufHn3kF0ZYcQLMUCwD+avmSI4/NziBltpgOj2"/>
    <w:docVar w:name="DocumentID" w:val="{8D6EAB94-E634-489B-BB78-6FCC62D9AC28}"/>
  </w:docVars>
  <w:rsids>
    <w:rsidRoot w:val="00E56ABF"/>
    <w:rsid w:val="00033A72"/>
    <w:rsid w:val="00055AF2"/>
    <w:rsid w:val="00063373"/>
    <w:rsid w:val="00064F82"/>
    <w:rsid w:val="00067664"/>
    <w:rsid w:val="00070095"/>
    <w:rsid w:val="000749CE"/>
    <w:rsid w:val="00084AEB"/>
    <w:rsid w:val="000A45BD"/>
    <w:rsid w:val="000E623A"/>
    <w:rsid w:val="000F294F"/>
    <w:rsid w:val="00166653"/>
    <w:rsid w:val="001745D4"/>
    <w:rsid w:val="00174FE2"/>
    <w:rsid w:val="00181B78"/>
    <w:rsid w:val="0019168F"/>
    <w:rsid w:val="001B1DB7"/>
    <w:rsid w:val="001B7D13"/>
    <w:rsid w:val="001C0508"/>
    <w:rsid w:val="001D31E3"/>
    <w:rsid w:val="001F0314"/>
    <w:rsid w:val="0020389F"/>
    <w:rsid w:val="00211A1B"/>
    <w:rsid w:val="00220B40"/>
    <w:rsid w:val="002221B4"/>
    <w:rsid w:val="00222948"/>
    <w:rsid w:val="00237A11"/>
    <w:rsid w:val="002620C9"/>
    <w:rsid w:val="00270DA7"/>
    <w:rsid w:val="002E7A57"/>
    <w:rsid w:val="002F4DEC"/>
    <w:rsid w:val="00356451"/>
    <w:rsid w:val="00363206"/>
    <w:rsid w:val="003648CC"/>
    <w:rsid w:val="0037503F"/>
    <w:rsid w:val="0039493B"/>
    <w:rsid w:val="003957EA"/>
    <w:rsid w:val="003A64DA"/>
    <w:rsid w:val="003C38D0"/>
    <w:rsid w:val="003C72D1"/>
    <w:rsid w:val="003D56A4"/>
    <w:rsid w:val="00430E32"/>
    <w:rsid w:val="00431E11"/>
    <w:rsid w:val="0046562F"/>
    <w:rsid w:val="00475245"/>
    <w:rsid w:val="00481320"/>
    <w:rsid w:val="00482792"/>
    <w:rsid w:val="00486982"/>
    <w:rsid w:val="004A024D"/>
    <w:rsid w:val="004F7D02"/>
    <w:rsid w:val="005125F7"/>
    <w:rsid w:val="005200E7"/>
    <w:rsid w:val="00524D29"/>
    <w:rsid w:val="005467F3"/>
    <w:rsid w:val="005527EE"/>
    <w:rsid w:val="00557169"/>
    <w:rsid w:val="00577C83"/>
    <w:rsid w:val="00582EEA"/>
    <w:rsid w:val="00584D77"/>
    <w:rsid w:val="005D6B11"/>
    <w:rsid w:val="00603686"/>
    <w:rsid w:val="0061386B"/>
    <w:rsid w:val="00616103"/>
    <w:rsid w:val="00642C18"/>
    <w:rsid w:val="00651DA7"/>
    <w:rsid w:val="006C6B6B"/>
    <w:rsid w:val="0071519A"/>
    <w:rsid w:val="00716BC7"/>
    <w:rsid w:val="00727A52"/>
    <w:rsid w:val="00744DF4"/>
    <w:rsid w:val="0075039C"/>
    <w:rsid w:val="007524AF"/>
    <w:rsid w:val="00753CDF"/>
    <w:rsid w:val="00761C0C"/>
    <w:rsid w:val="00773550"/>
    <w:rsid w:val="00796A2A"/>
    <w:rsid w:val="007A42C4"/>
    <w:rsid w:val="007D0483"/>
    <w:rsid w:val="007D1A09"/>
    <w:rsid w:val="007D4396"/>
    <w:rsid w:val="007E65F9"/>
    <w:rsid w:val="007E6857"/>
    <w:rsid w:val="00805B2E"/>
    <w:rsid w:val="008218A3"/>
    <w:rsid w:val="00842D37"/>
    <w:rsid w:val="0086605B"/>
    <w:rsid w:val="008C2DAC"/>
    <w:rsid w:val="009018F3"/>
    <w:rsid w:val="00913D21"/>
    <w:rsid w:val="00933EF8"/>
    <w:rsid w:val="009466B7"/>
    <w:rsid w:val="00984A6D"/>
    <w:rsid w:val="00993391"/>
    <w:rsid w:val="009A4ACB"/>
    <w:rsid w:val="009A5630"/>
    <w:rsid w:val="009C38A8"/>
    <w:rsid w:val="009C3D5A"/>
    <w:rsid w:val="009D15B3"/>
    <w:rsid w:val="00A73B2F"/>
    <w:rsid w:val="00A93307"/>
    <w:rsid w:val="00AB6910"/>
    <w:rsid w:val="00AE5E41"/>
    <w:rsid w:val="00B04A5F"/>
    <w:rsid w:val="00B061D7"/>
    <w:rsid w:val="00B32A85"/>
    <w:rsid w:val="00B47624"/>
    <w:rsid w:val="00B6112D"/>
    <w:rsid w:val="00B671F4"/>
    <w:rsid w:val="00B76D30"/>
    <w:rsid w:val="00B86B67"/>
    <w:rsid w:val="00B91BEC"/>
    <w:rsid w:val="00BD50D4"/>
    <w:rsid w:val="00C0598B"/>
    <w:rsid w:val="00C2623C"/>
    <w:rsid w:val="00C405F6"/>
    <w:rsid w:val="00C4609F"/>
    <w:rsid w:val="00C8626B"/>
    <w:rsid w:val="00CA3292"/>
    <w:rsid w:val="00CB6B17"/>
    <w:rsid w:val="00CC2D0E"/>
    <w:rsid w:val="00CD506B"/>
    <w:rsid w:val="00CF036B"/>
    <w:rsid w:val="00D16053"/>
    <w:rsid w:val="00DA2F1F"/>
    <w:rsid w:val="00DC4998"/>
    <w:rsid w:val="00DD42A7"/>
    <w:rsid w:val="00E068D5"/>
    <w:rsid w:val="00E40304"/>
    <w:rsid w:val="00E44A21"/>
    <w:rsid w:val="00E44E1B"/>
    <w:rsid w:val="00E5003F"/>
    <w:rsid w:val="00E56ABF"/>
    <w:rsid w:val="00E82CFC"/>
    <w:rsid w:val="00E85CAD"/>
    <w:rsid w:val="00E95249"/>
    <w:rsid w:val="00EB4156"/>
    <w:rsid w:val="00EF5682"/>
    <w:rsid w:val="00F227E2"/>
    <w:rsid w:val="00F306E7"/>
    <w:rsid w:val="00F552F8"/>
    <w:rsid w:val="00F651EC"/>
    <w:rsid w:val="00F8112E"/>
    <w:rsid w:val="00F83708"/>
    <w:rsid w:val="00FA06C8"/>
    <w:rsid w:val="00FC4323"/>
    <w:rsid w:val="00FE07E8"/>
    <w:rsid w:val="00FF0558"/>
    <w:rsid w:val="00FF0E6F"/>
    <w:rsid w:val="023123B2"/>
    <w:rsid w:val="02D6296F"/>
    <w:rsid w:val="02FF68F1"/>
    <w:rsid w:val="03EF096F"/>
    <w:rsid w:val="055026D8"/>
    <w:rsid w:val="06380AFE"/>
    <w:rsid w:val="099A3129"/>
    <w:rsid w:val="0A665765"/>
    <w:rsid w:val="0B4B5F14"/>
    <w:rsid w:val="0BFA2FA3"/>
    <w:rsid w:val="0CEA2F06"/>
    <w:rsid w:val="0D366348"/>
    <w:rsid w:val="0D9865E2"/>
    <w:rsid w:val="103918A2"/>
    <w:rsid w:val="12F83FB6"/>
    <w:rsid w:val="13AE2450"/>
    <w:rsid w:val="15100502"/>
    <w:rsid w:val="17332DF7"/>
    <w:rsid w:val="1A021370"/>
    <w:rsid w:val="1B556B60"/>
    <w:rsid w:val="1C581560"/>
    <w:rsid w:val="1CE16AC6"/>
    <w:rsid w:val="1D6A6CB3"/>
    <w:rsid w:val="1E454BB8"/>
    <w:rsid w:val="1EA45FD9"/>
    <w:rsid w:val="1FB64957"/>
    <w:rsid w:val="208F6ED6"/>
    <w:rsid w:val="212F1B65"/>
    <w:rsid w:val="21C93144"/>
    <w:rsid w:val="22E562B8"/>
    <w:rsid w:val="23647F09"/>
    <w:rsid w:val="23E55A70"/>
    <w:rsid w:val="24C50339"/>
    <w:rsid w:val="255436AE"/>
    <w:rsid w:val="26963452"/>
    <w:rsid w:val="26A47414"/>
    <w:rsid w:val="290C4C94"/>
    <w:rsid w:val="29E5704A"/>
    <w:rsid w:val="2A63165D"/>
    <w:rsid w:val="2ADA7B91"/>
    <w:rsid w:val="2ECC65A3"/>
    <w:rsid w:val="2FAA0E00"/>
    <w:rsid w:val="343433AC"/>
    <w:rsid w:val="369413A1"/>
    <w:rsid w:val="37520664"/>
    <w:rsid w:val="376B73DB"/>
    <w:rsid w:val="390C4F6E"/>
    <w:rsid w:val="3A1D376C"/>
    <w:rsid w:val="3BC51EA8"/>
    <w:rsid w:val="3C760AC6"/>
    <w:rsid w:val="3CB93D5C"/>
    <w:rsid w:val="3D6C4D9B"/>
    <w:rsid w:val="3EDC7252"/>
    <w:rsid w:val="40CA0C2E"/>
    <w:rsid w:val="4196570D"/>
    <w:rsid w:val="4200731E"/>
    <w:rsid w:val="45B00435"/>
    <w:rsid w:val="47977F78"/>
    <w:rsid w:val="48E40F9C"/>
    <w:rsid w:val="4B5C4E5E"/>
    <w:rsid w:val="4F8A5201"/>
    <w:rsid w:val="5077003D"/>
    <w:rsid w:val="51A40843"/>
    <w:rsid w:val="530004AF"/>
    <w:rsid w:val="53A21400"/>
    <w:rsid w:val="54D44DC7"/>
    <w:rsid w:val="555714E8"/>
    <w:rsid w:val="555F3154"/>
    <w:rsid w:val="55986468"/>
    <w:rsid w:val="56C41DB8"/>
    <w:rsid w:val="56D50F54"/>
    <w:rsid w:val="5839594D"/>
    <w:rsid w:val="58BD298C"/>
    <w:rsid w:val="5A942A79"/>
    <w:rsid w:val="5AE2795A"/>
    <w:rsid w:val="5B551768"/>
    <w:rsid w:val="5C2B1F82"/>
    <w:rsid w:val="5CCC4FCE"/>
    <w:rsid w:val="5E3B4E46"/>
    <w:rsid w:val="5E5C5B2C"/>
    <w:rsid w:val="5E7C4632"/>
    <w:rsid w:val="5F74B8EA"/>
    <w:rsid w:val="5FC12D39"/>
    <w:rsid w:val="631A470B"/>
    <w:rsid w:val="6457374B"/>
    <w:rsid w:val="660467DC"/>
    <w:rsid w:val="66D37F82"/>
    <w:rsid w:val="67E237B7"/>
    <w:rsid w:val="68AB68D0"/>
    <w:rsid w:val="69B039EF"/>
    <w:rsid w:val="6A9F60DE"/>
    <w:rsid w:val="6B204DF9"/>
    <w:rsid w:val="6C731477"/>
    <w:rsid w:val="6C935715"/>
    <w:rsid w:val="6CD55A17"/>
    <w:rsid w:val="6D1F562B"/>
    <w:rsid w:val="6E8158B8"/>
    <w:rsid w:val="70930367"/>
    <w:rsid w:val="747B567D"/>
    <w:rsid w:val="759253F4"/>
    <w:rsid w:val="764B074B"/>
    <w:rsid w:val="78080727"/>
    <w:rsid w:val="797A0808"/>
    <w:rsid w:val="7A6F196A"/>
    <w:rsid w:val="7B084641"/>
    <w:rsid w:val="7B154136"/>
    <w:rsid w:val="7C361183"/>
    <w:rsid w:val="7C9536FA"/>
    <w:rsid w:val="7D430ABE"/>
    <w:rsid w:val="7F0D79C3"/>
    <w:rsid w:val="7F1D04BA"/>
    <w:rsid w:val="7FB2933B"/>
    <w:rsid w:val="9DF748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link w:val="10"/>
    <w:uiPriority w:val="0"/>
    <w:rPr>
      <w:rFonts w:ascii="宋体" w:eastAsia="宋体"/>
      <w:sz w:val="18"/>
      <w:szCs w:val="18"/>
    </w:rPr>
  </w:style>
  <w:style w:type="paragraph" w:styleId="3">
    <w:name w:val="Date"/>
    <w:basedOn w:val="1"/>
    <w:next w:val="1"/>
    <w:link w:val="11"/>
    <w:uiPriority w:val="0"/>
    <w:pPr>
      <w:ind w:left="100" w:leftChars="25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customStyle="1" w:styleId="10">
    <w:name w:val=" Char Char1"/>
    <w:link w:val="2"/>
    <w:uiPriority w:val="0"/>
    <w:rPr>
      <w:rFonts w:ascii="宋体"/>
      <w:kern w:val="2"/>
      <w:sz w:val="18"/>
      <w:szCs w:val="18"/>
    </w:rPr>
  </w:style>
  <w:style w:type="character" w:customStyle="1" w:styleId="11">
    <w:name w:val=" Char Char"/>
    <w:basedOn w:val="8"/>
    <w:link w:val="3"/>
    <w:uiPriority w:val="0"/>
    <w:rPr>
      <w:rFonts w:eastAsia="仿宋_GB2312"/>
      <w:kern w:val="2"/>
      <w:sz w:val="32"/>
      <w:szCs w:val="24"/>
    </w:rPr>
  </w:style>
  <w:style w:type="paragraph" w:customStyle="1" w:styleId="12">
    <w:name w:val="Char Char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ontrol" Target="activeX/activeX2.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E:\&#23458;&#25143;&#21333;&#20301;\&#37325;&#24198;&#24066;&#29615;&#20445;&#23616;\&#21457;&#25991;&#27169;&#26495;\&#21442;&#25968;&#25991;&#26723;\&#28189;&#29615;&#21457;.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32"/>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渝环发</Template>
  <Company>重庆市环保局</Company>
  <Pages>10</Pages>
  <Words>534</Words>
  <Characters>3047</Characters>
  <Lines>25</Lines>
  <Paragraphs>7</Paragraphs>
  <TotalTime>4.33333333333333</TotalTime>
  <ScaleCrop>false</ScaleCrop>
  <LinksUpToDate>false</LinksUpToDate>
  <CharactersWithSpaces>3574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2020-09-18T00:15:00Z</dcterms:created>
  <dc:creator>番茄花园</dc:creator>
  <cp:lastModifiedBy>user</cp:lastModifiedBy>
  <cp:lastPrinted>2020-09-18T00:14:00Z</cp:lastPrinted>
  <dcterms:modified xsi:type="dcterms:W3CDTF">2023-10-17T16:51:03Z</dcterms:modified>
  <dc:title>重庆市环境保护局文件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