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line="400" w:lineRule="exact"/>
        <w:ind w:firstLine="480" w:firstLineChars="200"/>
        <w:jc w:val="both"/>
        <w:rPr>
          <w:rFonts w:ascii="微软雅黑" w:hAnsi="微软雅黑" w:eastAsia="微软雅黑" w:cs="微软雅黑"/>
        </w:rPr>
      </w:pPr>
      <w:r>
        <w:rPr>
          <w:rFonts w:hint="eastAsia" w:ascii="微软雅黑" w:hAnsi="微软雅黑" w:eastAsia="微软雅黑" w:cs="微软雅黑"/>
        </w:rPr>
        <w:t>根据建设项目环境影响评价审批程序有关规定，经审查，202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1</w:t>
      </w:r>
      <w:r>
        <w:rPr>
          <w:rFonts w:hint="eastAsia" w:ascii="微软雅黑" w:hAnsi="微软雅黑" w:eastAsia="微软雅黑" w:cs="微软雅黑"/>
        </w:rPr>
        <w:t>月</w:t>
      </w:r>
      <w:r>
        <w:rPr>
          <w:rFonts w:hint="eastAsia" w:ascii="微软雅黑" w:hAnsi="微软雅黑" w:eastAsia="微软雅黑" w:cs="微软雅黑"/>
          <w:lang w:val="en-US" w:eastAsia="zh-CN"/>
        </w:rPr>
        <w:t>12</w:t>
      </w:r>
      <w:r>
        <w:rPr>
          <w:rFonts w:hint="eastAsia" w:ascii="微软雅黑" w:hAnsi="微软雅黑" w:eastAsia="微软雅黑" w:cs="微软雅黑"/>
        </w:rPr>
        <w:t>日—202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1</w:t>
      </w:r>
      <w:r>
        <w:rPr>
          <w:rFonts w:hint="eastAsia" w:ascii="微软雅黑" w:hAnsi="微软雅黑" w:eastAsia="微软雅黑" w:cs="微软雅黑"/>
        </w:rPr>
        <w:t>月</w:t>
      </w:r>
      <w:r>
        <w:rPr>
          <w:rFonts w:hint="eastAsia" w:ascii="微软雅黑" w:hAnsi="微软雅黑" w:eastAsia="微软雅黑" w:cs="微软雅黑"/>
          <w:lang w:val="en-US" w:eastAsia="zh-CN"/>
        </w:rPr>
        <w:t>18</w:t>
      </w:r>
      <w:r>
        <w:rPr>
          <w:rFonts w:hint="eastAsia" w:ascii="微软雅黑" w:hAnsi="微软雅黑" w:eastAsia="微软雅黑" w:cs="微软雅黑"/>
        </w:rPr>
        <w:t>日我局对以下建设项目环境影响评价文件作出审批决定。现将作出的审批决定予以公告，公告期为202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1</w:t>
      </w:r>
      <w:r>
        <w:rPr>
          <w:rFonts w:hint="eastAsia" w:ascii="微软雅黑" w:hAnsi="微软雅黑" w:eastAsia="微软雅黑" w:cs="微软雅黑"/>
        </w:rPr>
        <w:t>月</w:t>
      </w:r>
      <w:r>
        <w:rPr>
          <w:rFonts w:hint="eastAsia" w:ascii="微软雅黑" w:hAnsi="微软雅黑" w:eastAsia="微软雅黑" w:cs="微软雅黑"/>
          <w:lang w:val="en-US" w:eastAsia="zh-CN"/>
        </w:rPr>
        <w:t>19</w:t>
      </w:r>
      <w:r>
        <w:rPr>
          <w:rFonts w:hint="eastAsia" w:ascii="微软雅黑" w:hAnsi="微软雅黑" w:eastAsia="微软雅黑" w:cs="微软雅黑"/>
        </w:rPr>
        <w:t>日—202</w:t>
      </w:r>
      <w:r>
        <w:rPr>
          <w:rFonts w:hint="eastAsia" w:ascii="微软雅黑" w:hAnsi="微软雅黑" w:eastAsia="微软雅黑" w:cs="微软雅黑"/>
          <w:lang w:val="en-US" w:eastAsia="zh-CN"/>
        </w:rPr>
        <w:t>6</w:t>
      </w:r>
      <w:r>
        <w:rPr>
          <w:rFonts w:hint="eastAsia" w:ascii="微软雅黑" w:hAnsi="微软雅黑" w:eastAsia="微软雅黑" w:cs="微软雅黑"/>
        </w:rPr>
        <w:t>年</w:t>
      </w:r>
      <w:r>
        <w:rPr>
          <w:rFonts w:hint="eastAsia" w:ascii="微软雅黑" w:hAnsi="微软雅黑" w:eastAsia="微软雅黑" w:cs="微软雅黑"/>
          <w:lang w:val="en-US" w:eastAsia="zh-CN"/>
        </w:rPr>
        <w:t>1</w:t>
      </w:r>
      <w:r>
        <w:rPr>
          <w:rFonts w:hint="eastAsia" w:ascii="微软雅黑" w:hAnsi="微软雅黑" w:eastAsia="微软雅黑" w:cs="微软雅黑"/>
        </w:rPr>
        <w:t>月</w:t>
      </w:r>
      <w:r>
        <w:rPr>
          <w:rFonts w:hint="eastAsia" w:ascii="微软雅黑" w:hAnsi="微软雅黑" w:eastAsia="微软雅黑" w:cs="微软雅黑"/>
          <w:lang w:val="en-US" w:eastAsia="zh-CN"/>
        </w:rPr>
        <w:t>25</w:t>
      </w:r>
      <w:r>
        <w:rPr>
          <w:rFonts w:hint="eastAsia" w:ascii="微软雅黑" w:hAnsi="微软雅黑" w:eastAsia="微软雅黑" w:cs="微软雅黑"/>
        </w:rPr>
        <w:t>日（7日）。</w:t>
      </w:r>
    </w:p>
    <w:p>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hint="eastAsia" w:ascii="微软雅黑" w:hAnsi="微软雅黑" w:eastAsia="微软雅黑" w:cs="微软雅黑"/>
          <w:lang w:eastAsia="zh-CN"/>
        </w:rPr>
        <w:t>向重庆市涪陵区人民政府</w:t>
      </w:r>
      <w:r>
        <w:rPr>
          <w:rFonts w:hint="eastAsia" w:ascii="微软雅黑" w:hAnsi="微软雅黑" w:eastAsia="微软雅黑" w:cs="微软雅黑"/>
        </w:rPr>
        <w:t>提起行政复议，也可以自公告期限届满之日起六个月内</w:t>
      </w:r>
      <w:r>
        <w:rPr>
          <w:rFonts w:hint="eastAsia" w:ascii="微软雅黑" w:hAnsi="微软雅黑" w:eastAsia="微软雅黑" w:cs="微软雅黑"/>
          <w:lang w:eastAsia="zh-CN"/>
        </w:rPr>
        <w:t>向涪陵区人民法院</w:t>
      </w:r>
      <w:r>
        <w:rPr>
          <w:rFonts w:hint="eastAsia" w:ascii="微软雅黑" w:hAnsi="微软雅黑" w:eastAsia="微软雅黑" w:cs="微软雅黑"/>
        </w:rPr>
        <w:t>提起行政诉讼。</w:t>
      </w:r>
    </w:p>
    <w:p>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环评文件查询方式 ：http://www.fl.gov.cn/，反馈意见受理方式为电子邮箱：fl72899987@163.com。传真：023-72899967。通信地址：重庆市涪陵区太白大道3号，邮编：408102。</w:t>
      </w:r>
    </w:p>
    <w:tbl>
      <w:tblPr>
        <w:tblStyle w:val="6"/>
        <w:tblpPr w:leftFromText="180" w:rightFromText="180" w:vertAnchor="text" w:horzAnchor="page" w:tblpX="1567" w:tblpY="943"/>
        <w:tblOverlap w:val="never"/>
        <w:tblW w:w="13896"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
      <w:tblGrid>
        <w:gridCol w:w="783"/>
        <w:gridCol w:w="1596"/>
        <w:gridCol w:w="2268"/>
        <w:gridCol w:w="2693"/>
        <w:gridCol w:w="1350"/>
        <w:gridCol w:w="1202"/>
        <w:gridCol w:w="1429"/>
        <w:gridCol w:w="257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40" w:hRule="atLeast"/>
        </w:trPr>
        <w:tc>
          <w:tcPr>
            <w:tcW w:w="783" w:type="dxa"/>
            <w:tcBorders>
              <w:top w:val="single" w:color="auto" w:sz="6" w:space="0"/>
              <w:left w:val="single" w:color="auto" w:sz="6" w:space="0"/>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序号</w:t>
            </w:r>
          </w:p>
        </w:tc>
        <w:tc>
          <w:tcPr>
            <w:tcW w:w="1596"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建设单位</w:t>
            </w:r>
          </w:p>
        </w:tc>
        <w:tc>
          <w:tcPr>
            <w:tcW w:w="2268"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项目名称</w:t>
            </w:r>
          </w:p>
        </w:tc>
        <w:tc>
          <w:tcPr>
            <w:tcW w:w="2693"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审批文号</w:t>
            </w:r>
          </w:p>
        </w:tc>
        <w:tc>
          <w:tcPr>
            <w:tcW w:w="1350" w:type="dxa"/>
            <w:tcBorders>
              <w:top w:val="single" w:color="auto" w:sz="6" w:space="0"/>
              <w:left w:val="single" w:color="auto" w:sz="4" w:space="0"/>
              <w:bottom w:val="single" w:color="auto" w:sz="4" w:space="0"/>
              <w:right w:val="single" w:color="auto" w:sz="6"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审批时间</w:t>
            </w:r>
          </w:p>
        </w:tc>
        <w:tc>
          <w:tcPr>
            <w:tcW w:w="1202"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审批决定</w:t>
            </w:r>
          </w:p>
        </w:tc>
        <w:tc>
          <w:tcPr>
            <w:tcW w:w="1429" w:type="dxa"/>
            <w:tcBorders>
              <w:top w:val="single" w:color="auto" w:sz="6" w:space="0"/>
              <w:left w:val="single" w:color="auto" w:sz="4" w:space="0"/>
              <w:bottom w:val="single" w:color="auto" w:sz="4" w:space="0"/>
              <w:right w:val="single" w:color="auto" w:sz="6" w:space="0"/>
            </w:tcBorders>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公告日期</w:t>
            </w:r>
          </w:p>
        </w:tc>
        <w:tc>
          <w:tcPr>
            <w:tcW w:w="2575"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项目统一代码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spacing w:val="-6"/>
              </w:rPr>
            </w:pPr>
            <w:r>
              <w:rPr>
                <w:rFonts w:hint="eastAsia" w:ascii="微软雅黑" w:hAnsi="微软雅黑" w:eastAsia="微软雅黑" w:cs="微软雅黑"/>
                <w:spacing w:val="-6"/>
              </w:rPr>
              <w:t>1</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重庆涪陵聚龙电力有限公司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清溪园区大龙110千伏专线工程</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6</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4</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p>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 xml:space="preserve">20260112  </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20260119</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2506-500102-04-01-423930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2</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en-US" w:eastAsia="zh-CN" w:bidi="ar-SA"/>
              </w:rPr>
              <w:t>重庆晋吉斯环保科技有限公司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晋吉斯风机生产</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6</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5</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20260112</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20260119</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2304-500102-04-05-538332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3</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重庆卡涞复合材料有限公司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高性能复合材料轻量化零部件研发及制造</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6</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6</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20260112</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20260119</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2211-500102-04-05-342229</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4</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重庆渝笋源食品有限责任公司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笋制休闲食品生产销售</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6</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7</w:t>
            </w:r>
            <w:r>
              <w:rPr>
                <w:rFonts w:hint="eastAsia" w:ascii="微软雅黑" w:hAnsi="微软雅黑" w:eastAsia="微软雅黑" w:cs="微软雅黑"/>
                <w:kern w:val="0"/>
                <w:sz w:val="24"/>
                <w:szCs w:val="24"/>
                <w:lang w:val="zh-CN" w:eastAsia="zh-CN" w:bidi="ar-SA"/>
              </w:rPr>
              <w:t>号</w:t>
            </w:r>
            <w:bookmarkStart w:id="0" w:name="_GoBack"/>
            <w:bookmarkEnd w:id="0"/>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20260115</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20260119</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2510-500102-04-05-648919</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5</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重庆市胜巴生物科技有限公司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年产4万吨榨菜·预制菜绿色智能生产线</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6</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8</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20260115</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20260119</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2407-500102-04-01-935674</w:t>
            </w:r>
          </w:p>
        </w:tc>
      </w:tr>
    </w:tbl>
    <w:p>
      <w:pPr>
        <w:pStyle w:val="5"/>
        <w:widowControl/>
        <w:spacing w:before="0" w:beforeAutospacing="0" w:after="0" w:afterAutospacing="0" w:line="400" w:lineRule="exact"/>
        <w:ind w:firstLine="480" w:firstLineChars="200"/>
        <w:jc w:val="both"/>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3C394D"/>
    <w:rsid w:val="02725FC7"/>
    <w:rsid w:val="040668D1"/>
    <w:rsid w:val="04B84C42"/>
    <w:rsid w:val="05117737"/>
    <w:rsid w:val="06D2690B"/>
    <w:rsid w:val="07345B48"/>
    <w:rsid w:val="08CF67A9"/>
    <w:rsid w:val="091E3AA8"/>
    <w:rsid w:val="09A94DC7"/>
    <w:rsid w:val="0A1F5B28"/>
    <w:rsid w:val="0B7A08EF"/>
    <w:rsid w:val="0B877F0A"/>
    <w:rsid w:val="0BCD4B67"/>
    <w:rsid w:val="0CE70C43"/>
    <w:rsid w:val="0D772BA5"/>
    <w:rsid w:val="0DF44A57"/>
    <w:rsid w:val="0FB12D16"/>
    <w:rsid w:val="0FD565AA"/>
    <w:rsid w:val="0FD85A54"/>
    <w:rsid w:val="0FFC339B"/>
    <w:rsid w:val="107F7128"/>
    <w:rsid w:val="11056793"/>
    <w:rsid w:val="1107444E"/>
    <w:rsid w:val="115F5496"/>
    <w:rsid w:val="1160267A"/>
    <w:rsid w:val="116C6D9B"/>
    <w:rsid w:val="13836755"/>
    <w:rsid w:val="142F5118"/>
    <w:rsid w:val="14AF070D"/>
    <w:rsid w:val="15D65040"/>
    <w:rsid w:val="172D4652"/>
    <w:rsid w:val="17912B0B"/>
    <w:rsid w:val="17C540CF"/>
    <w:rsid w:val="18E241E8"/>
    <w:rsid w:val="195239EE"/>
    <w:rsid w:val="1A381DE3"/>
    <w:rsid w:val="1A3D0626"/>
    <w:rsid w:val="1AB1343D"/>
    <w:rsid w:val="1BA65E83"/>
    <w:rsid w:val="1C227D17"/>
    <w:rsid w:val="1D166C2D"/>
    <w:rsid w:val="1E213C55"/>
    <w:rsid w:val="1EBA1CFE"/>
    <w:rsid w:val="1EE64A4D"/>
    <w:rsid w:val="1FC950A7"/>
    <w:rsid w:val="20D962C2"/>
    <w:rsid w:val="20DE6C42"/>
    <w:rsid w:val="212A3431"/>
    <w:rsid w:val="214742E3"/>
    <w:rsid w:val="21B44497"/>
    <w:rsid w:val="22A7073C"/>
    <w:rsid w:val="23672FDA"/>
    <w:rsid w:val="246510E6"/>
    <w:rsid w:val="25476E25"/>
    <w:rsid w:val="260F1C47"/>
    <w:rsid w:val="2642541F"/>
    <w:rsid w:val="26B239DE"/>
    <w:rsid w:val="27465002"/>
    <w:rsid w:val="27B95CE4"/>
    <w:rsid w:val="28F51FF5"/>
    <w:rsid w:val="29A30A29"/>
    <w:rsid w:val="29B45561"/>
    <w:rsid w:val="2A1F3ED5"/>
    <w:rsid w:val="2AEB6773"/>
    <w:rsid w:val="2B006133"/>
    <w:rsid w:val="2B46303A"/>
    <w:rsid w:val="2CB35E36"/>
    <w:rsid w:val="2CF972DD"/>
    <w:rsid w:val="2D142E33"/>
    <w:rsid w:val="2D310A1D"/>
    <w:rsid w:val="2E1F1793"/>
    <w:rsid w:val="2EDC2A13"/>
    <w:rsid w:val="315B2510"/>
    <w:rsid w:val="317F7569"/>
    <w:rsid w:val="325F140F"/>
    <w:rsid w:val="3305342D"/>
    <w:rsid w:val="33930B7C"/>
    <w:rsid w:val="356924D2"/>
    <w:rsid w:val="378B2664"/>
    <w:rsid w:val="37F4390C"/>
    <w:rsid w:val="390C4F12"/>
    <w:rsid w:val="3AB25EA7"/>
    <w:rsid w:val="3BB41394"/>
    <w:rsid w:val="3C1C377B"/>
    <w:rsid w:val="3CBD2A2E"/>
    <w:rsid w:val="3DFF0681"/>
    <w:rsid w:val="3E6B09C6"/>
    <w:rsid w:val="3E8D60DB"/>
    <w:rsid w:val="3F797869"/>
    <w:rsid w:val="401655AA"/>
    <w:rsid w:val="404D5ECF"/>
    <w:rsid w:val="40956422"/>
    <w:rsid w:val="40AC4BF3"/>
    <w:rsid w:val="40E47938"/>
    <w:rsid w:val="41D72747"/>
    <w:rsid w:val="41FD1CB4"/>
    <w:rsid w:val="44352E99"/>
    <w:rsid w:val="44433C43"/>
    <w:rsid w:val="44F82835"/>
    <w:rsid w:val="463268F4"/>
    <w:rsid w:val="46F51C9E"/>
    <w:rsid w:val="48484DC6"/>
    <w:rsid w:val="48D06638"/>
    <w:rsid w:val="48F901DD"/>
    <w:rsid w:val="495F5447"/>
    <w:rsid w:val="49CE1516"/>
    <w:rsid w:val="4A505959"/>
    <w:rsid w:val="4BB01057"/>
    <w:rsid w:val="4C54440C"/>
    <w:rsid w:val="4C7E1AAB"/>
    <w:rsid w:val="4C9B7B23"/>
    <w:rsid w:val="4CAB7E6D"/>
    <w:rsid w:val="4D0978E2"/>
    <w:rsid w:val="4D632C72"/>
    <w:rsid w:val="4DE5212D"/>
    <w:rsid w:val="4F0771E0"/>
    <w:rsid w:val="4FB91A7C"/>
    <w:rsid w:val="50FA0288"/>
    <w:rsid w:val="51141A77"/>
    <w:rsid w:val="51C41367"/>
    <w:rsid w:val="51D4451B"/>
    <w:rsid w:val="52C95199"/>
    <w:rsid w:val="53C91289"/>
    <w:rsid w:val="53E126B0"/>
    <w:rsid w:val="54A266CE"/>
    <w:rsid w:val="554622BC"/>
    <w:rsid w:val="55723679"/>
    <w:rsid w:val="56554054"/>
    <w:rsid w:val="58A058AF"/>
    <w:rsid w:val="59605240"/>
    <w:rsid w:val="59EC624D"/>
    <w:rsid w:val="5B427D99"/>
    <w:rsid w:val="5B9F6977"/>
    <w:rsid w:val="5BE847BA"/>
    <w:rsid w:val="5C8707EE"/>
    <w:rsid w:val="5D4654A8"/>
    <w:rsid w:val="5DCC6967"/>
    <w:rsid w:val="5F6F17A1"/>
    <w:rsid w:val="5F7701D5"/>
    <w:rsid w:val="5FEB1D53"/>
    <w:rsid w:val="610E2821"/>
    <w:rsid w:val="617050B9"/>
    <w:rsid w:val="61E822EE"/>
    <w:rsid w:val="62791259"/>
    <w:rsid w:val="62D70515"/>
    <w:rsid w:val="62DB138F"/>
    <w:rsid w:val="63326CA4"/>
    <w:rsid w:val="63397C41"/>
    <w:rsid w:val="64B277E2"/>
    <w:rsid w:val="65482EB7"/>
    <w:rsid w:val="66F67E0E"/>
    <w:rsid w:val="67024D44"/>
    <w:rsid w:val="67905E2D"/>
    <w:rsid w:val="687C487C"/>
    <w:rsid w:val="69B503A5"/>
    <w:rsid w:val="69B6315B"/>
    <w:rsid w:val="6ABE748B"/>
    <w:rsid w:val="6B623045"/>
    <w:rsid w:val="6B9B2E06"/>
    <w:rsid w:val="6BF269F9"/>
    <w:rsid w:val="6C1B4046"/>
    <w:rsid w:val="6F295556"/>
    <w:rsid w:val="702B72B6"/>
    <w:rsid w:val="70405451"/>
    <w:rsid w:val="70B06ADF"/>
    <w:rsid w:val="70F07478"/>
    <w:rsid w:val="712B3433"/>
    <w:rsid w:val="725F1764"/>
    <w:rsid w:val="72976C86"/>
    <w:rsid w:val="72C83A26"/>
    <w:rsid w:val="72D829F4"/>
    <w:rsid w:val="7323575A"/>
    <w:rsid w:val="73E6131C"/>
    <w:rsid w:val="741941FC"/>
    <w:rsid w:val="77267BB9"/>
    <w:rsid w:val="773553A7"/>
    <w:rsid w:val="77B16CA6"/>
    <w:rsid w:val="77EB09B0"/>
    <w:rsid w:val="78485FF0"/>
    <w:rsid w:val="78544647"/>
    <w:rsid w:val="78DF73E7"/>
    <w:rsid w:val="7B3839A8"/>
    <w:rsid w:val="7B807AB8"/>
    <w:rsid w:val="7C470E81"/>
    <w:rsid w:val="7C68485E"/>
    <w:rsid w:val="7DF767C9"/>
    <w:rsid w:val="7E1D60A2"/>
    <w:rsid w:val="7E6929CC"/>
    <w:rsid w:val="7EB41624"/>
    <w:rsid w:val="7EE0351C"/>
    <w:rsid w:val="7F304154"/>
    <w:rsid w:val="7F893293"/>
    <w:rsid w:val="7FB9316D"/>
    <w:rsid w:val="7FE41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val="0"/>
      <w:keepLines w:val="0"/>
      <w:widowControl/>
      <w:tabs>
        <w:tab w:val="left" w:pos="0"/>
        <w:tab w:val="left" w:pos="1120"/>
      </w:tabs>
      <w:spacing w:before="156" w:beforeLines="50" w:after="156" w:afterLines="50" w:line="520" w:lineRule="exact"/>
      <w:jc w:val="left"/>
      <w:outlineLvl w:val="2"/>
    </w:pPr>
    <w:rPr>
      <w:rFonts w:ascii="宋体" w:hAnsi="宋体" w:cs="Arial"/>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Char"/>
    <w:basedOn w:val="7"/>
    <w:link w:val="4"/>
    <w:semiHidden/>
    <w:qFormat/>
    <w:uiPriority w:val="99"/>
    <w:rPr>
      <w:rFonts w:ascii="Calibri" w:hAnsi="Calibri" w:eastAsia="宋体" w:cs="Times New Roman"/>
      <w:sz w:val="18"/>
      <w:szCs w:val="18"/>
    </w:rPr>
  </w:style>
  <w:style w:type="character" w:customStyle="1" w:styleId="9">
    <w:name w:val="页脚 Char"/>
    <w:basedOn w:val="7"/>
    <w:link w:val="3"/>
    <w:semiHidden/>
    <w:qFormat/>
    <w:uiPriority w:val="99"/>
    <w:rPr>
      <w:rFonts w:ascii="Calibri" w:hAnsi="Calibri" w:eastAsia="宋体" w:cs="Times New Roman"/>
      <w:sz w:val="18"/>
      <w:szCs w:val="18"/>
    </w:rPr>
  </w:style>
  <w:style w:type="paragraph" w:customStyle="1" w:styleId="10">
    <w:name w:val="_Style 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
    <w:name w:val=" Char Char2"/>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632</Words>
  <Characters>955</Characters>
  <Lines>3</Lines>
  <Paragraphs>1</Paragraphs>
  <TotalTime>1</TotalTime>
  <ScaleCrop>false</ScaleCrop>
  <LinksUpToDate>false</LinksUpToDate>
  <CharactersWithSpaces>958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2023-04-27T01:11:00Z</dcterms:created>
  <dc:creator>NTKO</dc:creator>
  <cp:lastModifiedBy>NTKO</cp:lastModifiedBy>
  <dcterms:modified xsi:type="dcterms:W3CDTF">2026-01-19T01:24:23Z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