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重庆市涪陵区生态环境保护综合行政执法支队</w:t>
      </w:r>
    </w:p>
    <w:p>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pStyle w:val="6"/>
        <w:widowControl w:val="0"/>
        <w:shd w:val="clear" w:color="auto" w:fill="FFFFFF"/>
        <w:spacing w:before="0" w:beforeAutospacing="0" w:after="0" w:afterAutospacing="0" w:line="579" w:lineRule="exact"/>
        <w:jc w:val="both"/>
        <w:rPr>
          <w:rStyle w:val="10"/>
          <w:rFonts w:hint="default" w:ascii="方正黑体_GBK" w:hAnsi="黑体" w:eastAsia="方正黑体_GBK" w:cs="黑体"/>
          <w:b w:val="0"/>
          <w:sz w:val="32"/>
          <w:szCs w:val="32"/>
          <w:shd w:val="clear" w:color="auto" w:fill="FFFFFF"/>
        </w:rPr>
      </w:pPr>
    </w:p>
    <w:p>
      <w:pPr>
        <w:shd w:val="clear" w:color="auto" w:fill="FFFFFF"/>
        <w:spacing w:line="420" w:lineRule="atLeast"/>
        <w:rPr>
          <w:rFonts w:ascii="Helvetica" w:hAnsi="Helvetica" w:cs="Helvetica"/>
          <w:color w:val="000000"/>
        </w:rPr>
      </w:pPr>
      <w:r>
        <w:rPr>
          <w:rFonts w:ascii="微软雅黑" w:hAnsi="微软雅黑" w:eastAsia="微软雅黑" w:cs="Helvetica"/>
          <w:b/>
          <w:bCs/>
          <w:color w:val="000000"/>
        </w:rPr>
        <w:t>一、单位基本情况</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（一）职能职责</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重庆市涪陵区生态环境保护综合行政执法支队以区生态环境局名义，统一行使污染防治、生态保护、核与辐射安全的行政处罚权及与之相关的行政检查、行政强制权等执法职能。</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1. 协调并组织开展全区生态环境保护综合行政执法相关工作。</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 承担污染防治执法事项和违法案件的依法调查处理。依法开展水生态环境保护、饮用水水源地、地下水、入河排污口，大气环境保护，土壤生态环境保护，固体废物、化学品、重金属，农业面源，工业噪声等方面的污染防治执法和监督检查。</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3. 承担生态保护执法事项和违法案件的依法调查处理。承担自然保护地内进行非法开矿、修路、筑坝、建设等造成生态破坏的生态保护执法和监督检查。依法开展因开发土地、矿藏等造成生态破坏的行政执法和监督检查。</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4. 承担核与辐射安全执法事项和违法案件的依法调查处理，依法组织开展核与辐射安全监督检查。</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5. 依法负责生态环境保护领域其他相关行政执法工作。</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6. 监督、指导乡镇（街道）生态环境保护综合行政执法工作。</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7. 承担生态环境有关信访、投诉举报受理日常工作。</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8. 承担与生态环境保护综合行政执法有关的应急工作。</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9. 完成区委、区政府和区生态环境局交办的其他任务。</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（二）机构设置</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根据职能职责，重庆市涪陵区生态环境保护综合行政执法支队内设综合科、“12369”举报受理中心（环境应急与事故调查科）、生态环境执法一大队、生态环境执法二大队、生态环境执法三大队、生态环境执法四大队。</w:t>
      </w:r>
    </w:p>
    <w:p>
      <w:pPr>
        <w:shd w:val="clear" w:color="auto" w:fill="FFFFFF"/>
        <w:spacing w:line="420" w:lineRule="atLeast"/>
        <w:jc w:val="both"/>
        <w:rPr>
          <w:rFonts w:ascii="Helvetica" w:hAnsi="Helvetica" w:cs="Helvetica"/>
          <w:color w:val="000000"/>
        </w:rPr>
      </w:pPr>
      <w:r>
        <w:rPr>
          <w:rFonts w:ascii="微软雅黑" w:hAnsi="微软雅黑" w:eastAsia="微软雅黑" w:cs="Helvetica"/>
          <w:b/>
          <w:bCs/>
          <w:color w:val="000000"/>
        </w:rPr>
        <w:t>二、单位决算情况说明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（一）收入支出决算总体情况说明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1. 总体情况。2024年度收入总计1278.84万元，支出总计1278.84万元。收支较上年决算数增加23.16万元，增长1.84%，主要原因是职工社保及医疗比上年有所增加。</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 收入情况。2024年度收入合计1264.62万元，较上年决算数增加58.52万元，上升4.85%，主要原因是财政</w:t>
      </w:r>
      <w:r>
        <w:rPr>
          <w:rFonts w:hint="eastAsia" w:ascii="微软雅黑" w:hAnsi="微软雅黑" w:eastAsia="微软雅黑" w:cs="Helvetica"/>
          <w:color w:val="000000"/>
          <w:lang w:eastAsia="zh-CN"/>
        </w:rPr>
        <w:t>拨</w:t>
      </w:r>
      <w:r>
        <w:rPr>
          <w:rFonts w:ascii="微软雅黑" w:hAnsi="微软雅黑" w:eastAsia="微软雅黑" w:cs="Helvetica"/>
          <w:color w:val="000000"/>
        </w:rPr>
        <w:t>款收入增加。其中：财政拨款收入1264.62万元，占100%；事业收入0.00万元，占0.00%；经营收入0.00万元，占0.00%；其他收入0.00万元，占0.00%。此外，使用非财政拨款结余和专用结余0.00万元，年初结转和结余14.22万元。</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3. 支出情况。2024年度支出合计1264.62万元，较上年决算数增加23.17万元，增长1.87%，主要原因是职工社保及医疗比上年有所增加。其中：基本支出1068.82万元，占84.52%；项目支出195.8万元，占15.48%；经营支出0.00万元，占0.00%。此外，结余分配0.00万元。</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4. 结转结余情况。2024年度年末结转和结余14.22万元，与上年决算数无变化，主要原因是当年收支持平</w:t>
      </w:r>
      <w:r>
        <w:rPr>
          <w:rFonts w:hint="eastAsia" w:ascii="微软雅黑" w:hAnsi="微软雅黑" w:eastAsia="微软雅黑" w:cs="Helvetica"/>
          <w:color w:val="000000"/>
          <w:lang w:eastAsia="zh-CN"/>
        </w:rPr>
        <w:t>，无超收超支情况发生</w:t>
      </w:r>
      <w:r>
        <w:rPr>
          <w:rFonts w:ascii="微软雅黑" w:hAnsi="微软雅黑" w:eastAsia="微软雅黑" w:cs="Helvetica"/>
          <w:color w:val="000000"/>
        </w:rPr>
        <w:t>。</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（二）财政拨款收入支出决算总体情况说明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2024年度财政拨款收、支总计1264.62万元。与2023年相比，财政拨款收、支总计各增加143.52万元，增长12.79%。主要原因是职工社保及医疗比上年有所增加。</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（三）一般公共预算财政拨款收入支出决算情况说明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1. 收入情况。2024年度一般公共预算财政拨款收入1264.62万元，较上年决算数增加143.52万元，增长12.79%。主要原因是职工社保及医疗比上年有所增加。较年初预算数减少87.38万元，下降6.46%。主要原因是今年的项目经费减少造成。此外，年初财政拨款结转和结余14.22万元。</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 支出情况。2024年度一般公共预算财政拨款支出1264.62万元，较上年决算数增加143.52万元，增长12.79%。主要原因是职工社保及医疗比上年有所增加。较年初预算数减少87.38万元，下降6.46%。主要原因是今年的项目</w:t>
      </w:r>
      <w:r>
        <w:rPr>
          <w:rFonts w:hint="eastAsia" w:ascii="微软雅黑" w:hAnsi="微软雅黑" w:eastAsia="微软雅黑" w:cs="Helvetica"/>
          <w:color w:val="000000"/>
          <w:lang w:eastAsia="zh-CN"/>
        </w:rPr>
        <w:t>经费</w:t>
      </w:r>
      <w:r>
        <w:rPr>
          <w:rFonts w:ascii="微软雅黑" w:hAnsi="微软雅黑" w:eastAsia="微软雅黑" w:cs="Helvetica"/>
          <w:color w:val="000000"/>
        </w:rPr>
        <w:t>减少造成。</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3. 结转结余情况。2024年度年末一般公共预算财政拨款结转和结余14.22万元，较上年决算数无</w:t>
      </w:r>
      <w:r>
        <w:rPr>
          <w:rFonts w:hint="eastAsia" w:ascii="微软雅黑" w:hAnsi="微软雅黑" w:eastAsia="微软雅黑" w:cs="Helvetica"/>
          <w:color w:val="000000"/>
          <w:lang w:eastAsia="zh-CN"/>
        </w:rPr>
        <w:t>变化</w:t>
      </w:r>
      <w:r>
        <w:rPr>
          <w:rFonts w:ascii="微软雅黑" w:hAnsi="微软雅黑" w:eastAsia="微软雅黑" w:cs="Helvetica"/>
          <w:color w:val="000000"/>
        </w:rPr>
        <w:t>，主要原因是一般公共预算财政拨款收入与支出持平。</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4. 比较情况。本单位2024年度一般公共预算财政拨款支出主要用于以下几个方面：</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（1）社会保障与就业支出178.47万元，占16.70%，较年初预算数增加60.92万元，增长51.82%，主要原因是本年社会保障基数调整导致。</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（2）卫生健康支出61.2万元，占5.7</w:t>
      </w:r>
      <w:r>
        <w:rPr>
          <w:rFonts w:hint="eastAsia" w:ascii="微软雅黑" w:hAnsi="微软雅黑" w:eastAsia="微软雅黑" w:cs="Helvetica"/>
          <w:color w:val="000000"/>
          <w:lang w:val="en-US" w:eastAsia="zh-CN"/>
        </w:rPr>
        <w:t>2</w:t>
      </w:r>
      <w:r>
        <w:rPr>
          <w:rFonts w:ascii="微软雅黑" w:hAnsi="微软雅黑" w:eastAsia="微软雅黑" w:cs="Helvetica"/>
          <w:color w:val="000000"/>
        </w:rPr>
        <w:t>%，较年初预算数减少0.57万元，下降0.92%，主要原因是本年医疗保障基数调整导致。</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（3）节能环保支出775.27万元，占72.54%，较年初预算数减少328.34万元，下降29.75%，主要原因是今年的项目支出经费减少造成。</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（4）住房保障支出53.88万元，占5.0</w:t>
      </w:r>
      <w:r>
        <w:rPr>
          <w:rFonts w:hint="eastAsia" w:ascii="微软雅黑" w:hAnsi="微软雅黑" w:eastAsia="微软雅黑" w:cs="Helvetica"/>
          <w:color w:val="000000"/>
          <w:lang w:val="en-US" w:eastAsia="zh-CN"/>
        </w:rPr>
        <w:t>4</w:t>
      </w:r>
      <w:r>
        <w:rPr>
          <w:rFonts w:ascii="微软雅黑" w:hAnsi="微软雅黑" w:eastAsia="微软雅黑" w:cs="Helvetica"/>
          <w:color w:val="000000"/>
        </w:rPr>
        <w:t>%，较年初预算数减少15.19万元，下降22.0%，主要原因是本年公积金基数调整导致。</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（四）一般公共预算财政拨款基本支出决算情况说明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2024年度一般公共财政拨款基本支出1068.82万元。其中：人员经费886.99万元，较上年决算数增加43.72万元，增长5.24%，主要原因是本年社会保障、医保及公积金基数调整导致。人员经费用途主要包括工资、养老保险、职业年金、医疗保险以及公积金。公用经费181.83万元，较上年决算数减少8.22万元，下降4.33%，主要原因是本年劳务费及公车运行费等比上年有所减少。公用经费用途主要包括办公费、印刷费、邮电费、差旅费、公车运行费、接待费、劳务费等。</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（五）政府性基金预算收支决算情况说明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本单位2024年度无政府性基金预算财政拨款收支。</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（六）国有资本经营预算财政拨款支出决算情况说明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本单位2024年度无国有资本经营预算财政拨款支出。</w:t>
      </w:r>
    </w:p>
    <w:p>
      <w:pPr>
        <w:shd w:val="clear" w:color="auto" w:fill="FFFFFF"/>
        <w:spacing w:line="420" w:lineRule="atLeast"/>
        <w:jc w:val="both"/>
        <w:rPr>
          <w:rFonts w:ascii="Helvetica" w:hAnsi="Helvetica" w:cs="Helvetica"/>
          <w:color w:val="000000"/>
        </w:rPr>
      </w:pPr>
      <w:r>
        <w:rPr>
          <w:rFonts w:ascii="微软雅黑" w:hAnsi="微软雅黑" w:eastAsia="微软雅黑" w:cs="Helvetica"/>
          <w:b/>
          <w:bCs/>
          <w:color w:val="000000"/>
        </w:rPr>
        <w:t>三、“三公”经费情况说明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（一）“三公”经费支出总体情况说明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2024年度“三公”经费支出共计0.48万元，较年初预算数减少37.52万元，下降98.74%，主要原因是严格执行中央八项规定，厉行节约，压缩运行经费。较上年支出数增加0.21万元，增长77.78%，主要原因是本年公车运行经费增加。</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（二）“三公”经费分项支出情况</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2024年度本单位因公出国（境）费用0.00万元，费用支出较年初预算数增加0.00万元，增长0%，主要原因是本单位2024年度未发生因公出国（境）费用支出。较上年支出数增加0.00万元，增长0%，主要原因是本单位2024年度未发生因公出国（境）费用支出。</w:t>
      </w:r>
      <w:r>
        <w:rPr>
          <w:rFonts w:ascii="MS Gothic" w:hAnsi="MS Gothic" w:eastAsia="MS Gothic" w:cs="MS Gothic"/>
          <w:color w:val="000000"/>
        </w:rPr>
        <w:t> </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公务车购置费0.00万元，费用支出较年初预算数增加0.00万元，增长0%，主要原因是本单位2024年度未发生公务车购置费支出。较上年支出数增加0.00万元，增长0%，主要原因是本单位2024年度未发生公务车购置费支出。</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公务车运行维护费0.00万元，费用支出较年初预算数增加0.00万元，与年初预算数持平；较上年支出数增加0.00万元，与上年支出数持平，主要原因是2024年度本单位未发生公务车运行维护费。</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公务接待费0.48万元，主要用于接待</w:t>
      </w:r>
      <w:r>
        <w:rPr>
          <w:rFonts w:hint="eastAsia" w:ascii="微软雅黑" w:hAnsi="微软雅黑" w:eastAsia="微软雅黑" w:cs="Helvetica"/>
          <w:color w:val="000000"/>
          <w:lang w:eastAsia="zh-CN"/>
        </w:rPr>
        <w:t>市</w:t>
      </w:r>
      <w:r>
        <w:rPr>
          <w:rFonts w:ascii="微软雅黑" w:hAnsi="微软雅黑" w:eastAsia="微软雅黑" w:cs="Helvetica"/>
          <w:color w:val="000000"/>
        </w:rPr>
        <w:t>生态环境局来涪考察调研。费用支出较年初预算数减少2.52万元，下降84.0%，主要原因是严格执行中央八项规定，厉行节约，压缩接待经费。较上年支出数增加0.21万元，增长78.0%，主要原因是本年增加了一次公务接待。</w:t>
      </w:r>
    </w:p>
    <w:p>
      <w:pPr>
        <w:shd w:val="clear" w:color="auto" w:fill="FFFFFF"/>
        <w:spacing w:line="420" w:lineRule="atLeast"/>
        <w:ind w:firstLine="480"/>
        <w:jc w:val="both"/>
        <w:rPr>
          <w:rFonts w:ascii="微软雅黑" w:hAnsi="微软雅黑" w:eastAsia="微软雅黑" w:cs="Helvetica"/>
          <w:color w:val="000000"/>
        </w:rPr>
      </w:pPr>
      <w:r>
        <w:rPr>
          <w:rFonts w:ascii="微软雅黑" w:hAnsi="微软雅黑" w:eastAsia="微软雅黑" w:cs="Helvetica"/>
          <w:color w:val="000000"/>
        </w:rPr>
        <w:t>（三）“三公”经费实物量情况</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2024年度本单位因公出国（境）共计0个团组，0人；公务用车购置0辆，公务车保有量为0辆；国内公务接待5批次110人，其中：国内外事接待0批次，0人；国（境）外公务接待0批次，0人。2024年本单位人均接待费43.64 元，车均购置费0万元，车均维护费0万元。</w:t>
      </w:r>
    </w:p>
    <w:p>
      <w:pPr>
        <w:shd w:val="clear" w:color="auto" w:fill="FFFFFF"/>
        <w:spacing w:line="420" w:lineRule="atLeast"/>
        <w:jc w:val="both"/>
        <w:rPr>
          <w:rFonts w:ascii="Helvetica" w:hAnsi="Helvetica" w:cs="Helvetica"/>
          <w:color w:val="000000"/>
        </w:rPr>
      </w:pPr>
      <w:r>
        <w:rPr>
          <w:rFonts w:ascii="MS Gothic" w:hAnsi="MS Gothic" w:eastAsia="MS Gothic" w:cs="MS Gothic"/>
          <w:color w:val="000000"/>
        </w:rPr>
        <w:t> </w:t>
      </w:r>
      <w:r>
        <w:rPr>
          <w:rFonts w:ascii="微软雅黑" w:hAnsi="微软雅黑" w:eastAsia="微软雅黑" w:cs="Helvetica"/>
          <w:b/>
          <w:bCs/>
          <w:color w:val="000000"/>
        </w:rPr>
        <w:t>四、其他需要说明的事项</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（一）财政拨款会议费和培训费情况说明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本年度会议费支出0.00万元，与上年决算数持平，主要原因是严格执行中央八项规定，厉行节约，压缩会议经费。本年度培训费支出0.91万元，较上年决算数增加0.45万元，增长97.83%，主要原因是本年参加培训人员增加。</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（二）机关运行经费情况说明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2024年度本单位机关运行经费支出181.83万元，机关运行经费主要用于开支办公费、印刷费、邮电费、物业管理费、劳务费、差旅费、维修费、其他商品和服务支出等。机关运行经费较上年支出数减少8.22万元，下降4.33%，主要原因是本年电费、物管费、劳务费等比上年有所减少。</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（三）国有资产占用情况说明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（四）政府采购支出情况说明</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2024年度我单位未发生政府采购事项，无相关经费支出。</w:t>
      </w:r>
    </w:p>
    <w:p>
      <w:pPr>
        <w:shd w:val="clear" w:color="auto" w:fill="FFFFFF"/>
        <w:spacing w:line="420" w:lineRule="atLeast"/>
        <w:jc w:val="both"/>
        <w:rPr>
          <w:rFonts w:ascii="Helvetica" w:hAnsi="Helvetica" w:cs="Helvetica"/>
          <w:color w:val="000000"/>
        </w:rPr>
      </w:pPr>
      <w:r>
        <w:rPr>
          <w:rFonts w:ascii="微软雅黑" w:hAnsi="微软雅黑" w:eastAsia="微软雅黑" w:cs="Helvetica"/>
          <w:b/>
          <w:bCs/>
          <w:color w:val="000000"/>
        </w:rPr>
        <w:t>五、预算绩效管理情况说明</w:t>
      </w:r>
    </w:p>
    <w:p>
      <w:pPr>
        <w:shd w:val="clear" w:color="auto" w:fill="FFFFFF"/>
        <w:spacing w:line="420" w:lineRule="atLeast"/>
        <w:ind w:firstLine="480"/>
        <w:jc w:val="both"/>
        <w:rPr>
          <w:rFonts w:ascii="微软雅黑" w:hAnsi="微软雅黑" w:eastAsia="微软雅黑" w:cs="Helvetica"/>
          <w:color w:val="000000"/>
        </w:rPr>
      </w:pPr>
      <w:r>
        <w:rPr>
          <w:rFonts w:ascii="微软雅黑" w:hAnsi="微软雅黑" w:eastAsia="微软雅黑" w:cs="Helvetica"/>
          <w:color w:val="000000"/>
        </w:rPr>
        <w:t>（一）单位自评情况</w:t>
      </w:r>
    </w:p>
    <w:p>
      <w:pPr>
        <w:shd w:val="clear" w:color="auto" w:fill="FFFFFF"/>
        <w:spacing w:line="420" w:lineRule="atLeast"/>
        <w:ind w:firstLine="480"/>
        <w:jc w:val="both"/>
        <w:rPr>
          <w:rFonts w:ascii="微软雅黑" w:hAnsi="微软雅黑" w:eastAsia="微软雅黑" w:cs="Helvetica"/>
          <w:color w:val="000000"/>
        </w:rPr>
      </w:pPr>
      <w:r>
        <w:rPr>
          <w:rFonts w:ascii="微软雅黑" w:hAnsi="微软雅黑" w:eastAsia="微软雅黑" w:cs="Helvetica"/>
          <w:color w:val="000000"/>
        </w:rPr>
        <w:t>根据预算绩效管理要求，我单位对2个项目开展了绩效自评。</w:t>
      </w:r>
    </w:p>
    <w:p>
      <w:pPr>
        <w:shd w:val="clear" w:color="auto" w:fill="FFFFFF"/>
        <w:spacing w:line="420" w:lineRule="atLeast"/>
        <w:ind w:firstLine="480"/>
        <w:jc w:val="both"/>
        <w:rPr>
          <w:rFonts w:ascii="微软雅黑" w:hAnsi="微软雅黑" w:eastAsia="微软雅黑" w:cs="Helvetica"/>
          <w:color w:val="000000"/>
        </w:rPr>
      </w:pPr>
      <w:r>
        <w:rPr>
          <w:rFonts w:ascii="微软雅黑" w:hAnsi="微软雅黑" w:eastAsia="微软雅黑" w:cs="Helvetica"/>
          <w:color w:val="000000"/>
        </w:rPr>
        <w:t>（二）单位绩效评价情况</w:t>
      </w:r>
    </w:p>
    <w:p>
      <w:pPr>
        <w:shd w:val="clear" w:color="auto" w:fill="FFFFFF"/>
        <w:spacing w:line="420" w:lineRule="atLeast"/>
        <w:ind w:firstLine="480"/>
        <w:jc w:val="both"/>
        <w:rPr>
          <w:rFonts w:ascii="微软雅黑" w:hAnsi="微软雅黑" w:eastAsia="微软雅黑" w:cs="Helvetica"/>
          <w:color w:val="000000"/>
        </w:rPr>
      </w:pPr>
      <w:r>
        <w:rPr>
          <w:rFonts w:ascii="微软雅黑" w:hAnsi="微软雅黑" w:eastAsia="微软雅黑" w:cs="Helvetica"/>
          <w:color w:val="000000"/>
        </w:rPr>
        <w:t>我单位没有委托第三方开展绩效评价。</w:t>
      </w:r>
    </w:p>
    <w:p>
      <w:pPr>
        <w:shd w:val="clear" w:color="auto" w:fill="FFFFFF"/>
        <w:spacing w:line="420" w:lineRule="atLeast"/>
        <w:ind w:firstLine="480"/>
        <w:jc w:val="both"/>
        <w:rPr>
          <w:rFonts w:ascii="微软雅黑" w:hAnsi="微软雅黑" w:eastAsia="微软雅黑" w:cs="Helvetica"/>
          <w:color w:val="000000"/>
        </w:rPr>
      </w:pPr>
      <w:r>
        <w:rPr>
          <w:rFonts w:ascii="微软雅黑" w:hAnsi="微软雅黑" w:eastAsia="微软雅黑" w:cs="Helvetica"/>
          <w:color w:val="000000"/>
        </w:rPr>
        <w:t>（三）财政绩效评价情况</w:t>
      </w:r>
    </w:p>
    <w:p>
      <w:pPr>
        <w:shd w:val="clear" w:color="auto" w:fill="FFFFFF"/>
        <w:spacing w:line="420" w:lineRule="atLeast"/>
        <w:ind w:firstLine="480"/>
        <w:jc w:val="both"/>
        <w:rPr>
          <w:rFonts w:ascii="微软雅黑" w:hAnsi="微软雅黑" w:eastAsia="微软雅黑" w:cs="Helvetica"/>
          <w:color w:val="000000"/>
        </w:rPr>
      </w:pPr>
      <w:r>
        <w:rPr>
          <w:rFonts w:ascii="微软雅黑" w:hAnsi="微软雅黑" w:eastAsia="微软雅黑" w:cs="Helvetica"/>
          <w:color w:val="000000"/>
        </w:rPr>
        <w:t>区财政局未委托第三方（或政府委派财务总监）对我单位开展绩效评价。</w:t>
      </w:r>
    </w:p>
    <w:p>
      <w:pPr>
        <w:shd w:val="clear" w:color="auto" w:fill="FFFFFF"/>
        <w:spacing w:line="420" w:lineRule="atLeast"/>
        <w:jc w:val="both"/>
        <w:rPr>
          <w:rFonts w:ascii="Helvetica" w:hAnsi="Helvetica" w:cs="Helvetica"/>
          <w:color w:val="000000"/>
        </w:rPr>
      </w:pPr>
      <w:r>
        <w:rPr>
          <w:rFonts w:ascii="微软雅黑" w:hAnsi="微软雅黑" w:eastAsia="微软雅黑" w:cs="Helvetica"/>
          <w:b/>
          <w:bCs/>
          <w:color w:val="000000"/>
        </w:rPr>
        <w:t>六、专业名词解释</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（一）财政拨款收入：指本年度从本级财政部门取得的财政拨款，包括一般公共预算财政拨款和政府性基金预算财政拨款。</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（二）事业收入：指事业单位开展专业业务活动及其辅助活动取得的现金流入；事业单位收到的财政专户实际核拨的教育收费等资金在此反映。</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（三）经营收入：指事业单位在专业业务活动及其辅助活动之外开展非独立核算经营活动取得的现金流入。</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（五）使用非财政拨款结余：指单位在当年的“财政拨款收入”、“事业收入”、“经营收入”、“其他收入”等不足以安排当年支出的情况下，使用以前年度积累的非财政拨款结余弥补本年度收支缺口的资金。</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（六）年初结转和结余：指单位上年结转本年使用的基本支出结转、项目支出结转和结余、经营结余。</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（七）结余分配：指单位按照国家有关规定，缴纳所得税、提取专用基金、转入非财政拨款结余等当年结余的分配情况。</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（八）年末结转和结余：指单位结转下年的基本支出结转、项目支出结转和结余、经营结余。</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（十）项目支出：指在基本支出之外为完成特定行政任务和事业发展目标所发生的支出。</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（十一）经营支出：指事业单位在专业业务活动及其辅助活动之外开展非独立核算经营活动发生的支出。</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（十四）工资福利支出（支出经济分类科目类级）：反映单位开支的在职职工和编制外长期聘用人员的各类劳动报酬，以及为上述人员缴纳的各项社会保险费等。</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（十五）商品和服务支出（支出经济分类科目类级）：反映单位购买商品和服务的支出（不包括用于购置固定资产的支出、战略性和应急储备支出）。</w:t>
      </w:r>
      <w:bookmarkStart w:id="0" w:name="_GoBack"/>
      <w:bookmarkEnd w:id="0"/>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（十六）对个人和家庭的补助（支出经济分类科目类级）：反映用于对个人和家庭的补助支出。</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shd w:val="clear" w:color="auto" w:fill="FFFFFF"/>
        <w:spacing w:line="420" w:lineRule="atLeast"/>
        <w:jc w:val="both"/>
        <w:rPr>
          <w:rFonts w:ascii="Helvetica" w:hAnsi="Helvetica" w:cs="Helvetica"/>
          <w:color w:val="000000"/>
        </w:rPr>
      </w:pPr>
      <w:r>
        <w:rPr>
          <w:rFonts w:ascii="微软雅黑" w:hAnsi="微软雅黑" w:eastAsia="微软雅黑" w:cs="Helvetica"/>
          <w:b/>
          <w:bCs/>
          <w:color w:val="000000"/>
        </w:rPr>
        <w:t>七、决算公开联系方式及信息反馈渠道</w:t>
      </w:r>
    </w:p>
    <w:p>
      <w:pPr>
        <w:shd w:val="clear" w:color="auto" w:fill="FFFFFF"/>
        <w:spacing w:line="420" w:lineRule="atLeast"/>
        <w:ind w:firstLine="480"/>
        <w:jc w:val="both"/>
        <w:rPr>
          <w:rFonts w:ascii="Helvetica" w:hAnsi="Helvetica" w:cs="Helvetica"/>
          <w:color w:val="000000"/>
        </w:rPr>
      </w:pPr>
      <w:r>
        <w:rPr>
          <w:rFonts w:ascii="微软雅黑" w:hAnsi="微软雅黑" w:eastAsia="微软雅黑" w:cs="Helvetica"/>
          <w:color w:val="000000"/>
        </w:rPr>
        <w:t>本单位决算公开信息反馈和联系方式：023-72899010</w:t>
      </w:r>
    </w:p>
    <w:sectPr>
      <w:headerReference r:id="rId3" w:type="default"/>
      <w:footerReference r:id="rId4"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MS Gothic">
    <w:altName w:val="方正书宋_GBK"/>
    <w:panose1 w:val="020B0609070205080204"/>
    <w:charset w:val="80"/>
    <w:family w:val="modern"/>
    <w:pitch w:val="default"/>
    <w:sig w:usb0="00000000" w:usb1="00000000" w:usb2="00000012" w:usb3="00000000" w:csb0="4002009F" w:csb1="DFD70000"/>
  </w:font>
  <w:font w:name="方正书宋_GBK">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5 -</w:t>
                          </w:r>
                          <w:r>
                            <w:rPr>
                              <w:rFonts w:hint="default"/>
                            </w:rPr>
                            <w:fldChar w:fldCharType="end"/>
                          </w:r>
                        </w:p>
                      </w:txbxContent>
                    </wps:txbx>
                    <wps:bodyPr wrap="none" lIns="0" tIns="0" rIns="0" bIns="0" upright="tru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NJWO7QAAAABQEAAA8AAAAAAAAAAQAgAAAAOAAAAGRycy9k&#10;b3ducmV2LnhtbFBLAQIUABQAAAAIAIdO4kB51noMuwEAAFoDAAAOAAAAAAAAAAEAIAAAADUBAABk&#10;cnMvZTJvRG9jLnhtbFBLBQYAAAAABgAGAFkBAABi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5 -</w:t>
                    </w:r>
                    <w:r>
                      <w:rPr>
                        <w:rFonts w:hint="default"/>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wps:spPr>
                    <wps:txbx>
                      <w:txbxContent>
                        <w:p>
                          <w:pPr>
                            <w:pStyle w:val="3"/>
                            <w:jc w:val="both"/>
                            <w:rPr>
                              <w:rFonts w:hint="default" w:cs="宋体"/>
                            </w:rPr>
                          </w:pPr>
                          <w:r>
                            <w:rPr>
                              <w:rFonts w:cs="宋体"/>
                            </w:rPr>
                            <w:t>— 27.1 —</w:t>
                          </w:r>
                        </w:p>
                      </w:txbxContent>
                    </wps:txbx>
                    <wps:bodyPr wrap="none" lIns="0" tIns="0" rIns="0" bIns="0" upright="true"/>
                  </wps:wsp>
                </a:graphicData>
              </a:graphic>
            </wp:anchor>
          </w:drawing>
        </mc:Choice>
        <mc:Fallback>
          <w:pict>
            <v:shape id="文本框 3"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4DVRU2AAAAAoBAAAPAAAAAAAAAAEAIAAAADgAAABkcnMvZG93&#10;bnJldi54bWxQSwECFAAUAAAACACHTuJAW1jqlbEBAAA/AwAADgAAAAAAAAABACAAAAA9AQAAZHJz&#10;L2Uyb0RvYy54bWxQSwUGAAAAAAYABgBZAQAAYAU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475A"/>
    <w:rsid w:val="0001145E"/>
    <w:rsid w:val="00016E96"/>
    <w:rsid w:val="000444EF"/>
    <w:rsid w:val="000641B5"/>
    <w:rsid w:val="00067CF5"/>
    <w:rsid w:val="00074513"/>
    <w:rsid w:val="000823D2"/>
    <w:rsid w:val="000A29CC"/>
    <w:rsid w:val="000A4D26"/>
    <w:rsid w:val="000B1F8D"/>
    <w:rsid w:val="000B4D72"/>
    <w:rsid w:val="000B78C3"/>
    <w:rsid w:val="000C0735"/>
    <w:rsid w:val="000C11C6"/>
    <w:rsid w:val="000C6150"/>
    <w:rsid w:val="000C65FB"/>
    <w:rsid w:val="000E7DBE"/>
    <w:rsid w:val="000F34DA"/>
    <w:rsid w:val="00121A68"/>
    <w:rsid w:val="00121B66"/>
    <w:rsid w:val="001231F9"/>
    <w:rsid w:val="00142D60"/>
    <w:rsid w:val="001509A2"/>
    <w:rsid w:val="0015489E"/>
    <w:rsid w:val="00166A40"/>
    <w:rsid w:val="00171B90"/>
    <w:rsid w:val="0018079D"/>
    <w:rsid w:val="001928AA"/>
    <w:rsid w:val="0019444E"/>
    <w:rsid w:val="001A1779"/>
    <w:rsid w:val="001A59EC"/>
    <w:rsid w:val="001B26EE"/>
    <w:rsid w:val="001C7CBE"/>
    <w:rsid w:val="001E1F40"/>
    <w:rsid w:val="001E7479"/>
    <w:rsid w:val="001E7A10"/>
    <w:rsid w:val="001F203E"/>
    <w:rsid w:val="00202FCA"/>
    <w:rsid w:val="002073C4"/>
    <w:rsid w:val="00207DE7"/>
    <w:rsid w:val="002212F2"/>
    <w:rsid w:val="00223A48"/>
    <w:rsid w:val="002243B5"/>
    <w:rsid w:val="0024554C"/>
    <w:rsid w:val="00270E53"/>
    <w:rsid w:val="0028558A"/>
    <w:rsid w:val="00292960"/>
    <w:rsid w:val="002B254B"/>
    <w:rsid w:val="002B2F44"/>
    <w:rsid w:val="002B4277"/>
    <w:rsid w:val="002C0089"/>
    <w:rsid w:val="002D52CB"/>
    <w:rsid w:val="002E7E49"/>
    <w:rsid w:val="002F60E8"/>
    <w:rsid w:val="002F666C"/>
    <w:rsid w:val="002F706D"/>
    <w:rsid w:val="00304D11"/>
    <w:rsid w:val="00311FB2"/>
    <w:rsid w:val="003154A9"/>
    <w:rsid w:val="00321AA1"/>
    <w:rsid w:val="00324230"/>
    <w:rsid w:val="003572EB"/>
    <w:rsid w:val="00360E6E"/>
    <w:rsid w:val="003754CF"/>
    <w:rsid w:val="00392329"/>
    <w:rsid w:val="00392B6D"/>
    <w:rsid w:val="003A1DD9"/>
    <w:rsid w:val="003A3D92"/>
    <w:rsid w:val="003A6A32"/>
    <w:rsid w:val="003C038D"/>
    <w:rsid w:val="003C7571"/>
    <w:rsid w:val="003D2A07"/>
    <w:rsid w:val="003D65DE"/>
    <w:rsid w:val="003D6BE7"/>
    <w:rsid w:val="003E352F"/>
    <w:rsid w:val="003F05C8"/>
    <w:rsid w:val="003F0D41"/>
    <w:rsid w:val="003F153D"/>
    <w:rsid w:val="003F417C"/>
    <w:rsid w:val="00401865"/>
    <w:rsid w:val="004060A7"/>
    <w:rsid w:val="0041723E"/>
    <w:rsid w:val="004311B0"/>
    <w:rsid w:val="004533A7"/>
    <w:rsid w:val="00461F42"/>
    <w:rsid w:val="004636EF"/>
    <w:rsid w:val="00463F5E"/>
    <w:rsid w:val="004704BD"/>
    <w:rsid w:val="004733BF"/>
    <w:rsid w:val="004836EA"/>
    <w:rsid w:val="0049355C"/>
    <w:rsid w:val="00493882"/>
    <w:rsid w:val="0049760F"/>
    <w:rsid w:val="004A4A24"/>
    <w:rsid w:val="004A597F"/>
    <w:rsid w:val="004B5CEB"/>
    <w:rsid w:val="004B67F8"/>
    <w:rsid w:val="004C64EA"/>
    <w:rsid w:val="004D3240"/>
    <w:rsid w:val="004F1CED"/>
    <w:rsid w:val="00504E88"/>
    <w:rsid w:val="005067FD"/>
    <w:rsid w:val="00513685"/>
    <w:rsid w:val="00534131"/>
    <w:rsid w:val="00535CA7"/>
    <w:rsid w:val="00550ABE"/>
    <w:rsid w:val="005525D4"/>
    <w:rsid w:val="00553856"/>
    <w:rsid w:val="0055632C"/>
    <w:rsid w:val="005577F6"/>
    <w:rsid w:val="005805B6"/>
    <w:rsid w:val="005A7273"/>
    <w:rsid w:val="005B6117"/>
    <w:rsid w:val="005D34F1"/>
    <w:rsid w:val="005D3EE0"/>
    <w:rsid w:val="005F6BAA"/>
    <w:rsid w:val="006054AF"/>
    <w:rsid w:val="00607867"/>
    <w:rsid w:val="00613B72"/>
    <w:rsid w:val="006206BE"/>
    <w:rsid w:val="0063359C"/>
    <w:rsid w:val="00633A29"/>
    <w:rsid w:val="00673413"/>
    <w:rsid w:val="00676D30"/>
    <w:rsid w:val="00680BCA"/>
    <w:rsid w:val="00697B5D"/>
    <w:rsid w:val="006A5C08"/>
    <w:rsid w:val="006B2A48"/>
    <w:rsid w:val="006B5323"/>
    <w:rsid w:val="006E3FFE"/>
    <w:rsid w:val="006F4501"/>
    <w:rsid w:val="006F46B9"/>
    <w:rsid w:val="006F6646"/>
    <w:rsid w:val="00706067"/>
    <w:rsid w:val="00707F39"/>
    <w:rsid w:val="00711E91"/>
    <w:rsid w:val="007303F0"/>
    <w:rsid w:val="00731F43"/>
    <w:rsid w:val="00735DDB"/>
    <w:rsid w:val="00747201"/>
    <w:rsid w:val="0074721D"/>
    <w:rsid w:val="00755ECC"/>
    <w:rsid w:val="00766B5E"/>
    <w:rsid w:val="00767CA8"/>
    <w:rsid w:val="00770383"/>
    <w:rsid w:val="007819D4"/>
    <w:rsid w:val="0078247A"/>
    <w:rsid w:val="00794C04"/>
    <w:rsid w:val="00795409"/>
    <w:rsid w:val="007962D5"/>
    <w:rsid w:val="007A157A"/>
    <w:rsid w:val="007B419D"/>
    <w:rsid w:val="007C2B42"/>
    <w:rsid w:val="007F640E"/>
    <w:rsid w:val="008247CE"/>
    <w:rsid w:val="00832822"/>
    <w:rsid w:val="0083395C"/>
    <w:rsid w:val="00845186"/>
    <w:rsid w:val="00850A07"/>
    <w:rsid w:val="00853209"/>
    <w:rsid w:val="00856071"/>
    <w:rsid w:val="00856F9F"/>
    <w:rsid w:val="00860C22"/>
    <w:rsid w:val="00875656"/>
    <w:rsid w:val="00881EB2"/>
    <w:rsid w:val="00897F30"/>
    <w:rsid w:val="008A204E"/>
    <w:rsid w:val="008A6D1B"/>
    <w:rsid w:val="008A7203"/>
    <w:rsid w:val="008A7908"/>
    <w:rsid w:val="008B0212"/>
    <w:rsid w:val="008B37CA"/>
    <w:rsid w:val="008B3C02"/>
    <w:rsid w:val="008B41B7"/>
    <w:rsid w:val="008C0471"/>
    <w:rsid w:val="008D14F8"/>
    <w:rsid w:val="008D72E6"/>
    <w:rsid w:val="008D7D7C"/>
    <w:rsid w:val="008E215A"/>
    <w:rsid w:val="008F40E8"/>
    <w:rsid w:val="008F57F9"/>
    <w:rsid w:val="009136E0"/>
    <w:rsid w:val="009664AE"/>
    <w:rsid w:val="00976809"/>
    <w:rsid w:val="0098636B"/>
    <w:rsid w:val="009931AE"/>
    <w:rsid w:val="00995605"/>
    <w:rsid w:val="009B67B8"/>
    <w:rsid w:val="009C2CF0"/>
    <w:rsid w:val="009D1503"/>
    <w:rsid w:val="009D2B67"/>
    <w:rsid w:val="009F0414"/>
    <w:rsid w:val="009F34E2"/>
    <w:rsid w:val="009F63AD"/>
    <w:rsid w:val="00A12751"/>
    <w:rsid w:val="00A243DC"/>
    <w:rsid w:val="00A7033F"/>
    <w:rsid w:val="00A81532"/>
    <w:rsid w:val="00A86F85"/>
    <w:rsid w:val="00AA681B"/>
    <w:rsid w:val="00AA6AB6"/>
    <w:rsid w:val="00AB3930"/>
    <w:rsid w:val="00AC7930"/>
    <w:rsid w:val="00B03CCD"/>
    <w:rsid w:val="00B05EC2"/>
    <w:rsid w:val="00B07884"/>
    <w:rsid w:val="00B12038"/>
    <w:rsid w:val="00B40FDB"/>
    <w:rsid w:val="00B502E6"/>
    <w:rsid w:val="00B51341"/>
    <w:rsid w:val="00B71F88"/>
    <w:rsid w:val="00BB6E58"/>
    <w:rsid w:val="00BD4B3E"/>
    <w:rsid w:val="00BD52B1"/>
    <w:rsid w:val="00BD7ED9"/>
    <w:rsid w:val="00BE3804"/>
    <w:rsid w:val="00C17A60"/>
    <w:rsid w:val="00C20C3E"/>
    <w:rsid w:val="00C45011"/>
    <w:rsid w:val="00C5368D"/>
    <w:rsid w:val="00C72C45"/>
    <w:rsid w:val="00C75020"/>
    <w:rsid w:val="00C8023B"/>
    <w:rsid w:val="00C84403"/>
    <w:rsid w:val="00C85E01"/>
    <w:rsid w:val="00C912A2"/>
    <w:rsid w:val="00C93587"/>
    <w:rsid w:val="00CB0D66"/>
    <w:rsid w:val="00CB40F6"/>
    <w:rsid w:val="00CC0122"/>
    <w:rsid w:val="00CC2351"/>
    <w:rsid w:val="00CC46BE"/>
    <w:rsid w:val="00CC7D22"/>
    <w:rsid w:val="00CE1792"/>
    <w:rsid w:val="00CF7328"/>
    <w:rsid w:val="00D036F8"/>
    <w:rsid w:val="00D133A5"/>
    <w:rsid w:val="00D26A77"/>
    <w:rsid w:val="00D311F0"/>
    <w:rsid w:val="00D32049"/>
    <w:rsid w:val="00D444FB"/>
    <w:rsid w:val="00D45AC0"/>
    <w:rsid w:val="00D81B7D"/>
    <w:rsid w:val="00D96792"/>
    <w:rsid w:val="00DA41E7"/>
    <w:rsid w:val="00DB47BC"/>
    <w:rsid w:val="00DD6579"/>
    <w:rsid w:val="00E16B80"/>
    <w:rsid w:val="00E26461"/>
    <w:rsid w:val="00E52A6D"/>
    <w:rsid w:val="00E53F3D"/>
    <w:rsid w:val="00E652C5"/>
    <w:rsid w:val="00E80659"/>
    <w:rsid w:val="00E81634"/>
    <w:rsid w:val="00EB12AA"/>
    <w:rsid w:val="00EB3F52"/>
    <w:rsid w:val="00EC7764"/>
    <w:rsid w:val="00EC78F4"/>
    <w:rsid w:val="00EE4132"/>
    <w:rsid w:val="00EE7298"/>
    <w:rsid w:val="00F0221D"/>
    <w:rsid w:val="00F023F6"/>
    <w:rsid w:val="00F14CDF"/>
    <w:rsid w:val="00F17B47"/>
    <w:rsid w:val="00F323C3"/>
    <w:rsid w:val="00F33E8F"/>
    <w:rsid w:val="00F3637B"/>
    <w:rsid w:val="00F36B6F"/>
    <w:rsid w:val="00F40FF3"/>
    <w:rsid w:val="00F63885"/>
    <w:rsid w:val="00F73F90"/>
    <w:rsid w:val="00F77E9F"/>
    <w:rsid w:val="00F932E7"/>
    <w:rsid w:val="00FC005C"/>
    <w:rsid w:val="00FC034A"/>
    <w:rsid w:val="00FC33A2"/>
    <w:rsid w:val="00FC68EF"/>
    <w:rsid w:val="00FD0B9D"/>
    <w:rsid w:val="00FD7C52"/>
    <w:rsid w:val="00FE4D28"/>
    <w:rsid w:val="00FF3BC2"/>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FF1613"/>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E54349"/>
    <w:rsid w:val="64FB113D"/>
    <w:rsid w:val="656152C6"/>
    <w:rsid w:val="6587477F"/>
    <w:rsid w:val="658C3A08"/>
    <w:rsid w:val="65C031CA"/>
    <w:rsid w:val="65CE6852"/>
    <w:rsid w:val="66267C04"/>
    <w:rsid w:val="663F505A"/>
    <w:rsid w:val="66EE5541"/>
    <w:rsid w:val="67924660"/>
    <w:rsid w:val="68407834"/>
    <w:rsid w:val="6883293E"/>
    <w:rsid w:val="688412AD"/>
    <w:rsid w:val="68EB1B71"/>
    <w:rsid w:val="69655E7A"/>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 w:val="DBFA3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4578</Words>
  <Characters>5083</Characters>
  <Lines>36</Lines>
  <Paragraphs>10</Paragraphs>
  <TotalTime>24</TotalTime>
  <ScaleCrop>false</ScaleCrop>
  <LinksUpToDate>false</LinksUpToDate>
  <CharactersWithSpaces>5101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2025-11-04T18:37:00Z</dcterms:created>
  <dc:creator>Administrator</dc:creator>
  <cp:lastModifiedBy>苏娟</cp:lastModifiedBy>
  <dcterms:modified xsi:type="dcterms:W3CDTF">2025-11-06T15:44:01Z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234F6F1D621D4487961AC3267CE317F1_13</vt:lpwstr>
  </property>
  <property fmtid="{D5CDD505-2E9C-101B-9397-08002B2CF9AE}" pid="4" name="KSOTemplateDocerSaveRecord">
    <vt:lpwstr>eyJoZGlkIjoiOWEyOWRhNWIzNzRhOTc4OWFjMThmYTJhODZiM2M0N2UiLCJ1c2VySWQiOiI1NTI2MjQyMzAifQ==</vt:lpwstr>
  </property>
</Properties>
</file>