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5C" w:rsidRDefault="0005015F" w:rsidP="0005015F">
      <w:pPr>
        <w:shd w:val="clear" w:color="auto" w:fill="FFFFFF"/>
        <w:spacing w:line="280" w:lineRule="exact"/>
        <w:ind w:firstLineChars="200" w:firstLine="480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涪陵区生态环境局审查以下建设项目环评文件，现公告有关环评信息，接受社会监督。公示期为</w:t>
      </w:r>
      <w:r>
        <w:rPr>
          <w:rFonts w:ascii="微软雅黑" w:eastAsia="微软雅黑" w:hAnsi="微软雅黑" w:hint="eastAsia"/>
          <w:szCs w:val="24"/>
        </w:rPr>
        <w:t>20</w:t>
      </w:r>
      <w:r>
        <w:rPr>
          <w:rFonts w:ascii="微软雅黑" w:eastAsia="微软雅黑" w:hAnsi="微软雅黑"/>
          <w:szCs w:val="24"/>
        </w:rPr>
        <w:t>2</w:t>
      </w:r>
      <w:r>
        <w:rPr>
          <w:rFonts w:ascii="微软雅黑" w:eastAsia="微软雅黑" w:hAnsi="微软雅黑" w:hint="eastAsia"/>
          <w:szCs w:val="24"/>
        </w:rPr>
        <w:t>2</w:t>
      </w:r>
      <w:r>
        <w:rPr>
          <w:rFonts w:ascii="微软雅黑" w:eastAsia="微软雅黑" w:hAnsi="微软雅黑" w:hint="eastAsia"/>
          <w:szCs w:val="24"/>
        </w:rPr>
        <w:t>年</w:t>
      </w:r>
      <w:r>
        <w:rPr>
          <w:rFonts w:ascii="微软雅黑" w:eastAsia="微软雅黑" w:hAnsi="微软雅黑" w:hint="eastAsia"/>
          <w:szCs w:val="24"/>
        </w:rPr>
        <w:t>12</w:t>
      </w:r>
      <w:r>
        <w:rPr>
          <w:rFonts w:ascii="微软雅黑" w:eastAsia="微软雅黑" w:hAnsi="微软雅黑" w:hint="eastAsia"/>
          <w:szCs w:val="24"/>
        </w:rPr>
        <w:t>月</w:t>
      </w:r>
      <w:r>
        <w:rPr>
          <w:rFonts w:ascii="微软雅黑" w:eastAsia="微软雅黑" w:hAnsi="微软雅黑" w:hint="eastAsia"/>
          <w:szCs w:val="24"/>
        </w:rPr>
        <w:t>16</w:t>
      </w:r>
      <w:r>
        <w:rPr>
          <w:rFonts w:ascii="微软雅黑" w:eastAsia="微软雅黑" w:hAnsi="微软雅黑" w:hint="eastAsia"/>
          <w:szCs w:val="24"/>
        </w:rPr>
        <w:t>日——</w:t>
      </w:r>
      <w:r>
        <w:rPr>
          <w:rFonts w:ascii="微软雅黑" w:eastAsia="微软雅黑" w:hAnsi="微软雅黑" w:hint="eastAsia"/>
          <w:szCs w:val="24"/>
        </w:rPr>
        <w:t>20</w:t>
      </w:r>
      <w:r>
        <w:rPr>
          <w:rFonts w:ascii="微软雅黑" w:eastAsia="微软雅黑" w:hAnsi="微软雅黑"/>
          <w:szCs w:val="24"/>
        </w:rPr>
        <w:t>2</w:t>
      </w:r>
      <w:r>
        <w:rPr>
          <w:rFonts w:ascii="微软雅黑" w:eastAsia="微软雅黑" w:hAnsi="微软雅黑" w:hint="eastAsia"/>
          <w:szCs w:val="24"/>
        </w:rPr>
        <w:t>2</w:t>
      </w:r>
      <w:r>
        <w:rPr>
          <w:rFonts w:ascii="微软雅黑" w:eastAsia="微软雅黑" w:hAnsi="微软雅黑" w:hint="eastAsia"/>
          <w:szCs w:val="24"/>
        </w:rPr>
        <w:t>年</w:t>
      </w:r>
      <w:r>
        <w:rPr>
          <w:rFonts w:ascii="微软雅黑" w:eastAsia="微软雅黑" w:hAnsi="微软雅黑" w:hint="eastAsia"/>
          <w:szCs w:val="24"/>
        </w:rPr>
        <w:t>12</w:t>
      </w:r>
      <w:r>
        <w:rPr>
          <w:rFonts w:ascii="微软雅黑" w:eastAsia="微软雅黑" w:hAnsi="微软雅黑" w:hint="eastAsia"/>
          <w:szCs w:val="24"/>
        </w:rPr>
        <w:t>月</w:t>
      </w:r>
      <w:r>
        <w:rPr>
          <w:rFonts w:ascii="微软雅黑" w:eastAsia="微软雅黑" w:hAnsi="微软雅黑" w:hint="eastAsia"/>
          <w:szCs w:val="24"/>
        </w:rPr>
        <w:t>22</w:t>
      </w:r>
      <w:r>
        <w:rPr>
          <w:rFonts w:ascii="微软雅黑" w:eastAsia="微软雅黑" w:hAnsi="微软雅黑" w:hint="eastAsia"/>
          <w:szCs w:val="24"/>
        </w:rPr>
        <w:t>日（</w:t>
      </w:r>
      <w:r>
        <w:rPr>
          <w:rFonts w:ascii="微软雅黑" w:eastAsia="微软雅黑" w:hAnsi="微软雅黑" w:hint="eastAsia"/>
          <w:szCs w:val="24"/>
        </w:rPr>
        <w:t>5</w:t>
      </w:r>
      <w:r>
        <w:rPr>
          <w:rFonts w:ascii="微软雅黑" w:eastAsia="微软雅黑" w:hAnsi="微软雅黑" w:hint="eastAsia"/>
          <w:szCs w:val="24"/>
        </w:rPr>
        <w:t>个工作日）</w:t>
      </w:r>
      <w:r>
        <w:rPr>
          <w:rFonts w:ascii="微软雅黑" w:eastAsia="微软雅黑" w:hAnsi="微软雅黑" w:hint="eastAsia"/>
          <w:szCs w:val="24"/>
        </w:rPr>
        <w:t>。</w:t>
      </w:r>
    </w:p>
    <w:p w:rsidR="00F11A5C" w:rsidRDefault="0005015F" w:rsidP="0005015F">
      <w:pPr>
        <w:shd w:val="clear" w:color="auto" w:fill="FFFFFF"/>
        <w:spacing w:line="280" w:lineRule="exact"/>
        <w:ind w:firstLineChars="200" w:firstLine="480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反馈意见受理方式为电子邮箱：</w:t>
      </w:r>
      <w:hyperlink r:id="rId6" w:history="1">
        <w:r>
          <w:rPr>
            <w:rFonts w:ascii="微软雅黑" w:eastAsia="微软雅黑" w:hAnsi="微软雅黑" w:hint="eastAsia"/>
            <w:szCs w:val="24"/>
          </w:rPr>
          <w:t>FL72899987@163.com</w:t>
        </w:r>
        <w:r>
          <w:rPr>
            <w:rFonts w:ascii="微软雅黑" w:eastAsia="微软雅黑" w:hAnsi="微软雅黑" w:hint="eastAsia"/>
            <w:szCs w:val="24"/>
          </w:rPr>
          <w:t>，传真：</w:t>
        </w:r>
        <w:r>
          <w:rPr>
            <w:rFonts w:ascii="微软雅黑" w:eastAsia="微软雅黑" w:hAnsi="微软雅黑" w:hint="eastAsia"/>
            <w:szCs w:val="24"/>
          </w:rPr>
          <w:t>72899967</w:t>
        </w:r>
      </w:hyperlink>
      <w:r>
        <w:rPr>
          <w:rFonts w:ascii="微软雅黑" w:eastAsia="微软雅黑" w:hAnsi="微软雅黑" w:hint="eastAsia"/>
          <w:szCs w:val="24"/>
        </w:rPr>
        <w:t>。通讯地址：涪陵新城区太白大道</w:t>
      </w:r>
      <w:r>
        <w:rPr>
          <w:rFonts w:ascii="微软雅黑" w:eastAsia="微软雅黑" w:hAnsi="微软雅黑" w:hint="eastAsia"/>
          <w:szCs w:val="24"/>
        </w:rPr>
        <w:t>3</w:t>
      </w:r>
      <w:r>
        <w:rPr>
          <w:rFonts w:ascii="微软雅黑" w:eastAsia="微软雅黑" w:hAnsi="微软雅黑" w:hint="eastAsia"/>
          <w:szCs w:val="24"/>
        </w:rPr>
        <w:t>号，邮编：</w:t>
      </w:r>
      <w:r>
        <w:rPr>
          <w:rFonts w:ascii="微软雅黑" w:eastAsia="微软雅黑" w:hAnsi="微软雅黑" w:hint="eastAsia"/>
          <w:szCs w:val="24"/>
        </w:rPr>
        <w:t>408102</w:t>
      </w:r>
      <w:r>
        <w:rPr>
          <w:rFonts w:ascii="微软雅黑" w:eastAsia="微软雅黑" w:hAnsi="微软雅黑" w:hint="eastAsia"/>
          <w:szCs w:val="24"/>
        </w:rPr>
        <w:t>。申请人和利害关系人可自公示起</w:t>
      </w:r>
      <w:r>
        <w:rPr>
          <w:rFonts w:ascii="微软雅黑" w:eastAsia="微软雅黑" w:hAnsi="微软雅黑" w:hint="eastAsia"/>
          <w:szCs w:val="24"/>
        </w:rPr>
        <w:t>5</w:t>
      </w:r>
      <w:r>
        <w:rPr>
          <w:rFonts w:ascii="微软雅黑" w:eastAsia="微软雅黑" w:hAnsi="微软雅黑" w:hint="eastAsia"/>
          <w:szCs w:val="24"/>
        </w:rPr>
        <w:t>个工作日内以书面形式向我局提出听证申请。</w:t>
      </w:r>
    </w:p>
    <w:tbl>
      <w:tblPr>
        <w:tblW w:w="4913" w:type="pct"/>
        <w:tblCellSpacing w:w="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6"/>
        <w:gridCol w:w="1132"/>
        <w:gridCol w:w="994"/>
        <w:gridCol w:w="931"/>
        <w:gridCol w:w="1195"/>
        <w:gridCol w:w="2398"/>
        <w:gridCol w:w="6640"/>
      </w:tblGrid>
      <w:tr w:rsidR="0005015F" w:rsidTr="0005015F">
        <w:trPr>
          <w:trHeight w:val="249"/>
          <w:tblCellSpacing w:w="0" w:type="dxa"/>
        </w:trPr>
        <w:tc>
          <w:tcPr>
            <w:tcW w:w="162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序号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项目名称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建设地点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建设单位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环境影响评价机构</w:t>
            </w:r>
          </w:p>
        </w:tc>
        <w:tc>
          <w:tcPr>
            <w:tcW w:w="873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项目概况</w:t>
            </w:r>
          </w:p>
        </w:tc>
        <w:tc>
          <w:tcPr>
            <w:tcW w:w="2417" w:type="pct"/>
            <w:shd w:val="clear" w:color="auto" w:fill="FFFFFF"/>
            <w:vAlign w:val="center"/>
          </w:tcPr>
          <w:p w:rsidR="00F11A5C" w:rsidRDefault="0005015F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主要环境影响和环境保护对策与措施</w:t>
            </w:r>
          </w:p>
        </w:tc>
      </w:tr>
      <w:tr w:rsidR="0005015F" w:rsidTr="0005015F">
        <w:trPr>
          <w:trHeight w:val="1519"/>
          <w:tblCellSpacing w:w="0" w:type="dxa"/>
        </w:trPr>
        <w:tc>
          <w:tcPr>
            <w:tcW w:w="162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1</w:t>
            </w:r>
          </w:p>
        </w:tc>
        <w:tc>
          <w:tcPr>
            <w:tcW w:w="412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石灰石矿山水洗砂生产线技改项目</w:t>
            </w:r>
          </w:p>
        </w:tc>
        <w:tc>
          <w:tcPr>
            <w:tcW w:w="362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涪陵区百胜镇紫薇村一组</w:t>
            </w:r>
          </w:p>
        </w:tc>
        <w:tc>
          <w:tcPr>
            <w:tcW w:w="339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重庆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石从建材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有限公司</w:t>
            </w:r>
          </w:p>
        </w:tc>
        <w:tc>
          <w:tcPr>
            <w:tcW w:w="435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jc w:val="center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/>
                <w:color w:val="000000"/>
                <w:sz w:val="21"/>
              </w:rPr>
              <w:t>重庆辰旺工程设计研究院有限责任公司</w:t>
            </w:r>
          </w:p>
        </w:tc>
        <w:tc>
          <w:tcPr>
            <w:tcW w:w="873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本项目为技改项目，不新增用地，不新建厂房，在现有工业广场内进行，工业广场占地面积为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7800m</w:t>
            </w:r>
            <w:r>
              <w:rPr>
                <w:rFonts w:ascii="微软雅黑" w:eastAsia="微软雅黑" w:hAnsi="微软雅黑"/>
                <w:color w:val="000000"/>
                <w:sz w:val="21"/>
                <w:vertAlign w:val="superscript"/>
              </w:rPr>
              <w:t>2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，建筑面积为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7800m</w:t>
            </w:r>
            <w:r>
              <w:rPr>
                <w:rFonts w:ascii="微软雅黑" w:eastAsia="微软雅黑" w:hAnsi="微软雅黑"/>
                <w:color w:val="000000"/>
                <w:sz w:val="21"/>
                <w:vertAlign w:val="superscript"/>
              </w:rPr>
              <w:t>2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；对现有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1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条破碎筛分生产线进行技术改造，由原来的干式破碎筛分生产工艺改为湿式破碎筛分生产工艺，生产水洗机制砂及水洗碎石，生产规模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52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万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t/a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不变。总投资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1000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万元，其中环保投资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50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万元。</w:t>
            </w:r>
          </w:p>
        </w:tc>
        <w:tc>
          <w:tcPr>
            <w:tcW w:w="2417" w:type="pct"/>
            <w:shd w:val="clear" w:color="auto" w:fill="FFFFFF"/>
            <w:vAlign w:val="center"/>
          </w:tcPr>
          <w:p w:rsidR="00F11A5C" w:rsidRDefault="0005015F" w:rsidP="0005015F">
            <w:pPr>
              <w:spacing w:line="340" w:lineRule="exact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1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.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废水：洗砂石废水经污水收集池收集后输送至车间外沉淀池沉淀，再排入污水浓缩罐处理后回用于生产，不外排（车间内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3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个污水收集池总容积为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2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60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m</w:t>
            </w:r>
            <w:r>
              <w:rPr>
                <w:rFonts w:ascii="微软雅黑" w:eastAsia="微软雅黑" w:hAnsi="微软雅黑"/>
                <w:color w:val="000000"/>
                <w:sz w:val="21"/>
                <w:vertAlign w:val="superscript"/>
              </w:rPr>
              <w:t>3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，车间外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2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个污水沉淀池总容积为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6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00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m</w:t>
            </w:r>
            <w:r>
              <w:rPr>
                <w:rFonts w:ascii="微软雅黑" w:eastAsia="微软雅黑" w:hAnsi="微软雅黑"/>
                <w:color w:val="000000"/>
                <w:sz w:val="21"/>
                <w:vertAlign w:val="superscript"/>
              </w:rPr>
              <w:t>3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，污水浓缩罐和清水池容积为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1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000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m</w:t>
            </w:r>
            <w:r>
              <w:rPr>
                <w:rFonts w:ascii="微软雅黑" w:eastAsia="微软雅黑" w:hAnsi="微软雅黑"/>
                <w:color w:val="000000"/>
                <w:sz w:val="21"/>
                <w:vertAlign w:val="superscript"/>
              </w:rPr>
              <w:t>3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/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个）。</w:t>
            </w:r>
          </w:p>
          <w:p w:rsidR="00F11A5C" w:rsidRDefault="0005015F" w:rsidP="0005015F">
            <w:pPr>
              <w:spacing w:line="340" w:lineRule="exact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2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.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废气：破碎水洗筛分等环节均在封闭的生产车间内进行。采用三级湿式破碎、四级筛分、水洗脱水工艺。对下料粉尘采取洒水降尘措施，给料机入口设置为三面围挡式，在投料进口、堆场出口等部位设置喷雾洒水装置；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一级破碎粉尘经破碎机上方集气罩收集引至布袋除尘器处理后通过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1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根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15m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高的排气筒排放。</w:t>
            </w:r>
          </w:p>
          <w:p w:rsidR="00F11A5C" w:rsidRDefault="0005015F" w:rsidP="0005015F">
            <w:pPr>
              <w:spacing w:line="340" w:lineRule="exact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3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.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噪声：合理安排作业时间（夜间不生产）；对破碎机、振动筛、螺旋洗砂机等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产噪设备采取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基础减震、建筑隔声等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措施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。</w:t>
            </w:r>
          </w:p>
          <w:p w:rsidR="00F11A5C" w:rsidRDefault="0005015F" w:rsidP="0005015F">
            <w:pPr>
              <w:spacing w:line="340" w:lineRule="exact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4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.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固废：</w:t>
            </w:r>
            <w:r>
              <w:rPr>
                <w:rFonts w:ascii="微软雅黑" w:eastAsia="微软雅黑" w:hAnsi="微软雅黑"/>
                <w:color w:val="000000"/>
                <w:sz w:val="21"/>
              </w:rPr>
              <w:t>沉淀池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污泥经压滤机压滤后用于矿山复垦；除尘器收集粉尘外卖；废油、废油桶、含油棉纱手套属危险废物，依托厂区现有危废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暂存间暂存，定期交有资质单位处置。</w:t>
            </w:r>
          </w:p>
          <w:p w:rsidR="00F11A5C" w:rsidRDefault="0005015F" w:rsidP="0005015F">
            <w:pPr>
              <w:spacing w:line="340" w:lineRule="exact"/>
              <w:rPr>
                <w:rFonts w:ascii="微软雅黑" w:eastAsia="微软雅黑" w:hAnsi="微软雅黑"/>
                <w:color w:val="000000"/>
                <w:sz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5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.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环境风险：本项目涉及的环境风险物质为柴油、润滑油。建立健全环保管理机制和各项环保规章制度，落实岗位环保责任制，加强环境风险防范工作，防止事故排放导致环境问题；</w:t>
            </w:r>
            <w:bookmarkStart w:id="0" w:name="_Toc252815043"/>
            <w:bookmarkStart w:id="1" w:name="_Toc252814792"/>
            <w:r>
              <w:rPr>
                <w:rFonts w:ascii="微软雅黑" w:eastAsia="微软雅黑" w:hAnsi="微软雅黑" w:hint="eastAsia"/>
                <w:color w:val="000000"/>
                <w:sz w:val="21"/>
              </w:rPr>
              <w:t>应对项目产生的固体废物进行科学的分类收集</w:t>
            </w:r>
            <w:bookmarkEnd w:id="0"/>
            <w:bookmarkEnd w:id="1"/>
            <w:r>
              <w:rPr>
                <w:rFonts w:ascii="微软雅黑" w:eastAsia="微软雅黑" w:hAnsi="微软雅黑" w:hint="eastAsia"/>
                <w:color w:val="000000"/>
                <w:sz w:val="21"/>
              </w:rPr>
              <w:t>；</w:t>
            </w:r>
            <w:bookmarkStart w:id="2" w:name="_Toc252815044"/>
            <w:bookmarkStart w:id="3" w:name="_Toc252814793"/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严格遵循危险废物的贮存和运送的相关规定</w:t>
            </w:r>
            <w:bookmarkEnd w:id="2"/>
            <w:bookmarkEnd w:id="3"/>
            <w:r>
              <w:rPr>
                <w:rFonts w:ascii="微软雅黑" w:eastAsia="微软雅黑" w:hAnsi="微软雅黑" w:hint="eastAsia"/>
                <w:color w:val="000000"/>
                <w:sz w:val="21"/>
              </w:rPr>
              <w:t>；液体物料存放区设置防渗托盘，地面应进行防渗等处理，避免物料</w:t>
            </w:r>
            <w:r>
              <w:rPr>
                <w:rFonts w:ascii="微软雅黑" w:eastAsia="微软雅黑" w:hAnsi="微软雅黑" w:hint="eastAsia"/>
                <w:color w:val="000000"/>
                <w:sz w:val="21"/>
              </w:rPr>
              <w:t>泄漏</w:t>
            </w:r>
            <w:bookmarkStart w:id="4" w:name="_GoBack"/>
            <w:bookmarkEnd w:id="4"/>
            <w:r>
              <w:rPr>
                <w:rFonts w:ascii="微软雅黑" w:eastAsia="微软雅黑" w:hAnsi="微软雅黑" w:hint="eastAsia"/>
                <w:color w:val="000000"/>
                <w:sz w:val="21"/>
              </w:rPr>
              <w:t>事故对地下水污染影响。</w:t>
            </w:r>
          </w:p>
        </w:tc>
      </w:tr>
    </w:tbl>
    <w:p w:rsidR="00F11A5C" w:rsidRDefault="0005015F">
      <w:pPr>
        <w:spacing w:line="280" w:lineRule="exac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11A5C" w:rsidRDefault="00F11A5C">
      <w:pPr>
        <w:spacing w:line="280" w:lineRule="exact"/>
        <w:rPr>
          <w:rFonts w:ascii="Verdana" w:hAnsi="Verdana"/>
          <w:color w:val="000000"/>
          <w:sz w:val="18"/>
          <w:szCs w:val="18"/>
        </w:rPr>
      </w:pPr>
    </w:p>
    <w:p w:rsidR="00F11A5C" w:rsidRDefault="00F11A5C">
      <w:pPr>
        <w:spacing w:line="280" w:lineRule="exact"/>
        <w:rPr>
          <w:rFonts w:ascii="Verdana" w:hAnsi="Verdana" w:hint="eastAsia"/>
          <w:color w:val="000000"/>
          <w:sz w:val="18"/>
          <w:szCs w:val="18"/>
        </w:rPr>
      </w:pPr>
    </w:p>
    <w:p w:rsidR="0005015F" w:rsidRDefault="0005015F">
      <w:pPr>
        <w:spacing w:line="280" w:lineRule="exact"/>
        <w:rPr>
          <w:rFonts w:ascii="Verdana" w:hAnsi="Verdana" w:hint="eastAsia"/>
          <w:color w:val="000000"/>
          <w:sz w:val="18"/>
          <w:szCs w:val="18"/>
        </w:rPr>
      </w:pPr>
    </w:p>
    <w:p w:rsidR="0005015F" w:rsidRDefault="0005015F">
      <w:pPr>
        <w:spacing w:line="280" w:lineRule="exact"/>
        <w:rPr>
          <w:rFonts w:ascii="Verdana" w:hAnsi="Verdana" w:hint="eastAsia"/>
          <w:color w:val="000000"/>
          <w:sz w:val="18"/>
          <w:szCs w:val="18"/>
        </w:rPr>
      </w:pPr>
    </w:p>
    <w:p w:rsidR="0005015F" w:rsidRDefault="0005015F" w:rsidP="0005015F">
      <w:pPr>
        <w:tabs>
          <w:tab w:val="left" w:pos="11940"/>
        </w:tabs>
        <w:spacing w:line="280" w:lineRule="exact"/>
        <w:rPr>
          <w:rFonts w:ascii="Verdana" w:hAnsi="Verdana" w:hint="eastAsi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ab/>
      </w:r>
    </w:p>
    <w:p w:rsidR="0005015F" w:rsidRDefault="0005015F">
      <w:pPr>
        <w:spacing w:line="280" w:lineRule="exact"/>
        <w:rPr>
          <w:rFonts w:ascii="Verdana" w:hAnsi="Verdana"/>
          <w:color w:val="000000"/>
          <w:sz w:val="18"/>
          <w:szCs w:val="18"/>
        </w:rPr>
      </w:pPr>
    </w:p>
    <w:p w:rsidR="00F11A5C" w:rsidRDefault="00F11A5C">
      <w:pPr>
        <w:spacing w:line="280" w:lineRule="exact"/>
        <w:rPr>
          <w:rFonts w:ascii="Verdana" w:hAnsi="Verdana"/>
          <w:color w:val="000000"/>
          <w:sz w:val="18"/>
          <w:szCs w:val="18"/>
        </w:rPr>
      </w:pPr>
    </w:p>
    <w:p w:rsidR="00F11A5C" w:rsidRDefault="00F11A5C">
      <w:pPr>
        <w:spacing w:line="220" w:lineRule="atLeast"/>
      </w:pPr>
    </w:p>
    <w:sectPr w:rsidR="00F11A5C" w:rsidSect="00F11A5C">
      <w:pgSz w:w="16839" w:h="11907" w:orient="landscape"/>
      <w:pgMar w:top="567" w:right="1440" w:bottom="567" w:left="1440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15F" w:rsidRDefault="0005015F" w:rsidP="0005015F">
      <w:r>
        <w:separator/>
      </w:r>
    </w:p>
  </w:endnote>
  <w:endnote w:type="continuationSeparator" w:id="1">
    <w:p w:rsidR="0005015F" w:rsidRDefault="0005015F" w:rsidP="0005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15F" w:rsidRDefault="0005015F" w:rsidP="0005015F">
      <w:r>
        <w:separator/>
      </w:r>
    </w:p>
  </w:footnote>
  <w:footnote w:type="continuationSeparator" w:id="1">
    <w:p w:rsidR="0005015F" w:rsidRDefault="0005015F" w:rsidP="000501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20"/>
  <w:drawingGridVerticalSpacing w:val="163"/>
  <w:displayHorizont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growAutofit/>
    <w:useFELayout/>
    <w:useAltKinsokuLineBreakRules/>
    <w:splitPgBreakAndParaMark/>
  </w:compat>
  <w:rsids>
    <w:rsidRoot w:val="00F65D3A"/>
    <w:rsid w:val="0001106B"/>
    <w:rsid w:val="0001196F"/>
    <w:rsid w:val="00020133"/>
    <w:rsid w:val="0005015F"/>
    <w:rsid w:val="00084134"/>
    <w:rsid w:val="000C2730"/>
    <w:rsid w:val="00163674"/>
    <w:rsid w:val="00283E4D"/>
    <w:rsid w:val="002B421D"/>
    <w:rsid w:val="002C5494"/>
    <w:rsid w:val="002E28E1"/>
    <w:rsid w:val="00311D97"/>
    <w:rsid w:val="00347BC9"/>
    <w:rsid w:val="00380DDE"/>
    <w:rsid w:val="003B44C2"/>
    <w:rsid w:val="003D4D60"/>
    <w:rsid w:val="003F5DE3"/>
    <w:rsid w:val="004275BF"/>
    <w:rsid w:val="00473B27"/>
    <w:rsid w:val="004839EF"/>
    <w:rsid w:val="004B4F24"/>
    <w:rsid w:val="004D72EE"/>
    <w:rsid w:val="004F3E18"/>
    <w:rsid w:val="0052055C"/>
    <w:rsid w:val="0054025D"/>
    <w:rsid w:val="00552C8C"/>
    <w:rsid w:val="005B2394"/>
    <w:rsid w:val="005C27B2"/>
    <w:rsid w:val="005D027B"/>
    <w:rsid w:val="005E3C08"/>
    <w:rsid w:val="005F77B2"/>
    <w:rsid w:val="00600FF3"/>
    <w:rsid w:val="00606643"/>
    <w:rsid w:val="00634380"/>
    <w:rsid w:val="00652F03"/>
    <w:rsid w:val="0065767F"/>
    <w:rsid w:val="00672649"/>
    <w:rsid w:val="006C07A0"/>
    <w:rsid w:val="006C4672"/>
    <w:rsid w:val="00735209"/>
    <w:rsid w:val="00754012"/>
    <w:rsid w:val="00762B78"/>
    <w:rsid w:val="00776F95"/>
    <w:rsid w:val="0079298E"/>
    <w:rsid w:val="007C0C08"/>
    <w:rsid w:val="007C384B"/>
    <w:rsid w:val="007D6B44"/>
    <w:rsid w:val="007E5E18"/>
    <w:rsid w:val="00814940"/>
    <w:rsid w:val="008422F7"/>
    <w:rsid w:val="00857798"/>
    <w:rsid w:val="008648EC"/>
    <w:rsid w:val="0088414F"/>
    <w:rsid w:val="0089742D"/>
    <w:rsid w:val="008E748B"/>
    <w:rsid w:val="0090379E"/>
    <w:rsid w:val="00930806"/>
    <w:rsid w:val="00943EFC"/>
    <w:rsid w:val="009A1E0A"/>
    <w:rsid w:val="00A763C4"/>
    <w:rsid w:val="00A86E18"/>
    <w:rsid w:val="00AD5C20"/>
    <w:rsid w:val="00B013D3"/>
    <w:rsid w:val="00B317D6"/>
    <w:rsid w:val="00BA69C6"/>
    <w:rsid w:val="00BC70AB"/>
    <w:rsid w:val="00BE6F09"/>
    <w:rsid w:val="00BF5EA7"/>
    <w:rsid w:val="00C91B1F"/>
    <w:rsid w:val="00CD1EDD"/>
    <w:rsid w:val="00CD519F"/>
    <w:rsid w:val="00CD6DB0"/>
    <w:rsid w:val="00CF04FF"/>
    <w:rsid w:val="00D1529E"/>
    <w:rsid w:val="00D632A4"/>
    <w:rsid w:val="00D66227"/>
    <w:rsid w:val="00DA4343"/>
    <w:rsid w:val="00E05E11"/>
    <w:rsid w:val="00E15664"/>
    <w:rsid w:val="00EC7C36"/>
    <w:rsid w:val="00ED1A36"/>
    <w:rsid w:val="00F11A5C"/>
    <w:rsid w:val="00F65D3A"/>
    <w:rsid w:val="00FD5D5A"/>
    <w:rsid w:val="00FE52BC"/>
    <w:rsid w:val="45ACC6D6"/>
    <w:rsid w:val="48501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5C"/>
    <w:pPr>
      <w:widowControl w:val="0"/>
    </w:pPr>
    <w:rPr>
      <w:rFonts w:ascii="宋体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rsid w:val="00F11A5C"/>
    <w:pPr>
      <w:widowControl w:val="0"/>
      <w:ind w:firstLineChars="200" w:firstLine="200"/>
      <w:jc w:val="both"/>
    </w:pPr>
    <w:rPr>
      <w:kern w:val="2"/>
      <w:sz w:val="32"/>
      <w:szCs w:val="32"/>
    </w:rPr>
  </w:style>
  <w:style w:type="paragraph" w:styleId="a4">
    <w:name w:val="footer"/>
    <w:basedOn w:val="a"/>
    <w:link w:val="Char"/>
    <w:uiPriority w:val="99"/>
    <w:semiHidden/>
    <w:unhideWhenUsed/>
    <w:qFormat/>
    <w:rsid w:val="00F11A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F11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F11A5C"/>
    <w:rPr>
      <w:color w:val="0000FF"/>
      <w:u w:val="single"/>
    </w:rPr>
  </w:style>
  <w:style w:type="paragraph" w:customStyle="1" w:styleId="18">
    <w:name w:val="样式18"/>
    <w:qFormat/>
    <w:rsid w:val="00F11A5C"/>
    <w:pPr>
      <w:adjustRightInd w:val="0"/>
      <w:snapToGrid w:val="0"/>
      <w:spacing w:line="460" w:lineRule="exact"/>
      <w:ind w:firstLineChars="218" w:firstLine="218"/>
    </w:pPr>
    <w:rPr>
      <w:sz w:val="26"/>
      <w:szCs w:val="26"/>
    </w:rPr>
  </w:style>
  <w:style w:type="character" w:customStyle="1" w:styleId="Char0">
    <w:name w:val="页眉 Char"/>
    <w:basedOn w:val="a0"/>
    <w:link w:val="a5"/>
    <w:uiPriority w:val="99"/>
    <w:semiHidden/>
    <w:qFormat/>
    <w:rsid w:val="00F11A5C"/>
    <w:rPr>
      <w:rFonts w:ascii="宋体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F11A5C"/>
    <w:rPr>
      <w:rFonts w:asci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11A5C"/>
    <w:pPr>
      <w:ind w:firstLineChars="200" w:firstLine="420"/>
    </w:pPr>
  </w:style>
  <w:style w:type="paragraph" w:customStyle="1" w:styleId="0">
    <w:name w:val="0正文"/>
    <w:basedOn w:val="a"/>
    <w:link w:val="0Char"/>
    <w:qFormat/>
    <w:rsid w:val="00F11A5C"/>
    <w:pPr>
      <w:adjustRightInd w:val="0"/>
      <w:snapToGrid w:val="0"/>
      <w:spacing w:line="460" w:lineRule="exact"/>
      <w:ind w:firstLineChars="200" w:firstLine="200"/>
    </w:pPr>
    <w:rPr>
      <w:rFonts w:ascii="Times New Roman"/>
      <w:color w:val="000000"/>
      <w:sz w:val="26"/>
      <w:szCs w:val="26"/>
    </w:rPr>
  </w:style>
  <w:style w:type="character" w:customStyle="1" w:styleId="0Char">
    <w:name w:val="0正文 Char"/>
    <w:link w:val="0"/>
    <w:qFormat/>
    <w:rsid w:val="00F11A5C"/>
    <w:rPr>
      <w:color w:val="000000"/>
      <w:kern w:val="2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72899987@163.com%EF%BC%8C%E4%BC%A0%E7%9C%9F%EF%BC%9A728999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935</Characters>
  <Application>Microsoft Office Word</Application>
  <DocSecurity>0</DocSecurity>
  <Lines>7</Lines>
  <Paragraphs>2</Paragraphs>
  <ScaleCrop>false</ScaleCrop>
  <Company>China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涪陵区_涪陵区办公室_苏娟</cp:lastModifiedBy>
  <cp:revision>18</cp:revision>
  <dcterms:created xsi:type="dcterms:W3CDTF">2008-09-12T01:20:00Z</dcterms:created>
  <dcterms:modified xsi:type="dcterms:W3CDTF">2025-10-21T00:57:00Z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eyJoZGlkIjoiMTMyM2VhMjBmM2YyZDY4MGZiMGE2NTg2M2Y4ZjQzMTMiLCJ1c2VySWQiOiIzMDg0ODQ5NDgifQ==</vt:lpwstr>
  </property>
  <property fmtid="{D5CDD505-2E9C-101B-9397-08002B2CF9AE}" pid="4" name="ICV">
    <vt:lpwstr>B6D308006B7B40DA893DC2A946A7E4C7_12</vt:lpwstr>
  </property>
</Properties>
</file>