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65" w:rsidRPr="0018131F" w:rsidRDefault="003A5665" w:rsidP="00921113">
      <w:pPr>
        <w:pStyle w:val="a3"/>
        <w:widowControl/>
        <w:spacing w:before="0" w:beforeAutospacing="0" w:after="0" w:afterAutospacing="0" w:line="400" w:lineRule="exact"/>
        <w:ind w:firstLineChars="200" w:firstLine="480"/>
        <w:jc w:val="both"/>
        <w:rPr>
          <w:rFonts w:ascii="微软雅黑" w:eastAsia="微软雅黑" w:hAnsi="微软雅黑" w:cs="微软雅黑" w:hint="eastAsia"/>
          <w:color w:val="000000"/>
        </w:rPr>
      </w:pPr>
      <w:r w:rsidRPr="0018131F">
        <w:rPr>
          <w:rFonts w:ascii="微软雅黑" w:eastAsia="微软雅黑" w:hAnsi="微软雅黑" w:cs="微软雅黑" w:hint="eastAsia"/>
          <w:color w:val="000000"/>
        </w:rPr>
        <w:t>涪陵区生态环境局审查以下建设项目环评文件，现公告有关环评信息，接受社会监督，公示期为20</w:t>
      </w:r>
      <w:r w:rsidR="009D2675" w:rsidRPr="0018131F">
        <w:rPr>
          <w:rFonts w:ascii="微软雅黑" w:eastAsia="微软雅黑" w:hAnsi="微软雅黑" w:cs="微软雅黑" w:hint="eastAsia"/>
          <w:color w:val="000000"/>
        </w:rPr>
        <w:t>23</w:t>
      </w:r>
      <w:r w:rsidRPr="0018131F">
        <w:rPr>
          <w:rFonts w:ascii="微软雅黑" w:eastAsia="微软雅黑" w:hAnsi="微软雅黑" w:cs="微软雅黑" w:hint="eastAsia"/>
          <w:color w:val="000000"/>
        </w:rPr>
        <w:t>年</w:t>
      </w:r>
      <w:r w:rsidR="003C4A3B" w:rsidRPr="0018131F">
        <w:rPr>
          <w:rFonts w:ascii="微软雅黑" w:eastAsia="微软雅黑" w:hAnsi="微软雅黑" w:cs="微软雅黑" w:hint="eastAsia"/>
          <w:color w:val="000000"/>
        </w:rPr>
        <w:t>11</w:t>
      </w:r>
      <w:r w:rsidRPr="0018131F">
        <w:rPr>
          <w:rFonts w:ascii="微软雅黑" w:eastAsia="微软雅黑" w:hAnsi="微软雅黑" w:cs="微软雅黑" w:hint="eastAsia"/>
          <w:color w:val="000000"/>
        </w:rPr>
        <w:t>月</w:t>
      </w:r>
      <w:r w:rsidR="003C4A3B" w:rsidRPr="0018131F">
        <w:rPr>
          <w:rFonts w:ascii="微软雅黑" w:eastAsia="微软雅黑" w:hAnsi="微软雅黑" w:cs="微软雅黑" w:hint="eastAsia"/>
          <w:color w:val="000000"/>
        </w:rPr>
        <w:t>2</w:t>
      </w:r>
      <w:r w:rsidR="00501EDA" w:rsidRPr="0018131F">
        <w:rPr>
          <w:rFonts w:ascii="微软雅黑" w:eastAsia="微软雅黑" w:hAnsi="微软雅黑" w:cs="微软雅黑" w:hint="eastAsia"/>
          <w:color w:val="000000"/>
        </w:rPr>
        <w:t>7</w:t>
      </w:r>
      <w:r w:rsidRPr="0018131F">
        <w:rPr>
          <w:rFonts w:ascii="微软雅黑" w:eastAsia="微软雅黑" w:hAnsi="微软雅黑" w:cs="微软雅黑" w:hint="eastAsia"/>
          <w:color w:val="000000"/>
        </w:rPr>
        <w:t>日202</w:t>
      </w:r>
      <w:r w:rsidR="009D2675" w:rsidRPr="0018131F">
        <w:rPr>
          <w:rFonts w:ascii="微软雅黑" w:eastAsia="微软雅黑" w:hAnsi="微软雅黑" w:cs="微软雅黑" w:hint="eastAsia"/>
          <w:color w:val="000000"/>
        </w:rPr>
        <w:t>3</w:t>
      </w:r>
      <w:r w:rsidRPr="0018131F">
        <w:rPr>
          <w:rFonts w:ascii="微软雅黑" w:eastAsia="微软雅黑" w:hAnsi="微软雅黑" w:cs="微软雅黑" w:hint="eastAsia"/>
          <w:color w:val="000000"/>
        </w:rPr>
        <w:t>年</w:t>
      </w:r>
      <w:r w:rsidR="003C4A3B" w:rsidRPr="0018131F">
        <w:rPr>
          <w:rFonts w:ascii="微软雅黑" w:eastAsia="微软雅黑" w:hAnsi="微软雅黑" w:cs="微软雅黑" w:hint="eastAsia"/>
          <w:color w:val="000000"/>
        </w:rPr>
        <w:t>12</w:t>
      </w:r>
      <w:r w:rsidRPr="0018131F">
        <w:rPr>
          <w:rFonts w:ascii="微软雅黑" w:eastAsia="微软雅黑" w:hAnsi="微软雅黑" w:cs="微软雅黑" w:hint="eastAsia"/>
          <w:color w:val="000000"/>
        </w:rPr>
        <w:t>月</w:t>
      </w:r>
      <w:r w:rsidR="00501EDA" w:rsidRPr="0018131F">
        <w:rPr>
          <w:rFonts w:ascii="微软雅黑" w:eastAsia="微软雅黑" w:hAnsi="微软雅黑" w:cs="微软雅黑" w:hint="eastAsia"/>
          <w:color w:val="000000"/>
        </w:rPr>
        <w:t>1</w:t>
      </w:r>
      <w:r w:rsidRPr="0018131F">
        <w:rPr>
          <w:rFonts w:ascii="微软雅黑" w:eastAsia="微软雅黑" w:hAnsi="微软雅黑" w:cs="微软雅黑" w:hint="eastAsia"/>
          <w:color w:val="000000"/>
        </w:rPr>
        <w:t>日（5个工作日）。环评文件查询方式http://www.fl.gov.cn/。</w:t>
      </w:r>
    </w:p>
    <w:p w:rsidR="003A5665" w:rsidRPr="0018131F" w:rsidRDefault="003A5665" w:rsidP="00921113">
      <w:pPr>
        <w:pStyle w:val="a3"/>
        <w:widowControl/>
        <w:spacing w:before="0" w:beforeAutospacing="0" w:after="0" w:afterAutospacing="0" w:line="400" w:lineRule="exact"/>
        <w:ind w:firstLine="481"/>
        <w:jc w:val="both"/>
        <w:rPr>
          <w:rFonts w:ascii="微软雅黑" w:eastAsia="微软雅黑" w:hAnsi="微软雅黑" w:cs="微软雅黑" w:hint="eastAsia"/>
          <w:color w:val="000000"/>
        </w:rPr>
      </w:pPr>
      <w:r w:rsidRPr="0018131F">
        <w:rPr>
          <w:rFonts w:ascii="微软雅黑" w:eastAsia="微软雅黑" w:hAnsi="微软雅黑" w:cs="微软雅黑" w:hint="eastAsia"/>
          <w:color w:val="000000"/>
        </w:rPr>
        <w:t>反馈意见受理方式为电子邮箱：flhbwgk@163.com。传真：</w:t>
      </w:r>
      <w:r w:rsidR="00921113" w:rsidRPr="0018131F">
        <w:rPr>
          <w:rFonts w:ascii="微软雅黑" w:eastAsia="微软雅黑" w:hAnsi="微软雅黑" w:cs="微软雅黑" w:hint="eastAsia"/>
          <w:color w:val="000000"/>
        </w:rPr>
        <w:t>023-</w:t>
      </w:r>
      <w:r w:rsidRPr="0018131F">
        <w:rPr>
          <w:rFonts w:ascii="微软雅黑" w:eastAsia="微软雅黑" w:hAnsi="微软雅黑" w:cs="微软雅黑" w:hint="eastAsia"/>
          <w:color w:val="000000"/>
        </w:rPr>
        <w:t>72899967。通信地址：重庆市涪陵区太白大道3号，邮编：408102。申请人和利害关系人可自公示起5个工作日内以书面形式向我局提出听证申请。</w:t>
      </w:r>
    </w:p>
    <w:p w:rsidR="00921113" w:rsidRPr="0018131F" w:rsidRDefault="00921113" w:rsidP="00921113">
      <w:pPr>
        <w:pStyle w:val="a3"/>
        <w:widowControl/>
        <w:spacing w:before="0" w:beforeAutospacing="0" w:after="0" w:afterAutospacing="0" w:line="400" w:lineRule="exact"/>
        <w:ind w:firstLine="481"/>
        <w:jc w:val="both"/>
        <w:rPr>
          <w:rFonts w:ascii="微软雅黑" w:eastAsia="微软雅黑" w:hAnsi="微软雅黑" w:cs="微软雅黑" w:hint="eastAsia"/>
          <w:color w:val="000000"/>
        </w:rPr>
      </w:pPr>
    </w:p>
    <w:tbl>
      <w:tblPr>
        <w:tblW w:w="15876" w:type="dxa"/>
        <w:tblInd w:w="10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000"/>
      </w:tblPr>
      <w:tblGrid>
        <w:gridCol w:w="567"/>
        <w:gridCol w:w="1276"/>
        <w:gridCol w:w="1276"/>
        <w:gridCol w:w="1276"/>
        <w:gridCol w:w="1275"/>
        <w:gridCol w:w="2127"/>
        <w:gridCol w:w="6945"/>
        <w:gridCol w:w="1134"/>
      </w:tblGrid>
      <w:tr w:rsidR="00921113" w:rsidRPr="0018131F" w:rsidTr="0018131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5665" w:rsidRPr="0018131F" w:rsidRDefault="003A5665" w:rsidP="003A5665">
            <w:pPr>
              <w:pStyle w:val="a3"/>
              <w:widowControl/>
              <w:wordWrap w:val="0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cs="微软雅黑" w:hint="eastAsia"/>
              </w:rPr>
            </w:pPr>
            <w:r w:rsidRPr="0018131F">
              <w:rPr>
                <w:rFonts w:ascii="微软雅黑" w:eastAsia="微软雅黑" w:hAnsi="微软雅黑" w:cs="微软雅黑" w:hint="eastAsia"/>
                <w:color w:val="000000"/>
              </w:rPr>
              <w:t>序号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A5665" w:rsidRPr="0018131F" w:rsidRDefault="003A5665" w:rsidP="003A5665">
            <w:pPr>
              <w:pStyle w:val="a3"/>
              <w:widowControl/>
              <w:wordWrap w:val="0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cs="微软雅黑" w:hint="eastAsia"/>
              </w:rPr>
            </w:pPr>
            <w:r w:rsidRPr="0018131F">
              <w:rPr>
                <w:rFonts w:ascii="微软雅黑" w:eastAsia="微软雅黑" w:hAnsi="微软雅黑" w:cs="微软雅黑" w:hint="eastAsia"/>
                <w:color w:val="000000"/>
              </w:rPr>
              <w:t>项目名称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A5665" w:rsidRPr="0018131F" w:rsidRDefault="003A5665" w:rsidP="003A5665">
            <w:pPr>
              <w:pStyle w:val="a3"/>
              <w:widowControl/>
              <w:wordWrap w:val="0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cs="微软雅黑" w:hint="eastAsia"/>
              </w:rPr>
            </w:pPr>
            <w:r w:rsidRPr="0018131F">
              <w:rPr>
                <w:rFonts w:ascii="微软雅黑" w:eastAsia="微软雅黑" w:hAnsi="微软雅黑" w:cs="微软雅黑" w:hint="eastAsia"/>
                <w:color w:val="000000"/>
              </w:rPr>
              <w:t>建设地点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A5665" w:rsidRPr="0018131F" w:rsidRDefault="003A5665" w:rsidP="003A5665">
            <w:pPr>
              <w:pStyle w:val="a3"/>
              <w:widowControl/>
              <w:wordWrap w:val="0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cs="微软雅黑" w:hint="eastAsia"/>
              </w:rPr>
            </w:pPr>
            <w:r w:rsidRPr="0018131F">
              <w:rPr>
                <w:rFonts w:ascii="微软雅黑" w:eastAsia="微软雅黑" w:hAnsi="微软雅黑" w:cs="微软雅黑" w:hint="eastAsia"/>
                <w:color w:val="000000"/>
              </w:rPr>
              <w:t>建设单位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A5665" w:rsidRPr="0018131F" w:rsidRDefault="003A5665" w:rsidP="003A5665">
            <w:pPr>
              <w:pStyle w:val="a3"/>
              <w:widowControl/>
              <w:wordWrap w:val="0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cs="微软雅黑" w:hint="eastAsia"/>
              </w:rPr>
            </w:pPr>
            <w:r w:rsidRPr="0018131F">
              <w:rPr>
                <w:rFonts w:ascii="微软雅黑" w:eastAsia="微软雅黑" w:hAnsi="微软雅黑" w:cs="微软雅黑" w:hint="eastAsia"/>
                <w:color w:val="000000"/>
              </w:rPr>
              <w:t>环境影响评价机构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A5665" w:rsidRPr="0018131F" w:rsidRDefault="003A5665" w:rsidP="003A5665">
            <w:pPr>
              <w:pStyle w:val="a3"/>
              <w:widowControl/>
              <w:wordWrap w:val="0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cs="微软雅黑" w:hint="eastAsia"/>
              </w:rPr>
            </w:pPr>
            <w:r w:rsidRPr="0018131F">
              <w:rPr>
                <w:rFonts w:ascii="微软雅黑" w:eastAsia="微软雅黑" w:hAnsi="微软雅黑" w:cs="微软雅黑" w:hint="eastAsia"/>
                <w:color w:val="000000"/>
              </w:rPr>
              <w:t>项目概况</w:t>
            </w:r>
          </w:p>
        </w:tc>
        <w:tc>
          <w:tcPr>
            <w:tcW w:w="6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A5665" w:rsidRPr="0018131F" w:rsidRDefault="003A5665" w:rsidP="003A5665">
            <w:pPr>
              <w:pStyle w:val="a3"/>
              <w:widowControl/>
              <w:wordWrap w:val="0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cs="微软雅黑" w:hint="eastAsia"/>
              </w:rPr>
            </w:pPr>
            <w:r w:rsidRPr="0018131F">
              <w:rPr>
                <w:rFonts w:ascii="微软雅黑" w:eastAsia="微软雅黑" w:hAnsi="微软雅黑" w:cs="微软雅黑" w:hint="eastAsia"/>
                <w:color w:val="000000"/>
              </w:rPr>
              <w:t>主要环境影响和环境保护对策与措施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A5665" w:rsidRPr="0018131F" w:rsidRDefault="003A5665" w:rsidP="003A5665">
            <w:pPr>
              <w:pStyle w:val="a3"/>
              <w:widowControl/>
              <w:wordWrap w:val="0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cs="微软雅黑" w:hint="eastAsia"/>
              </w:rPr>
            </w:pPr>
            <w:r w:rsidRPr="0018131F">
              <w:rPr>
                <w:rFonts w:ascii="微软雅黑" w:eastAsia="微软雅黑" w:hAnsi="微软雅黑" w:cs="微软雅黑" w:hint="eastAsia"/>
                <w:color w:val="000000"/>
              </w:rPr>
              <w:t>相关部门意见</w:t>
            </w:r>
          </w:p>
        </w:tc>
      </w:tr>
      <w:tr w:rsidR="00921113" w:rsidRPr="0018131F" w:rsidTr="0018131F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5665" w:rsidRPr="0018131F" w:rsidRDefault="003A5665" w:rsidP="003A5665">
            <w:pPr>
              <w:pStyle w:val="a3"/>
              <w:widowControl/>
              <w:wordWrap w:val="0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cs="微软雅黑" w:hint="eastAsia"/>
              </w:rPr>
            </w:pPr>
            <w:r w:rsidRPr="0018131F">
              <w:rPr>
                <w:rFonts w:ascii="微软雅黑" w:eastAsia="微软雅黑" w:hAnsi="微软雅黑" w:cs="微软雅黑" w:hint="eastAsia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A5665" w:rsidRPr="0018131F" w:rsidRDefault="00353ABF" w:rsidP="00501EDA">
            <w:pPr>
              <w:pStyle w:val="a3"/>
              <w:widowControl/>
              <w:wordWrap w:val="0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hint="eastAsia"/>
                <w:color w:val="000000"/>
              </w:rPr>
            </w:pPr>
            <w:r w:rsidRPr="0018131F">
              <w:rPr>
                <w:rFonts w:ascii="微软雅黑" w:eastAsia="微软雅黑" w:hAnsi="微软雅黑" w:hint="eastAsia"/>
                <w:color w:val="000000"/>
              </w:rPr>
              <w:t>涪陵李渡榨菜变110千伏外部供电工程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A5665" w:rsidRPr="0018131F" w:rsidRDefault="00353ABF" w:rsidP="003A5665">
            <w:pPr>
              <w:pStyle w:val="a3"/>
              <w:widowControl/>
              <w:wordWrap w:val="0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cs="微软雅黑" w:hint="eastAsia"/>
              </w:rPr>
            </w:pPr>
            <w:r w:rsidRPr="0018131F">
              <w:rPr>
                <w:rFonts w:ascii="微软雅黑" w:eastAsia="微软雅黑" w:hAnsi="微软雅黑" w:hint="eastAsia"/>
                <w:bCs/>
              </w:rPr>
              <w:t>重庆市涪陵区马鞍街道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A5665" w:rsidRPr="0018131F" w:rsidRDefault="00353ABF" w:rsidP="003A5665">
            <w:pPr>
              <w:pStyle w:val="a3"/>
              <w:widowControl/>
              <w:wordWrap w:val="0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hint="eastAsia"/>
                <w:bCs/>
              </w:rPr>
            </w:pPr>
            <w:r w:rsidRPr="0018131F">
              <w:rPr>
                <w:rFonts w:ascii="微软雅黑" w:eastAsia="微软雅黑" w:hAnsi="微软雅黑" w:hint="eastAsia"/>
                <w:bCs/>
              </w:rPr>
              <w:t>重庆涪陵电力实业股份有限公司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A5665" w:rsidRPr="0018131F" w:rsidRDefault="00353ABF" w:rsidP="003A5665">
            <w:pPr>
              <w:pStyle w:val="a3"/>
              <w:widowControl/>
              <w:wordWrap w:val="0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hint="eastAsia"/>
                <w:bCs/>
              </w:rPr>
            </w:pPr>
            <w:r w:rsidRPr="0018131F">
              <w:rPr>
                <w:rFonts w:ascii="微软雅黑" w:eastAsia="微软雅黑" w:hAnsi="微软雅黑" w:hint="eastAsia"/>
                <w:bCs/>
              </w:rPr>
              <w:t>重庆市洁美洁环境工程有限公司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94663" w:rsidRPr="0018131F" w:rsidRDefault="00594663" w:rsidP="00DC15B7">
            <w:pPr>
              <w:pStyle w:val="a3"/>
              <w:widowControl/>
              <w:wordWrap w:val="0"/>
              <w:spacing w:before="0" w:beforeAutospacing="0" w:after="0" w:afterAutospacing="0" w:line="320" w:lineRule="exact"/>
              <w:rPr>
                <w:rFonts w:ascii="微软雅黑" w:eastAsia="微软雅黑" w:hAnsi="微软雅黑"/>
                <w:bCs/>
              </w:rPr>
            </w:pPr>
            <w:bookmarkStart w:id="0" w:name="_Hlk128986472"/>
            <w:r w:rsidRPr="0018131F">
              <w:rPr>
                <w:rFonts w:ascii="微软雅黑" w:eastAsia="微软雅黑" w:hAnsi="微软雅黑" w:hint="eastAsia"/>
                <w:bCs/>
              </w:rPr>
              <w:t xml:space="preserve">  </w:t>
            </w:r>
            <w:r w:rsidRPr="0018131F">
              <w:rPr>
                <w:rFonts w:ascii="微软雅黑" w:eastAsia="微软雅黑" w:hAnsi="微软雅黑"/>
                <w:bCs/>
              </w:rPr>
              <w:t>（1）</w:t>
            </w:r>
            <w:r w:rsidRPr="0018131F">
              <w:rPr>
                <w:rFonts w:ascii="微软雅黑" w:eastAsia="微软雅黑" w:hAnsi="微软雅黑" w:hint="eastAsia"/>
                <w:bCs/>
              </w:rPr>
              <w:t>110kV线路</w:t>
            </w:r>
            <w:r w:rsidRPr="0018131F">
              <w:rPr>
                <w:rFonts w:ascii="微软雅黑" w:eastAsia="微软雅黑" w:hAnsi="微软雅黑"/>
                <w:bCs/>
              </w:rPr>
              <w:t>新建段：新建架空线路长度为1.45km，</w:t>
            </w:r>
            <w:bookmarkStart w:id="1" w:name="_Hlk128986481"/>
            <w:bookmarkEnd w:id="0"/>
            <w:r w:rsidRPr="0018131F">
              <w:rPr>
                <w:rFonts w:ascii="微软雅黑" w:eastAsia="微软雅黑" w:hAnsi="微软雅黑"/>
                <w:bCs/>
              </w:rPr>
              <w:t>采用单回单分裂架设，导线采用JL/G1A</w:t>
            </w:r>
            <w:r w:rsidRPr="0018131F">
              <w:rPr>
                <w:rFonts w:ascii="微软雅黑" w:eastAsia="微软雅黑" w:hAnsi="微软雅黑" w:hint="eastAsia"/>
                <w:bCs/>
              </w:rPr>
              <w:t>-</w:t>
            </w:r>
            <w:r w:rsidRPr="0018131F">
              <w:rPr>
                <w:rFonts w:ascii="微软雅黑" w:eastAsia="微软雅黑" w:hAnsi="微软雅黑"/>
                <w:bCs/>
              </w:rPr>
              <w:t>185/25钢芯铝绞线。新建杆塔7基，其中单回耐张钢管杆1基（双杆）、单回耐张钢管杆1基，双回耐张塔4基，双回直线塔1基</w:t>
            </w:r>
            <w:r w:rsidRPr="0018131F">
              <w:rPr>
                <w:rFonts w:ascii="微软雅黑" w:eastAsia="微软雅黑" w:hAnsi="微软雅黑" w:hint="eastAsia"/>
                <w:bCs/>
              </w:rPr>
              <w:t>。</w:t>
            </w:r>
          </w:p>
          <w:bookmarkEnd w:id="1"/>
          <w:p w:rsidR="00594663" w:rsidRPr="0018131F" w:rsidRDefault="00594663" w:rsidP="00DC15B7">
            <w:pPr>
              <w:pStyle w:val="a3"/>
              <w:widowControl/>
              <w:wordWrap w:val="0"/>
              <w:spacing w:before="0" w:beforeAutospacing="0" w:after="0" w:afterAutospacing="0" w:line="320" w:lineRule="exact"/>
              <w:rPr>
                <w:rFonts w:ascii="微软雅黑" w:eastAsia="微软雅黑" w:hAnsi="微软雅黑" w:hint="eastAsia"/>
                <w:bCs/>
              </w:rPr>
            </w:pPr>
            <w:r w:rsidRPr="0018131F">
              <w:rPr>
                <w:rFonts w:ascii="微软雅黑" w:eastAsia="微软雅黑" w:hAnsi="微软雅黑" w:hint="eastAsia"/>
                <w:bCs/>
              </w:rPr>
              <w:t xml:space="preserve">  </w:t>
            </w:r>
            <w:r w:rsidRPr="0018131F">
              <w:rPr>
                <w:rFonts w:ascii="微软雅黑" w:eastAsia="微软雅黑" w:hAnsi="微软雅黑"/>
                <w:bCs/>
              </w:rPr>
              <w:t>（2）</w:t>
            </w:r>
            <w:r w:rsidRPr="0018131F">
              <w:rPr>
                <w:rFonts w:ascii="微软雅黑" w:eastAsia="微软雅黑" w:hAnsi="微软雅黑" w:hint="eastAsia"/>
                <w:bCs/>
              </w:rPr>
              <w:t>110kV桥万线</w:t>
            </w:r>
            <w:r w:rsidRPr="0018131F">
              <w:rPr>
                <w:rFonts w:ascii="微软雅黑" w:eastAsia="微软雅黑" w:hAnsi="微软雅黑"/>
                <w:bCs/>
              </w:rPr>
              <w:t>改造段：更换110kV桥万线N1</w:t>
            </w:r>
            <w:r w:rsidRPr="0018131F">
              <w:rPr>
                <w:rFonts w:ascii="微软雅黑" w:eastAsia="微软雅黑" w:hAnsi="微软雅黑" w:hint="eastAsia"/>
                <w:bCs/>
              </w:rPr>
              <w:t>#</w:t>
            </w:r>
            <w:r w:rsidRPr="0018131F">
              <w:rPr>
                <w:rFonts w:ascii="微软雅黑" w:eastAsia="微软雅黑" w:hAnsi="微软雅黑"/>
                <w:bCs/>
              </w:rPr>
              <w:t>至原4#档导线，长度为0.099km，导线为</w:t>
            </w:r>
            <w:r w:rsidRPr="0018131F">
              <w:rPr>
                <w:rFonts w:ascii="微软雅黑" w:eastAsia="微软雅黑" w:hAnsi="微软雅黑" w:hint="eastAsia"/>
                <w:bCs/>
              </w:rPr>
              <w:t>JL/G1A-300/25钢芯铝绞线</w:t>
            </w:r>
            <w:r w:rsidRPr="0018131F">
              <w:rPr>
                <w:rFonts w:ascii="微软雅黑" w:eastAsia="微软雅黑" w:hAnsi="微软雅黑"/>
                <w:bCs/>
              </w:rPr>
              <w:t>（与原导线一致）</w:t>
            </w:r>
            <w:r w:rsidRPr="0018131F">
              <w:rPr>
                <w:rFonts w:ascii="微软雅黑" w:eastAsia="微软雅黑" w:hAnsi="微软雅黑" w:hint="eastAsia"/>
                <w:bCs/>
              </w:rPr>
              <w:t>。</w:t>
            </w:r>
            <w:r w:rsidRPr="0018131F">
              <w:rPr>
                <w:rFonts w:ascii="微软雅黑" w:eastAsia="微软雅黑" w:hAnsi="微软雅黑"/>
                <w:bCs/>
              </w:rPr>
              <w:t>原3#至N1</w:t>
            </w:r>
            <w:r w:rsidRPr="0018131F">
              <w:rPr>
                <w:rFonts w:ascii="微软雅黑" w:eastAsia="微软雅黑" w:hAnsi="微软雅黑" w:hint="eastAsia"/>
                <w:bCs/>
              </w:rPr>
              <w:t>#</w:t>
            </w:r>
            <w:r w:rsidRPr="0018131F">
              <w:rPr>
                <w:rFonts w:ascii="微软雅黑" w:eastAsia="微软雅黑" w:hAnsi="微软雅黑"/>
                <w:bCs/>
              </w:rPr>
              <w:t>档导线利旧。</w:t>
            </w:r>
          </w:p>
          <w:p w:rsidR="003A5665" w:rsidRPr="0018131F" w:rsidRDefault="003A5665" w:rsidP="00DC15B7">
            <w:pPr>
              <w:pStyle w:val="a3"/>
              <w:widowControl/>
              <w:wordWrap w:val="0"/>
              <w:spacing w:before="0" w:beforeAutospacing="0" w:after="0" w:afterAutospacing="0" w:line="320" w:lineRule="exact"/>
              <w:rPr>
                <w:rFonts w:ascii="微软雅黑" w:eastAsia="微软雅黑" w:hAnsi="微软雅黑" w:hint="eastAsia"/>
                <w:bCs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62D8F" w:rsidRPr="0018131F" w:rsidRDefault="00CB6530" w:rsidP="001A3755">
            <w:pPr>
              <w:pStyle w:val="a3"/>
              <w:widowControl/>
              <w:spacing w:before="0" w:beforeAutospacing="0" w:after="0" w:afterAutospacing="0" w:line="300" w:lineRule="exact"/>
              <w:rPr>
                <w:rFonts w:ascii="微软雅黑" w:eastAsia="微软雅黑" w:hAnsi="微软雅黑"/>
                <w:bCs/>
              </w:rPr>
            </w:pPr>
            <w:r w:rsidRPr="0018131F">
              <w:rPr>
                <w:rFonts w:ascii="微软雅黑" w:eastAsia="微软雅黑" w:hAnsi="微软雅黑" w:hint="eastAsia"/>
                <w:bCs/>
              </w:rPr>
              <w:t xml:space="preserve">  </w:t>
            </w:r>
            <w:r w:rsidR="001A3755" w:rsidRPr="0018131F">
              <w:rPr>
                <w:rFonts w:ascii="微软雅黑" w:eastAsia="微软雅黑" w:hAnsi="微软雅黑" w:hint="eastAsia"/>
                <w:bCs/>
              </w:rPr>
              <w:t xml:space="preserve"> 1.</w:t>
            </w:r>
            <w:r w:rsidR="001A3755" w:rsidRPr="0018131F">
              <w:rPr>
                <w:rFonts w:ascii="微软雅黑" w:eastAsia="微软雅黑" w:hAnsi="微软雅黑"/>
                <w:bCs/>
              </w:rPr>
              <w:t>电磁环境</w:t>
            </w:r>
            <w:r w:rsidR="001A3755" w:rsidRPr="0018131F">
              <w:rPr>
                <w:rFonts w:ascii="微软雅黑" w:eastAsia="微软雅黑" w:hAnsi="微软雅黑" w:hint="eastAsia"/>
                <w:bCs/>
              </w:rPr>
              <w:t>。</w:t>
            </w:r>
            <w:r w:rsidR="001A3755" w:rsidRPr="0018131F">
              <w:rPr>
                <w:rFonts w:ascii="微软雅黑" w:eastAsia="微软雅黑" w:hAnsi="微软雅黑" w:hint="eastAsia"/>
                <w:b/>
                <w:bCs/>
              </w:rPr>
              <w:t>设计阶段：</w:t>
            </w:r>
            <w:r w:rsidR="001A3755" w:rsidRPr="0018131F">
              <w:rPr>
                <w:rFonts w:ascii="微软雅黑" w:eastAsia="微软雅黑" w:hAnsi="微软雅黑" w:hint="eastAsia"/>
                <w:bCs/>
              </w:rPr>
              <w:t>①输电线路设计应因地制宜选择线路型式、架设高度、杆塔塔型、导线参数、相序布置等，减少电磁环境影响。拟建项目主要位于城市规划区，采用的线路型式为架空线路，架设高度、塔型、导线型号、相序等均根据线路路径地形、载荷等进行了最优化考虑。②架空输电线路经过电磁环境保护目标时，应采取避让或增加导线对地高度等措施，减少电磁环境影响。</w:t>
            </w:r>
            <w:r w:rsidR="001A3755" w:rsidRPr="0018131F">
              <w:rPr>
                <w:rFonts w:ascii="微软雅黑" w:eastAsia="微软雅黑" w:hAnsi="微软雅黑" w:hint="eastAsia"/>
                <w:b/>
                <w:bCs/>
              </w:rPr>
              <w:t>运营期：</w:t>
            </w:r>
            <w:r w:rsidR="001A3755" w:rsidRPr="0018131F">
              <w:rPr>
                <w:rFonts w:ascii="微软雅黑" w:eastAsia="微软雅黑" w:hAnsi="微软雅黑"/>
                <w:bCs/>
              </w:rPr>
              <w:t>加强环境管理，定期进行环境监测工作，保证电场强度、磁感应强度均小于评价标准限值。</w:t>
            </w:r>
          </w:p>
          <w:p w:rsidR="00C62D8F" w:rsidRPr="0018131F" w:rsidRDefault="00C62D8F" w:rsidP="001A3755">
            <w:pPr>
              <w:pStyle w:val="a8"/>
              <w:snapToGrid/>
              <w:spacing w:before="0" w:after="0" w:line="300" w:lineRule="exact"/>
              <w:ind w:right="0"/>
              <w:rPr>
                <w:rFonts w:ascii="微软雅黑" w:eastAsia="微软雅黑" w:hAnsi="微软雅黑" w:hint="eastAsia"/>
                <w:bCs/>
                <w:sz w:val="24"/>
                <w:szCs w:val="24"/>
                <w:lang w:val="en-US" w:eastAsia="zh-CN"/>
              </w:rPr>
            </w:pPr>
            <w:r w:rsidRPr="0018131F">
              <w:rPr>
                <w:rFonts w:ascii="微软雅黑" w:eastAsia="微软雅黑" w:hAnsi="微软雅黑" w:hint="eastAsia"/>
                <w:bCs/>
                <w:sz w:val="24"/>
                <w:szCs w:val="24"/>
                <w:lang w:val="en-US" w:eastAsia="zh-CN"/>
              </w:rPr>
              <w:t xml:space="preserve">  </w:t>
            </w:r>
            <w:r w:rsidR="001A3755" w:rsidRPr="0018131F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2.</w:t>
            </w:r>
            <w:r w:rsidR="001A3755" w:rsidRPr="0018131F">
              <w:rPr>
                <w:rFonts w:ascii="微软雅黑" w:eastAsia="微软雅黑" w:hAnsi="微软雅黑"/>
                <w:bCs/>
                <w:sz w:val="24"/>
                <w:szCs w:val="24"/>
              </w:rPr>
              <w:t>声环境</w:t>
            </w:r>
            <w:r w:rsidR="001A3755" w:rsidRPr="0018131F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。</w:t>
            </w:r>
            <w:r w:rsidR="001A3755" w:rsidRPr="0018131F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施工期：</w:t>
            </w:r>
            <w:r w:rsidR="001A3755" w:rsidRPr="0018131F">
              <w:rPr>
                <w:rFonts w:ascii="微软雅黑" w:eastAsia="微软雅黑" w:hAnsi="微软雅黑"/>
                <w:bCs/>
                <w:sz w:val="24"/>
                <w:szCs w:val="24"/>
              </w:rPr>
              <w:t>尽可能选取低噪声的先进设备，控制使用高噪声施工设备，并调整高噪声施工时间</w:t>
            </w:r>
            <w:r w:rsidR="001A3755" w:rsidRPr="0018131F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。</w:t>
            </w:r>
            <w:r w:rsidR="001A3755" w:rsidRPr="0018131F">
              <w:rPr>
                <w:rFonts w:ascii="微软雅黑" w:eastAsia="微软雅黑" w:hAnsi="微软雅黑"/>
                <w:bCs/>
                <w:sz w:val="24"/>
                <w:szCs w:val="24"/>
              </w:rPr>
              <w:t>加强施工区内动力设备管理，并根据周边环境情况合理布置，加强施工机械的维修保养，避免由于设备性能差而使机械噪声增大现象发生。</w:t>
            </w:r>
            <w:r w:rsidR="001A3755" w:rsidRPr="0018131F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运营期：</w:t>
            </w:r>
            <w:r w:rsidR="001A3755" w:rsidRPr="0018131F">
              <w:rPr>
                <w:rFonts w:ascii="微软雅黑" w:eastAsia="微软雅黑" w:hAnsi="微软雅黑"/>
                <w:bCs/>
                <w:sz w:val="24"/>
                <w:szCs w:val="24"/>
              </w:rPr>
              <w:t>经常巡线，控制线路与保护目标的距离，加强维护。</w:t>
            </w:r>
          </w:p>
          <w:p w:rsidR="001A3755" w:rsidRPr="0018131F" w:rsidRDefault="00C62D8F" w:rsidP="001A3755">
            <w:pPr>
              <w:spacing w:line="300" w:lineRule="exact"/>
              <w:jc w:val="left"/>
              <w:rPr>
                <w:rFonts w:ascii="微软雅黑" w:eastAsia="微软雅黑" w:hAnsi="微软雅黑" w:hint="eastAsia"/>
                <w:bCs/>
                <w:kern w:val="0"/>
                <w:sz w:val="24"/>
              </w:rPr>
            </w:pPr>
            <w:r w:rsidRPr="0018131F">
              <w:rPr>
                <w:rFonts w:ascii="微软雅黑" w:eastAsia="微软雅黑" w:hAnsi="微软雅黑" w:hint="eastAsia"/>
                <w:bCs/>
                <w:sz w:val="24"/>
              </w:rPr>
              <w:t xml:space="preserve">  </w:t>
            </w:r>
            <w:r w:rsidR="001A3755" w:rsidRPr="0018131F">
              <w:rPr>
                <w:rFonts w:ascii="微软雅黑" w:eastAsia="微软雅黑" w:hAnsi="微软雅黑" w:hint="eastAsia"/>
                <w:bCs/>
                <w:kern w:val="0"/>
                <w:sz w:val="24"/>
              </w:rPr>
              <w:t>3.大气环境。</w:t>
            </w:r>
            <w:r w:rsidR="001A3755" w:rsidRPr="0018131F">
              <w:rPr>
                <w:rFonts w:ascii="微软雅黑" w:eastAsia="微软雅黑" w:hAnsi="微软雅黑" w:hint="eastAsia"/>
                <w:bCs/>
                <w:sz w:val="24"/>
              </w:rPr>
              <w:t>①</w:t>
            </w:r>
            <w:r w:rsidR="001A3755" w:rsidRPr="0018131F">
              <w:rPr>
                <w:rFonts w:ascii="微软雅黑" w:eastAsia="微软雅黑" w:hAnsi="微软雅黑"/>
                <w:bCs/>
                <w:kern w:val="0"/>
                <w:sz w:val="24"/>
              </w:rPr>
              <w:t>采用人工掏挖基础方式，仅开挖杆塔基础区域，不整体开挖，以减少开挖面和开挖量；</w:t>
            </w:r>
            <w:r w:rsidR="001A3755" w:rsidRPr="0018131F">
              <w:rPr>
                <w:rFonts w:ascii="微软雅黑" w:eastAsia="微软雅黑" w:hAnsi="微软雅黑" w:hint="eastAsia"/>
                <w:bCs/>
                <w:sz w:val="24"/>
              </w:rPr>
              <w:t>②</w:t>
            </w:r>
            <w:r w:rsidR="001A3755" w:rsidRPr="0018131F">
              <w:rPr>
                <w:rFonts w:ascii="微软雅黑" w:eastAsia="微软雅黑" w:hAnsi="微软雅黑"/>
                <w:bCs/>
                <w:kern w:val="0"/>
                <w:sz w:val="24"/>
              </w:rPr>
              <w:t>对临时堆放的土石方进行遮盖，施工完毕后及时进行回填压实；</w:t>
            </w:r>
            <w:r w:rsidR="001A3755" w:rsidRPr="0018131F">
              <w:rPr>
                <w:rFonts w:ascii="微软雅黑" w:eastAsia="微软雅黑" w:hAnsi="微软雅黑" w:hint="eastAsia"/>
                <w:bCs/>
                <w:sz w:val="24"/>
              </w:rPr>
              <w:t>③</w:t>
            </w:r>
            <w:r w:rsidR="001A3755" w:rsidRPr="0018131F">
              <w:rPr>
                <w:rFonts w:ascii="微软雅黑" w:eastAsia="微软雅黑" w:hAnsi="微软雅黑"/>
                <w:bCs/>
                <w:kern w:val="0"/>
                <w:sz w:val="24"/>
              </w:rPr>
              <w:t>水泥、河沙等粉性材料运输时合理装卸、规范操作，对运输车辆按照规范要求采用密封、遮盖等防尘措施；</w:t>
            </w:r>
            <w:r w:rsidR="001A3755" w:rsidRPr="0018131F">
              <w:rPr>
                <w:rFonts w:ascii="微软雅黑" w:eastAsia="微软雅黑" w:hAnsi="微软雅黑" w:hint="eastAsia"/>
                <w:bCs/>
                <w:sz w:val="24"/>
              </w:rPr>
              <w:t>④</w:t>
            </w:r>
            <w:r w:rsidR="001A3755" w:rsidRPr="0018131F">
              <w:rPr>
                <w:rFonts w:ascii="微软雅黑" w:eastAsia="微软雅黑" w:hAnsi="微软雅黑"/>
                <w:bCs/>
                <w:kern w:val="0"/>
                <w:sz w:val="24"/>
              </w:rPr>
              <w:t>在干燥或大风天气环境下，对施工现场采取洒水措施，抑制扬尘产生。</w:t>
            </w:r>
          </w:p>
          <w:p w:rsidR="003A5665" w:rsidRPr="0018131F" w:rsidRDefault="00D80D01" w:rsidP="00863754">
            <w:pPr>
              <w:pStyle w:val="a8"/>
              <w:snapToGrid/>
              <w:spacing w:before="0" w:after="0" w:line="300" w:lineRule="exact"/>
              <w:ind w:right="0"/>
              <w:rPr>
                <w:rFonts w:ascii="微软雅黑" w:eastAsia="微软雅黑" w:hAnsi="微软雅黑" w:hint="eastAsia"/>
                <w:bCs/>
                <w:sz w:val="24"/>
                <w:szCs w:val="24"/>
                <w:lang w:val="en-US" w:eastAsia="zh-CN"/>
              </w:rPr>
            </w:pPr>
            <w:r w:rsidRPr="0018131F">
              <w:rPr>
                <w:rFonts w:ascii="微软雅黑" w:eastAsia="微软雅黑" w:hAnsi="微软雅黑" w:hint="eastAsia"/>
                <w:bCs/>
                <w:sz w:val="24"/>
                <w:szCs w:val="24"/>
                <w:lang w:val="en-US" w:eastAsia="zh-CN"/>
              </w:rPr>
              <w:t xml:space="preserve">   </w:t>
            </w:r>
            <w:r w:rsidR="00863754" w:rsidRPr="0018131F">
              <w:rPr>
                <w:rFonts w:ascii="微软雅黑" w:eastAsia="微软雅黑" w:hAnsi="微软雅黑" w:hint="eastAsia"/>
                <w:bCs/>
                <w:sz w:val="24"/>
                <w:szCs w:val="24"/>
                <w:lang w:val="en-US" w:eastAsia="zh-CN"/>
              </w:rPr>
              <w:t>4</w:t>
            </w:r>
            <w:r w:rsidRPr="0018131F">
              <w:rPr>
                <w:rFonts w:ascii="微软雅黑" w:eastAsia="微软雅黑" w:hAnsi="微软雅黑" w:hint="eastAsia"/>
                <w:bCs/>
                <w:sz w:val="24"/>
                <w:szCs w:val="24"/>
                <w:lang w:val="en-US" w:eastAsia="zh-CN"/>
              </w:rPr>
              <w:t>.</w:t>
            </w:r>
            <w:r w:rsidR="001A3755" w:rsidRPr="0018131F">
              <w:rPr>
                <w:rFonts w:ascii="微软雅黑" w:eastAsia="微软雅黑" w:hAnsi="微软雅黑"/>
                <w:bCs/>
                <w:sz w:val="24"/>
                <w:szCs w:val="24"/>
                <w:lang w:val="en-US" w:eastAsia="zh-CN"/>
              </w:rPr>
              <w:t xml:space="preserve"> 地表水环境</w:t>
            </w:r>
            <w:r w:rsidR="00C62D8F" w:rsidRPr="0018131F">
              <w:rPr>
                <w:rFonts w:ascii="微软雅黑" w:eastAsia="微软雅黑" w:hAnsi="微软雅黑"/>
                <w:bCs/>
                <w:sz w:val="24"/>
                <w:szCs w:val="24"/>
                <w:lang w:val="en-US" w:eastAsia="zh-CN"/>
              </w:rPr>
              <w:t>：</w:t>
            </w:r>
            <w:r w:rsidR="001A3755" w:rsidRPr="0018131F">
              <w:rPr>
                <w:rFonts w:ascii="微软雅黑" w:eastAsia="微软雅黑" w:hAnsi="微软雅黑"/>
                <w:bCs/>
                <w:sz w:val="24"/>
                <w:szCs w:val="24"/>
                <w:lang w:val="en-US" w:eastAsia="zh-CN"/>
              </w:rPr>
              <w:t>项目不设施工营地，施工人员产生的生活污水依托周边已有公共设施或者民房化粪池。施工废水收集并做简单沉淀处理后回用于洒水。项目牵张场等临时占地远离水体，禁止设置在临近水体两侧。</w:t>
            </w:r>
          </w:p>
          <w:p w:rsidR="00863754" w:rsidRPr="0018131F" w:rsidRDefault="00863754" w:rsidP="00863754">
            <w:pPr>
              <w:pStyle w:val="a8"/>
              <w:snapToGrid/>
              <w:spacing w:before="0" w:after="0" w:line="300" w:lineRule="exact"/>
              <w:ind w:right="0"/>
              <w:rPr>
                <w:rFonts w:ascii="微软雅黑" w:eastAsia="微软雅黑" w:hAnsi="微软雅黑" w:hint="eastAsia"/>
                <w:bCs/>
                <w:sz w:val="24"/>
                <w:szCs w:val="24"/>
                <w:lang w:val="en-US" w:eastAsia="zh-CN"/>
              </w:rPr>
            </w:pPr>
            <w:r w:rsidRPr="0018131F">
              <w:rPr>
                <w:rFonts w:ascii="微软雅黑" w:eastAsia="微软雅黑" w:hAnsi="微软雅黑" w:hint="eastAsia"/>
                <w:bCs/>
                <w:sz w:val="24"/>
                <w:szCs w:val="24"/>
                <w:lang w:val="en-US" w:eastAsia="zh-CN"/>
              </w:rPr>
              <w:t xml:space="preserve">  5.</w:t>
            </w:r>
            <w:r w:rsidRPr="0018131F">
              <w:rPr>
                <w:rFonts w:ascii="微软雅黑" w:eastAsia="微软雅黑" w:hAnsi="微软雅黑"/>
                <w:bCs/>
                <w:sz w:val="24"/>
                <w:szCs w:val="24"/>
                <w:lang w:val="en-US" w:eastAsia="zh-CN"/>
              </w:rPr>
              <w:t>固体废物：基础挖方就地回填压实；生活垃圾交环卫部门处置；拆除的</w:t>
            </w:r>
            <w:r w:rsidRPr="0018131F">
              <w:rPr>
                <w:rFonts w:ascii="微软雅黑" w:eastAsia="微软雅黑" w:hAnsi="微软雅黑" w:hint="eastAsia"/>
                <w:bCs/>
                <w:sz w:val="24"/>
                <w:szCs w:val="24"/>
                <w:lang w:val="en-US" w:eastAsia="zh-CN"/>
              </w:rPr>
              <w:t>导线</w:t>
            </w:r>
            <w:r w:rsidRPr="0018131F">
              <w:rPr>
                <w:rFonts w:ascii="微软雅黑" w:eastAsia="微软雅黑" w:hAnsi="微软雅黑"/>
                <w:bCs/>
                <w:sz w:val="24"/>
                <w:szCs w:val="24"/>
                <w:lang w:val="en-US" w:eastAsia="zh-CN"/>
              </w:rPr>
              <w:t>交由重庆涪陵电力实业股份有限公司物资回收部门进行统一调配。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A5665" w:rsidRPr="0018131F" w:rsidRDefault="003A5665" w:rsidP="008B19E8">
            <w:pPr>
              <w:pStyle w:val="a3"/>
              <w:widowControl/>
              <w:wordWrap w:val="0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hint="eastAsia"/>
                <w:color w:val="000000"/>
              </w:rPr>
            </w:pPr>
            <w:r w:rsidRPr="0018131F">
              <w:rPr>
                <w:rFonts w:ascii="微软雅黑" w:eastAsia="微软雅黑" w:hAnsi="微软雅黑" w:hint="eastAsia"/>
                <w:color w:val="000000"/>
              </w:rPr>
              <w:t>重庆市发展</w:t>
            </w:r>
            <w:r w:rsidR="0018131F" w:rsidRPr="0018131F">
              <w:rPr>
                <w:rFonts w:ascii="微软雅黑" w:eastAsia="微软雅黑" w:hAnsi="微软雅黑" w:hint="eastAsia"/>
                <w:color w:val="000000"/>
              </w:rPr>
              <w:t>和</w:t>
            </w:r>
            <w:r w:rsidRPr="0018131F">
              <w:rPr>
                <w:rFonts w:ascii="微软雅黑" w:eastAsia="微软雅黑" w:hAnsi="微软雅黑" w:hint="eastAsia"/>
                <w:color w:val="000000"/>
              </w:rPr>
              <w:t>改革委员会《关于</w:t>
            </w:r>
            <w:r w:rsidR="008B19E8" w:rsidRPr="0018131F">
              <w:rPr>
                <w:rFonts w:ascii="微软雅黑" w:eastAsia="微软雅黑" w:hAnsi="微软雅黑" w:hint="eastAsia"/>
                <w:color w:val="000000"/>
              </w:rPr>
              <w:t>涪陵李渡榨菜变110千伏外部供电工程</w:t>
            </w:r>
            <w:r w:rsidR="00CB6530" w:rsidRPr="0018131F">
              <w:rPr>
                <w:rFonts w:ascii="微软雅黑" w:eastAsia="微软雅黑" w:hAnsi="微软雅黑" w:hint="eastAsia"/>
                <w:color w:val="000000"/>
              </w:rPr>
              <w:t>项目</w:t>
            </w:r>
            <w:r w:rsidRPr="0018131F">
              <w:rPr>
                <w:rFonts w:ascii="微软雅黑" w:eastAsia="微软雅黑" w:hAnsi="微软雅黑" w:hint="eastAsia"/>
                <w:color w:val="000000"/>
              </w:rPr>
              <w:t>核准的批复》（</w:t>
            </w:r>
            <w:r w:rsidR="008B19E8" w:rsidRPr="0018131F">
              <w:rPr>
                <w:rFonts w:ascii="微软雅黑" w:eastAsia="微软雅黑" w:hAnsi="微软雅黑" w:hint="eastAsia"/>
                <w:color w:val="000000"/>
              </w:rPr>
              <w:t>渝</w:t>
            </w:r>
            <w:r w:rsidRPr="0018131F">
              <w:rPr>
                <w:rFonts w:ascii="微软雅黑" w:eastAsia="微软雅黑" w:hAnsi="微软雅黑" w:hint="eastAsia"/>
                <w:color w:val="000000"/>
              </w:rPr>
              <w:t>发改</w:t>
            </w:r>
            <w:r w:rsidR="008B19E8" w:rsidRPr="0018131F">
              <w:rPr>
                <w:rFonts w:ascii="微软雅黑" w:eastAsia="微软雅黑" w:hAnsi="微软雅黑" w:hint="eastAsia"/>
                <w:color w:val="000000"/>
              </w:rPr>
              <w:t>能源</w:t>
            </w:r>
            <w:r w:rsidRPr="0018131F">
              <w:rPr>
                <w:rFonts w:ascii="微软雅黑" w:eastAsia="微软雅黑" w:hAnsi="微软雅黑" w:hint="eastAsia"/>
                <w:color w:val="000000"/>
              </w:rPr>
              <w:t>〔202</w:t>
            </w:r>
            <w:r w:rsidR="008B19E8" w:rsidRPr="0018131F">
              <w:rPr>
                <w:rFonts w:ascii="微软雅黑" w:eastAsia="微软雅黑" w:hAnsi="微软雅黑" w:hint="eastAsia"/>
                <w:color w:val="000000"/>
              </w:rPr>
              <w:t>3</w:t>
            </w:r>
            <w:r w:rsidRPr="0018131F">
              <w:rPr>
                <w:rFonts w:ascii="微软雅黑" w:eastAsia="微软雅黑" w:hAnsi="微软雅黑" w:hint="eastAsia"/>
                <w:color w:val="000000"/>
              </w:rPr>
              <w:t>〕</w:t>
            </w:r>
            <w:r w:rsidR="008B19E8" w:rsidRPr="0018131F">
              <w:rPr>
                <w:rFonts w:ascii="微软雅黑" w:eastAsia="微软雅黑" w:hAnsi="微软雅黑" w:hint="eastAsia"/>
                <w:color w:val="000000"/>
              </w:rPr>
              <w:t>1167</w:t>
            </w:r>
            <w:r w:rsidRPr="0018131F">
              <w:rPr>
                <w:rFonts w:ascii="微软雅黑" w:eastAsia="微软雅黑" w:hAnsi="微软雅黑" w:hint="eastAsia"/>
                <w:color w:val="000000"/>
              </w:rPr>
              <w:t>号</w:t>
            </w:r>
            <w:r w:rsidR="00CB6530" w:rsidRPr="0018131F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</w:tc>
      </w:tr>
    </w:tbl>
    <w:p w:rsidR="003A5665" w:rsidRPr="0018131F" w:rsidRDefault="003A5665" w:rsidP="0018131F">
      <w:pPr>
        <w:pStyle w:val="a3"/>
        <w:widowControl/>
        <w:spacing w:before="0" w:beforeAutospacing="0" w:after="0" w:afterAutospacing="0" w:line="400" w:lineRule="exact"/>
        <w:ind w:firstLine="420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    ​</w:t>
      </w:r>
    </w:p>
    <w:sectPr w:rsidR="003A5665" w:rsidRPr="0018131F" w:rsidSect="00921113">
      <w:pgSz w:w="16838" w:h="11906" w:orient="landscape"/>
      <w:pgMar w:top="238" w:right="249" w:bottom="244" w:left="23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290" w:rsidRDefault="005B5290" w:rsidP="00921113">
      <w:r>
        <w:separator/>
      </w:r>
    </w:p>
  </w:endnote>
  <w:endnote w:type="continuationSeparator" w:id="1">
    <w:p w:rsidR="005B5290" w:rsidRDefault="005B5290" w:rsidP="00921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290" w:rsidRDefault="005B5290" w:rsidP="00921113">
      <w:r>
        <w:separator/>
      </w:r>
    </w:p>
  </w:footnote>
  <w:footnote w:type="continuationSeparator" w:id="1">
    <w:p w:rsidR="005B5290" w:rsidRDefault="005B5290" w:rsidP="009211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79D916A"/>
    <w:rsid w:val="000624A3"/>
    <w:rsid w:val="00121ACE"/>
    <w:rsid w:val="001334E3"/>
    <w:rsid w:val="00175580"/>
    <w:rsid w:val="0018131F"/>
    <w:rsid w:val="001A3755"/>
    <w:rsid w:val="001D21F6"/>
    <w:rsid w:val="00353ABF"/>
    <w:rsid w:val="003A5665"/>
    <w:rsid w:val="003C4A3B"/>
    <w:rsid w:val="0042197A"/>
    <w:rsid w:val="004C4AF4"/>
    <w:rsid w:val="00501EDA"/>
    <w:rsid w:val="00594663"/>
    <w:rsid w:val="005B5290"/>
    <w:rsid w:val="0077266A"/>
    <w:rsid w:val="00863754"/>
    <w:rsid w:val="008B19E8"/>
    <w:rsid w:val="00921113"/>
    <w:rsid w:val="009453F1"/>
    <w:rsid w:val="009D2675"/>
    <w:rsid w:val="00A76110"/>
    <w:rsid w:val="00C62D8F"/>
    <w:rsid w:val="00CB6530"/>
    <w:rsid w:val="00D31ABA"/>
    <w:rsid w:val="00D33180"/>
    <w:rsid w:val="00D80D01"/>
    <w:rsid w:val="00DC15B7"/>
    <w:rsid w:val="00E028D0"/>
    <w:rsid w:val="00E92891"/>
    <w:rsid w:val="00F31ED0"/>
    <w:rsid w:val="00FB5328"/>
    <w:rsid w:val="579D916A"/>
    <w:rsid w:val="57F74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aliases w:val="大标题,my标题1,h1,1st level,Section Head,l1,Part,Chapter Heading,Head 1wsa,RSKH1,章,章标题 1,b1,章标题,H1,PIM 1,标书1,-*+,L1 Heading 1,h11,1st level1,heading 11,h12,1st level2,heading 12,h111,1st level11,heading 111,h13,1st level3,heading 13,h112,1st level12,一级标"/>
    <w:basedOn w:val="a"/>
    <w:next w:val="a"/>
    <w:link w:val="1Char"/>
    <w:qFormat/>
    <w:rsid w:val="00C62D8F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ascii="Times New Roman" w:eastAsia="黑体" w:hAnsi="Times New Roman"/>
      <w:b/>
      <w:bCs/>
      <w:color w:val="000000"/>
      <w:kern w:val="44"/>
      <w:sz w:val="30"/>
      <w:szCs w:val="30"/>
      <w:lang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921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21113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921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21113"/>
    <w:rPr>
      <w:rFonts w:ascii="Calibri" w:hAnsi="Calibri"/>
      <w:kern w:val="2"/>
      <w:sz w:val="18"/>
      <w:szCs w:val="18"/>
    </w:rPr>
  </w:style>
  <w:style w:type="character" w:customStyle="1" w:styleId="Char1">
    <w:name w:val="报告表正文 Char"/>
    <w:link w:val="a6"/>
    <w:qFormat/>
    <w:rsid w:val="00121ACE"/>
    <w:rPr>
      <w:rFonts w:hAnsi="宋体"/>
      <w:sz w:val="24"/>
      <w:szCs w:val="24"/>
      <w:lang w:bidi="en-US"/>
    </w:rPr>
  </w:style>
  <w:style w:type="paragraph" w:customStyle="1" w:styleId="a6">
    <w:name w:val="报告表正文"/>
    <w:basedOn w:val="a"/>
    <w:link w:val="Char1"/>
    <w:qFormat/>
    <w:rsid w:val="00121ACE"/>
    <w:pPr>
      <w:widowControl/>
      <w:adjustRightInd w:val="0"/>
      <w:spacing w:line="460" w:lineRule="exact"/>
      <w:ind w:firstLineChars="200" w:firstLine="480"/>
      <w:jc w:val="left"/>
      <w:textAlignment w:val="baseline"/>
    </w:pPr>
    <w:rPr>
      <w:rFonts w:ascii="Times New Roman" w:hAnsi="宋体"/>
      <w:kern w:val="0"/>
      <w:sz w:val="24"/>
      <w:lang w:bidi="en-US"/>
    </w:rPr>
  </w:style>
  <w:style w:type="paragraph" w:customStyle="1" w:styleId="2CharCharCharCharCharCharChar">
    <w:name w:val="样式 正文缩进正文缩进2正文缩进 Char Char正文缩进 Char Char Char Char正文缩进 Char ..."/>
    <w:basedOn w:val="a7"/>
    <w:qFormat/>
    <w:rsid w:val="00501EDA"/>
    <w:pPr>
      <w:spacing w:line="360" w:lineRule="auto"/>
      <w:ind w:firstLine="200"/>
    </w:pPr>
    <w:rPr>
      <w:rFonts w:ascii="Times New Roman" w:hAnsi="Times New Roman" w:cs="宋体"/>
      <w:sz w:val="24"/>
      <w:szCs w:val="20"/>
    </w:rPr>
  </w:style>
  <w:style w:type="paragraph" w:styleId="a7">
    <w:name w:val="Normal Indent"/>
    <w:basedOn w:val="a"/>
    <w:rsid w:val="00501EDA"/>
    <w:pPr>
      <w:ind w:firstLineChars="200" w:firstLine="420"/>
    </w:pPr>
  </w:style>
  <w:style w:type="paragraph" w:customStyle="1" w:styleId="2">
    <w:name w:val="样式2"/>
    <w:basedOn w:val="a"/>
    <w:link w:val="2CharChar"/>
    <w:qFormat/>
    <w:rsid w:val="00C62D8F"/>
    <w:pPr>
      <w:autoSpaceDE w:val="0"/>
      <w:autoSpaceDN w:val="0"/>
      <w:adjustRightInd w:val="0"/>
      <w:spacing w:line="500" w:lineRule="exact"/>
      <w:ind w:firstLineChars="200" w:firstLine="560"/>
      <w:jc w:val="left"/>
    </w:pPr>
    <w:rPr>
      <w:rFonts w:ascii="宋体" w:hAnsi="Times New Roman"/>
      <w:kern w:val="0"/>
      <w:sz w:val="26"/>
      <w:szCs w:val="20"/>
      <w:lang/>
    </w:rPr>
  </w:style>
  <w:style w:type="character" w:customStyle="1" w:styleId="2CharChar">
    <w:name w:val="样式2 Char Char"/>
    <w:link w:val="2"/>
    <w:qFormat/>
    <w:locked/>
    <w:rsid w:val="00C62D8F"/>
    <w:rPr>
      <w:rFonts w:ascii="宋体"/>
      <w:sz w:val="26"/>
      <w:lang/>
    </w:rPr>
  </w:style>
  <w:style w:type="character" w:customStyle="1" w:styleId="1Char">
    <w:name w:val="标题 1 Char"/>
    <w:aliases w:val="大标题 Char,my标题1 Char,h1 Char,1st level Char,Section Head Char,l1 Char,Part Char,Chapter Heading Char,Head 1wsa Char,RSKH1 Char,章 Char,章标题 1 Char1,b1 Char,章标题 Char,H1 Char,PIM 1 Char,标书1 Char,-*+ Char,L1 Heading 1 Char,h11 Char,1st level1 Char"/>
    <w:basedOn w:val="a0"/>
    <w:link w:val="1"/>
    <w:qFormat/>
    <w:rsid w:val="00C62D8F"/>
    <w:rPr>
      <w:rFonts w:eastAsia="黑体"/>
      <w:b/>
      <w:bCs/>
      <w:color w:val="000000"/>
      <w:kern w:val="44"/>
      <w:sz w:val="30"/>
      <w:szCs w:val="30"/>
      <w:lang/>
    </w:rPr>
  </w:style>
  <w:style w:type="paragraph" w:styleId="a8">
    <w:name w:val="Body Text"/>
    <w:aliases w:val="表标,正文文字"/>
    <w:basedOn w:val="a"/>
    <w:link w:val="a9"/>
    <w:qFormat/>
    <w:rsid w:val="00C62D8F"/>
    <w:pPr>
      <w:widowControl/>
      <w:snapToGrid w:val="0"/>
      <w:spacing w:before="60" w:after="160" w:line="259" w:lineRule="auto"/>
      <w:ind w:right="113"/>
    </w:pPr>
    <w:rPr>
      <w:rFonts w:ascii="Times New Roman" w:hAnsi="Times New Roman"/>
      <w:kern w:val="0"/>
      <w:sz w:val="18"/>
      <w:szCs w:val="20"/>
      <w:lang/>
    </w:rPr>
  </w:style>
  <w:style w:type="character" w:customStyle="1" w:styleId="Char2">
    <w:name w:val="正文文本 Char"/>
    <w:basedOn w:val="a0"/>
    <w:link w:val="a8"/>
    <w:rsid w:val="00C62D8F"/>
    <w:rPr>
      <w:rFonts w:ascii="Calibri" w:hAnsi="Calibri"/>
      <w:kern w:val="2"/>
      <w:sz w:val="21"/>
      <w:szCs w:val="24"/>
    </w:rPr>
  </w:style>
  <w:style w:type="character" w:customStyle="1" w:styleId="a9">
    <w:name w:val="正文文本 字符"/>
    <w:link w:val="a8"/>
    <w:locked/>
    <w:rsid w:val="00C62D8F"/>
    <w:rPr>
      <w:sz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5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>China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涪陵区_涪陵区办公室_苏娟</cp:lastModifiedBy>
  <cp:revision>2</cp:revision>
  <dcterms:created xsi:type="dcterms:W3CDTF">2023-12-25T03:22:00Z</dcterms:created>
  <dcterms:modified xsi:type="dcterms:W3CDTF">2023-12-25T03:22:00Z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