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 w:val="left" w:pos="1701"/>
          <w:tab w:val="left" w:pos="7513"/>
        </w:tabs>
        <w:spacing w:line="380" w:lineRule="exact"/>
        <w:rPr>
          <w:rFonts w:ascii="方正小标宋_GBK" w:eastAsia="方正小标宋_GBK"/>
          <w:color w:val="000000"/>
          <w:spacing w:val="-14"/>
        </w:rPr>
      </w:pPr>
      <w:bookmarkStart w:id="0" w:name="_GoBack"/>
      <w:bookmarkEnd w:id="0"/>
    </w:p>
    <w:p>
      <w:pPr>
        <w:spacing w:line="390" w:lineRule="exact"/>
        <w:rPr>
          <w:rFonts w:hint="eastAsia" w:ascii="方正小标宋_GBK" w:eastAsia="方正小标宋_GBK"/>
          <w:color w:val="000000"/>
          <w:spacing w:val="-14"/>
        </w:rPr>
      </w:pPr>
      <w:r>
        <w:rPr>
          <w:rFonts w:hint="eastAsia" w:ascii="方正小标宋_GBK" w:eastAsia="方正小标宋_GBK"/>
          <w:color w:val="000000"/>
          <w:spacing w:val="-14"/>
        </w:rPr>
        <w:t xml:space="preserve"> </w:t>
      </w:r>
    </w:p>
    <w:p>
      <w:pPr>
        <w:spacing w:line="390" w:lineRule="exact"/>
        <w:rPr>
          <w:rFonts w:hint="eastAsia" w:ascii="方正小标宋_GBK" w:eastAsia="方正小标宋_GBK"/>
          <w:color w:val="000000"/>
          <w:spacing w:val="-14"/>
        </w:rPr>
      </w:pPr>
      <w:r>
        <w:rPr>
          <w:rFonts w:hint="eastAsia" w:ascii="方正小标宋_GBK" w:eastAsia="方正小标宋_GBK"/>
          <w:color w:val="000000"/>
          <w:spacing w:val="-14"/>
          <w:lang/>
        </w:rPr>
        <w:drawing>
          <wp:anchor distT="0" distB="0" distL="114300" distR="114300" simplePos="0" relativeHeight="251659264" behindDoc="0" locked="0" layoutInCell="1" allowOverlap="0">
            <wp:simplePos x="0" y="0"/>
            <wp:positionH relativeFrom="column">
              <wp:posOffset>-1143000</wp:posOffset>
            </wp:positionH>
            <wp:positionV relativeFrom="line">
              <wp:posOffset>-1403350</wp:posOffset>
            </wp:positionV>
            <wp:extent cx="28575" cy="28575"/>
            <wp:effectExtent l="0" t="0" r="0" b="0"/>
            <wp:wrapSquare wrapText="bothSides"/>
            <wp:docPr id="1" name="图片 15"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descr="wps1"/>
                    <pic:cNvPicPr>
                      <a:picLocks noChangeAspect="1"/>
                    </pic:cNvPicPr>
                  </pic:nvPicPr>
                  <pic:blipFill>
                    <a:blip r:embed="rId9"/>
                    <a:stretch>
                      <a:fillRect/>
                    </a:stretch>
                  </pic:blipFill>
                  <pic:spPr>
                    <a:xfrm>
                      <a:off x="0" y="0"/>
                      <a:ext cx="28575" cy="28575"/>
                    </a:xfrm>
                    <a:prstGeom prst="rect">
                      <a:avLst/>
                    </a:prstGeom>
                    <a:noFill/>
                    <a:ln>
                      <a:noFill/>
                    </a:ln>
                  </pic:spPr>
                </pic:pic>
              </a:graphicData>
            </a:graphic>
          </wp:anchor>
        </w:drawing>
      </w:r>
      <w:r>
        <w:rPr>
          <w:rFonts w:hint="eastAsia" w:ascii="方正小标宋_GBK" w:eastAsia="方正小标宋_GBK"/>
          <w:color w:val="000000"/>
          <w:spacing w:val="-14"/>
        </w:rPr>
        <w:t xml:space="preserve"> </w:t>
      </w:r>
    </w:p>
    <w:p>
      <w:pPr>
        <w:spacing w:line="390" w:lineRule="exact"/>
        <w:rPr>
          <w:rFonts w:hint="eastAsia" w:ascii="方正小标宋_GBK" w:eastAsia="方正小标宋_GBK"/>
          <w:color w:val="000000"/>
          <w:spacing w:val="-14"/>
        </w:rPr>
      </w:pPr>
    </w:p>
    <w:p>
      <w:pPr>
        <w:jc w:val="distribute"/>
        <w:rPr>
          <w:rFonts w:hint="eastAsia" w:ascii="方正小标宋_GBK" w:eastAsia="方正小标宋_GBK"/>
          <w:b/>
          <w:bCs/>
          <w:color w:val="FF0000"/>
          <w:w w:val="60"/>
          <w:sz w:val="108"/>
          <w:szCs w:val="108"/>
        </w:rPr>
      </w:pPr>
      <w:r>
        <w:rPr>
          <w:rFonts w:hint="eastAsia" w:ascii="方正小标宋_GBK" w:eastAsia="方正小标宋_GBK"/>
          <w:b/>
          <w:bCs/>
          <w:color w:val="FF0000"/>
          <w:w w:val="60"/>
          <w:sz w:val="108"/>
          <w:szCs w:val="108"/>
        </w:rPr>
        <w:t>重庆市涪陵区商务委员会文件</w:t>
      </w:r>
    </w:p>
    <w:p>
      <w:pPr>
        <w:rPr>
          <w:rFonts w:hint="eastAsia" w:eastAsia="方正仿宋_GBK"/>
          <w:color w:val="000000"/>
        </w:rPr>
      </w:pPr>
      <w:r>
        <w:rPr>
          <w:rFonts w:hint="eastAsia" w:eastAsia="方正仿宋_GBK"/>
          <w:color w:val="000000"/>
        </w:rPr>
        <w:t xml:space="preserve"> </w:t>
      </w:r>
    </w:p>
    <w:p>
      <w:pPr>
        <w:tabs>
          <w:tab w:val="center" w:pos="4582"/>
          <w:tab w:val="left" w:pos="6882"/>
        </w:tabs>
        <w:spacing w:line="660" w:lineRule="exact"/>
        <w:ind w:firstLine="320" w:firstLineChars="100"/>
        <w:jc w:val="left"/>
        <w:rPr>
          <w:rFonts w:hint="eastAsia" w:ascii="方正楷体_GBK" w:hAnsi="方正楷体_GBK" w:eastAsia="方正楷体_GBK" w:cs="方正楷体_GBK"/>
          <w:color w:val="000000"/>
          <w:szCs w:val="32"/>
        </w:rPr>
      </w:pPr>
      <w:r>
        <w:rPr>
          <w:rFonts w:ascii="方正仿宋_GBK" w:eastAsia="方正仿宋_GBK"/>
          <w:color w:val="000000"/>
          <w:szCs w:val="32"/>
        </w:rPr>
        <w:tab/>
      </w:r>
      <w:r>
        <w:rPr>
          <w:rFonts w:hint="eastAsia" w:ascii="方正仿宋_GBK" w:eastAsia="方正仿宋_GBK"/>
          <w:color w:val="000000"/>
          <w:szCs w:val="32"/>
        </w:rPr>
        <w:t>涪商务发〔2020〕111号</w:t>
      </w:r>
      <w:r>
        <w:rPr>
          <w:rFonts w:ascii="方正仿宋_GBK" w:eastAsia="方正仿宋_GBK"/>
          <w:color w:val="000000"/>
          <w:szCs w:val="32"/>
        </w:rPr>
        <w:tab/>
      </w:r>
    </w:p>
    <w:p>
      <w:pPr>
        <w:ind w:firstLine="320" w:firstLineChars="100"/>
        <w:jc w:val="center"/>
        <w:rPr>
          <w:rFonts w:hint="eastAsia" w:ascii="方正楷体_GBK" w:eastAsia="方正楷体_GBK"/>
          <w:color w:val="000000"/>
        </w:rPr>
      </w:pPr>
      <w:r>
        <w:rPr>
          <w:rFonts w:hint="eastAsia" w:ascii="方正楷体_GBK" w:eastAsia="方正楷体_GBK"/>
          <w:color w:val="000000"/>
          <w:lang/>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105410</wp:posOffset>
                </wp:positionV>
                <wp:extent cx="5600700" cy="0"/>
                <wp:effectExtent l="0" t="19050" r="0" b="19050"/>
                <wp:wrapNone/>
                <wp:docPr id="2" name="直线 16"/>
                <wp:cNvGraphicFramePr/>
                <a:graphic xmlns:a="http://schemas.openxmlformats.org/drawingml/2006/main">
                  <a:graphicData uri="http://schemas.microsoft.com/office/word/2010/wordprocessingShape">
                    <wps:wsp>
                      <wps:cNvSpPr/>
                      <wps:spPr>
                        <a:xfrm>
                          <a:off x="0" y="0"/>
                          <a:ext cx="56007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9pt;margin-top:8.3pt;height:0pt;width:441pt;z-index:251660288;mso-width-relative:page;mso-height-relative:page;" filled="f" stroked="t" coordsize="21600,21600" o:gfxdata="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jxU9DW&#10;AAAACAEAAA8AAAAAAAAAAQAgAAAAIgAAAGRycy9kb3ducmV2LnhtbFBLAQIUABQAAAAIAIdO4kAi&#10;A/ST6QEAAN0DAAAOAAAAAAAAAAEAIAAAACUBAABkcnMvZTJvRG9jLnhtbFBLBQYAAAAABgAGAFkB&#10;AACABQAAAAA=&#10;">
                <v:fill on="f" focussize="0,0"/>
                <v:stroke weight="3pt" color="#FF0000" joinstyle="round"/>
                <v:imagedata o:title=""/>
                <o:lock v:ext="edit" aspectratio="f"/>
              </v:line>
            </w:pict>
          </mc:Fallback>
        </mc:AlternateContent>
      </w:r>
    </w:p>
    <w:p>
      <w:pPr>
        <w:spacing w:line="600" w:lineRule="exact"/>
        <w:jc w:val="center"/>
        <w:rPr>
          <w:rFonts w:hint="eastAsia" w:ascii="方正仿宋_GBK" w:eastAsia="方正仿宋_GBK"/>
          <w:szCs w:val="32"/>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重庆市涪陵区商务委员会</w:t>
      </w:r>
    </w:p>
    <w:p>
      <w:pPr>
        <w:spacing w:line="600" w:lineRule="exact"/>
        <w:jc w:val="center"/>
        <w:rPr>
          <w:rFonts w:hint="eastAsia" w:ascii="方正小标宋_GBK" w:eastAsia="方正小标宋_GBK" w:cs="方正小标宋_GBK"/>
          <w:sz w:val="44"/>
          <w:szCs w:val="44"/>
        </w:rPr>
      </w:pPr>
      <w:r>
        <w:rPr>
          <w:rFonts w:hint="eastAsia" w:ascii="方正小标宋_GBK" w:eastAsia="方正小标宋_GBK" w:cs="方正小标宋_GBK"/>
          <w:sz w:val="44"/>
          <w:szCs w:val="44"/>
        </w:rPr>
        <w:t>关于印发重庆市涪陵区外商投资</w:t>
      </w:r>
    </w:p>
    <w:p>
      <w:pPr>
        <w:spacing w:line="600" w:lineRule="exact"/>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服务事项清单的通知</w:t>
      </w:r>
    </w:p>
    <w:p>
      <w:pPr>
        <w:spacing w:line="600" w:lineRule="exact"/>
        <w:rPr>
          <w:rFonts w:eastAsia="方正仿宋_GBK"/>
          <w:szCs w:val="32"/>
        </w:rPr>
      </w:pPr>
    </w:p>
    <w:p>
      <w:pPr>
        <w:spacing w:line="594" w:lineRule="exact"/>
        <w:rPr>
          <w:rFonts w:hint="eastAsia" w:ascii="方正仿宋_GBK" w:eastAsia="方正仿宋_GBK"/>
          <w:szCs w:val="32"/>
        </w:rPr>
      </w:pPr>
      <w:r>
        <w:rPr>
          <w:rFonts w:hint="eastAsia" w:ascii="方正仿宋_GBK" w:eastAsia="方正仿宋_GBK"/>
          <w:szCs w:val="32"/>
        </w:rPr>
        <w:t>各有关乡镇（街道），区级有关部门：</w:t>
      </w:r>
    </w:p>
    <w:p>
      <w:pPr>
        <w:tabs>
          <w:tab w:val="left" w:pos="709"/>
        </w:tabs>
        <w:spacing w:line="594" w:lineRule="exact"/>
        <w:ind w:firstLine="640" w:firstLineChars="200"/>
        <w:rPr>
          <w:rFonts w:hint="eastAsia" w:ascii="方正仿宋_GBK" w:eastAsia="方正仿宋_GBK"/>
          <w:szCs w:val="32"/>
        </w:rPr>
      </w:pPr>
      <w:r>
        <w:rPr>
          <w:rFonts w:hint="eastAsia" w:ascii="方正仿宋_GBK" w:eastAsia="方正仿宋_GBK"/>
          <w:szCs w:val="32"/>
        </w:rPr>
        <w:t>为进一步提高外商投资服务水平和能力，根据《外商投资法实施条例》、《重庆市人民政府关于印发重庆市进一步做好利用外资工作若干措施的通知》（渝府发〔2020〕16号）、《重庆市人民政府办公厅关于建立健全外商投资全流程服务体系的通知》（渝府办发〔2020〕37号）、《重庆市商务委员会关于印发外商投资服务事项清单的通知》及其《重庆市涪陵区商务委员会关于印发重庆市涪陵区贯彻落实“外商投资企业行政服务管家”制度方案（试行）的通知》（涪商务发〔2020〕98号）等文件规定，我委会同相关部门制定了《重庆市涪陵区外商投资服务事项清单》，现印发给你们，请认真贯彻和宣传，做好外商投资服务事项相关工作，营造良好的外商投资环境。</w:t>
      </w:r>
    </w:p>
    <w:p>
      <w:pPr>
        <w:spacing w:line="594" w:lineRule="exact"/>
        <w:ind w:firstLine="640" w:firstLineChars="200"/>
        <w:rPr>
          <w:rFonts w:hint="eastAsia" w:ascii="方正仿宋_GBK" w:eastAsia="方正仿宋_GBK"/>
          <w:szCs w:val="32"/>
        </w:rPr>
      </w:pPr>
    </w:p>
    <w:p>
      <w:pPr>
        <w:spacing w:line="594" w:lineRule="exact"/>
        <w:ind w:left="2412" w:leftChars="222" w:hanging="1702" w:hangingChars="532"/>
        <w:rPr>
          <w:rFonts w:eastAsia="方正仿宋_GBK"/>
          <w:szCs w:val="32"/>
        </w:rPr>
      </w:pPr>
      <w:r>
        <w:rPr>
          <w:rFonts w:hint="eastAsia" w:ascii="方正仿宋_GBK" w:eastAsia="方正仿宋_GBK"/>
          <w:szCs w:val="32"/>
        </w:rPr>
        <w:t>附件：重庆市涪陵区外商投资服务事项清单</w:t>
      </w:r>
      <w:r>
        <w:rPr>
          <w:rFonts w:hint="eastAsia" w:eastAsia="方正仿宋_GBK"/>
          <w:szCs w:val="32"/>
        </w:rPr>
        <w:t xml:space="preserve">   </w:t>
      </w:r>
    </w:p>
    <w:p>
      <w:pPr>
        <w:spacing w:line="610" w:lineRule="exact"/>
        <w:ind w:firstLine="640" w:firstLineChars="200"/>
        <w:rPr>
          <w:rFonts w:eastAsia="方正仿宋_GBK"/>
          <w:szCs w:val="32"/>
        </w:rPr>
      </w:pPr>
    </w:p>
    <w:p>
      <w:pPr>
        <w:spacing w:line="610" w:lineRule="exact"/>
        <w:ind w:firstLine="640" w:firstLineChars="200"/>
        <w:rPr>
          <w:rFonts w:eastAsia="方正仿宋_GBK"/>
          <w:szCs w:val="32"/>
        </w:rPr>
      </w:pPr>
    </w:p>
    <w:p>
      <w:pPr>
        <w:pStyle w:val="2"/>
        <w:rPr>
          <w:rFonts w:hint="eastAsia" w:eastAsia="方正仿宋_GBK"/>
          <w:lang w:val="en-US" w:eastAsia="zh-CN"/>
        </w:rPr>
      </w:pPr>
    </w:p>
    <w:p>
      <w:pPr>
        <w:pStyle w:val="2"/>
        <w:rPr>
          <w:rFonts w:eastAsia="方正仿宋_GBK"/>
          <w:lang w:val="en-US" w:eastAsia="zh-CN"/>
        </w:rPr>
      </w:pPr>
    </w:p>
    <w:p>
      <w:pPr>
        <w:spacing w:line="500" w:lineRule="exact"/>
        <w:ind w:firstLine="4160" w:firstLineChars="1300"/>
        <w:rPr>
          <w:rFonts w:ascii="方正仿宋_GBK" w:eastAsia="方正仿宋_GBK"/>
          <w:szCs w:val="32"/>
        </w:rPr>
      </w:pPr>
      <w:r>
        <w:rPr>
          <w:rFonts w:hint="eastAsia" w:ascii="方正仿宋_GBK" w:eastAsia="方正仿宋_GBK"/>
          <w:szCs w:val="32"/>
        </w:rPr>
        <w:t>重庆市涪陵区商务委员会</w:t>
      </w:r>
    </w:p>
    <w:p>
      <w:pPr>
        <w:spacing w:line="500" w:lineRule="exact"/>
        <w:ind w:firstLine="4480" w:firstLineChars="1400"/>
        <w:rPr>
          <w:rFonts w:hint="eastAsia" w:ascii="方正仿宋_GBK" w:eastAsia="方正仿宋_GBK"/>
          <w:szCs w:val="32"/>
        </w:rPr>
      </w:pPr>
      <w:r>
        <w:rPr>
          <w:rFonts w:hint="eastAsia" w:ascii="方正仿宋_GBK" w:eastAsia="方正仿宋_GBK"/>
          <w:szCs w:val="32"/>
        </w:rPr>
        <w:t>2020年8月31日</w:t>
      </w:r>
    </w:p>
    <w:p>
      <w:pPr>
        <w:pStyle w:val="2"/>
        <w:spacing w:line="600" w:lineRule="exact"/>
        <w:ind w:firstLine="640" w:firstLineChars="200"/>
        <w:rPr>
          <w:rFonts w:hint="eastAsia" w:ascii="方正仿宋_GBK" w:eastAsia="方正仿宋_GBK"/>
          <w:kern w:val="2"/>
          <w:sz w:val="32"/>
          <w:szCs w:val="32"/>
          <w:lang w:val="en-US" w:eastAsia="zh-CN"/>
        </w:rPr>
      </w:pPr>
      <w:r>
        <w:rPr>
          <w:rFonts w:hint="eastAsia" w:ascii="方正仿宋_GBK" w:eastAsia="方正仿宋_GBK"/>
          <w:kern w:val="2"/>
          <w:sz w:val="32"/>
          <w:szCs w:val="32"/>
          <w:lang w:val="en-US" w:eastAsia="zh-CN"/>
        </w:rPr>
        <w:t>（此件公开发布）</w:t>
      </w: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eastAsia="方正仿宋_GBK"/>
          <w:lang w:val="en-US" w:eastAsia="zh-CN"/>
        </w:rPr>
        <w:sectPr>
          <w:headerReference r:id="rId5" w:type="first"/>
          <w:headerReference r:id="rId3" w:type="default"/>
          <w:footerReference r:id="rId6" w:type="default"/>
          <w:headerReference r:id="rId4" w:type="even"/>
          <w:footerReference r:id="rId7" w:type="even"/>
          <w:pgSz w:w="11906" w:h="16838"/>
          <w:pgMar w:top="2098" w:right="1474" w:bottom="1985" w:left="1588" w:header="851" w:footer="1474" w:gutter="0"/>
          <w:pgNumType w:fmt="numberInDash"/>
          <w:cols w:space="720" w:num="1"/>
          <w:docGrid w:linePitch="579" w:charSpace="-849"/>
        </w:sectPr>
      </w:pPr>
    </w:p>
    <w:p>
      <w:pPr>
        <w:pStyle w:val="2"/>
        <w:rPr>
          <w:rFonts w:hint="eastAsia" w:ascii="方正黑体_GBK" w:eastAsia="方正黑体_GBK"/>
          <w:sz w:val="32"/>
          <w:szCs w:val="32"/>
          <w:lang w:val="en-US" w:eastAsia="zh-CN"/>
        </w:rPr>
      </w:pPr>
      <w:r>
        <w:rPr>
          <w:rFonts w:hint="eastAsia" w:ascii="方正黑体_GBK" w:eastAsia="方正黑体_GBK"/>
          <w:sz w:val="32"/>
          <w:szCs w:val="32"/>
          <w:lang w:val="en-US" w:eastAsia="zh-CN"/>
        </w:rPr>
        <w:t>附件</w:t>
      </w:r>
    </w:p>
    <w:tbl>
      <w:tblPr>
        <w:tblStyle w:val="9"/>
        <w:tblW w:w="15000" w:type="dxa"/>
        <w:tblInd w:w="93" w:type="dxa"/>
        <w:tblLayout w:type="autofit"/>
        <w:tblCellMar>
          <w:top w:w="0" w:type="dxa"/>
          <w:left w:w="108" w:type="dxa"/>
          <w:bottom w:w="0" w:type="dxa"/>
          <w:right w:w="108" w:type="dxa"/>
        </w:tblCellMar>
      </w:tblPr>
      <w:tblGrid>
        <w:gridCol w:w="753"/>
        <w:gridCol w:w="1610"/>
        <w:gridCol w:w="1290"/>
        <w:gridCol w:w="1582"/>
        <w:gridCol w:w="1605"/>
        <w:gridCol w:w="1290"/>
        <w:gridCol w:w="646"/>
        <w:gridCol w:w="1173"/>
        <w:gridCol w:w="5051"/>
      </w:tblGrid>
      <w:tr>
        <w:tblPrEx>
          <w:tblCellMar>
            <w:top w:w="0" w:type="dxa"/>
            <w:left w:w="108" w:type="dxa"/>
            <w:bottom w:w="0" w:type="dxa"/>
            <w:right w:w="108" w:type="dxa"/>
          </w:tblCellMar>
        </w:tblPrEx>
        <w:trPr>
          <w:trHeight w:val="1199" w:hRule="atLeast"/>
        </w:trPr>
        <w:tc>
          <w:tcPr>
            <w:tcW w:w="15000" w:type="dxa"/>
            <w:gridSpan w:val="9"/>
            <w:tcBorders>
              <w:top w:val="nil"/>
              <w:left w:val="nil"/>
              <w:bottom w:val="nil"/>
              <w:right w:val="nil"/>
            </w:tcBorders>
            <w:noWrap/>
            <w:vAlign w:val="center"/>
          </w:tcPr>
          <w:p>
            <w:pPr>
              <w:widowControl/>
              <w:jc w:val="center"/>
              <w:textAlignment w:val="center"/>
              <w:rPr>
                <w:rFonts w:ascii="方正小标宋_GBK" w:hAnsi="方正小标宋_GBK" w:eastAsia="方正小标宋_GBK" w:cs="方正小标宋_GBK"/>
                <w:color w:val="000000"/>
                <w:sz w:val="56"/>
                <w:szCs w:val="56"/>
              </w:rPr>
            </w:pPr>
            <w:r>
              <w:rPr>
                <w:rFonts w:ascii="方正小标宋_GBK" w:hAnsi="方正小标宋_GBK" w:eastAsia="方正小标宋_GBK" w:cs="方正小标宋_GBK"/>
                <w:color w:val="000000"/>
                <w:kern w:val="0"/>
                <w:sz w:val="56"/>
                <w:szCs w:val="56"/>
                <w:lang w:bidi="ar"/>
              </w:rPr>
              <w:t>重庆市涪陵区外商投资服务事项清单</w:t>
            </w:r>
          </w:p>
        </w:tc>
      </w:tr>
      <w:tr>
        <w:tblPrEx>
          <w:tblCellMar>
            <w:top w:w="0" w:type="dxa"/>
            <w:left w:w="108" w:type="dxa"/>
            <w:bottom w:w="0" w:type="dxa"/>
            <w:right w:w="108" w:type="dxa"/>
          </w:tblCellMar>
        </w:tblPrEx>
        <w:trPr>
          <w:trHeight w:val="128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lang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lang w:bidi="ar"/>
              </w:rPr>
              <w:t>服务事项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lang w:bidi="ar"/>
              </w:rPr>
              <w:t>责任单位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lang w:bidi="ar"/>
              </w:rPr>
              <w:t>责任科室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lang w:bidi="ar"/>
              </w:rPr>
              <w:t>联系电话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lang w:bidi="ar"/>
              </w:rPr>
              <w:t>申报方式</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lang w:bidi="ar"/>
              </w:rPr>
              <w:t>是否为前置审批</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lang w:bidi="ar"/>
              </w:rPr>
              <w:t>审批时限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lang w:bidi="ar"/>
              </w:rPr>
              <w:t>备 注</w:t>
            </w:r>
          </w:p>
        </w:tc>
      </w:tr>
      <w:tr>
        <w:tblPrEx>
          <w:tblCellMar>
            <w:top w:w="0" w:type="dxa"/>
            <w:left w:w="108" w:type="dxa"/>
            <w:bottom w:w="0" w:type="dxa"/>
            <w:right w:w="108" w:type="dxa"/>
          </w:tblCellMar>
        </w:tblPrEx>
        <w:trPr>
          <w:trHeight w:val="887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1</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外资项目核准及备案</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区发展改革委</w:t>
            </w: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招投标科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72288391</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是</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15个工作日</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根据《国家发展改革委关于做好扩大对外开放和积极利用外资政策措施贯彻落实工作的通知》（发改外资〔2018〕1065号）、《国家发展改革委关于应对疫情进一步深化改革做好外资项目有关工作的通知》（发改外资〔2020〕343号）、《重庆市企业投资项目核准和备案管理办法》（渝府发〔2017〕31号）等文件规定，《外商投资准入特别管理措施（负面清单）（2020年版）》、《自由贸易试验区外商投资准入特别管理措施（负面清单）（2020年版）》（以下统称负面清单）中总投资（含增资）3亿美元及以上限制类项目，由国家发展改革委核准。负面清单中总投资（含增资）3亿美元以下限制类项目，由市政府投资主管部门初审核报市政府同意后核准。前款规定之外的属于《重庆市政府核准的投资项目目录（2017年本）》第一至十条所列的外商投资项目，按照《重庆市政府核准的投资项目目录（2017年本）》第一至十条的规定核准。核准范围之外且不属于负面清单中禁止类的外商投资项目，由项目所在区县（自治县）投资主管部门备案。办理网址：http://113.207.113.57:8013/shb-hl。</w:t>
            </w:r>
          </w:p>
        </w:tc>
      </w:tr>
      <w:tr>
        <w:tblPrEx>
          <w:tblCellMar>
            <w:top w:w="0" w:type="dxa"/>
            <w:left w:w="108" w:type="dxa"/>
            <w:bottom w:w="0" w:type="dxa"/>
            <w:right w:w="108" w:type="dxa"/>
          </w:tblCellMar>
        </w:tblPrEx>
        <w:trPr>
          <w:trHeight w:val="169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2</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中外合作办学审批</w:t>
            </w:r>
          </w:p>
        </w:tc>
        <w:tc>
          <w:tcPr>
            <w:tcW w:w="12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区教委</w:t>
            </w: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综合教育科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72860200</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是</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专家审核后40天</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目前，区级教育部门只有幼儿园和义务教育学校的审批，高等专科、高中阶段学校和非学历教育中外合作办学机构和项目的审批权限在市教委，专科以上审批权限在教育部。</w:t>
            </w:r>
          </w:p>
        </w:tc>
      </w:tr>
      <w:tr>
        <w:tblPrEx>
          <w:tblCellMar>
            <w:top w:w="0" w:type="dxa"/>
            <w:left w:w="108" w:type="dxa"/>
            <w:bottom w:w="0" w:type="dxa"/>
            <w:right w:w="108" w:type="dxa"/>
          </w:tblCellMar>
        </w:tblPrEx>
        <w:trPr>
          <w:trHeight w:val="169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3</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区内开办外籍人员子女学校审批</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综合教育科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72860200</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是</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资料审查完备后20个工作日</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目前，区级教育部门只有幼儿园和义务教育学校的审批，高等专科、高中阶段学校和非学历教育中外合作办学机构和项目的审批权限在市教委，专科以上审批权限在教育部。</w:t>
            </w:r>
          </w:p>
        </w:tc>
      </w:tr>
      <w:tr>
        <w:tblPrEx>
          <w:tblCellMar>
            <w:top w:w="0" w:type="dxa"/>
            <w:left w:w="108" w:type="dxa"/>
            <w:bottom w:w="0" w:type="dxa"/>
            <w:right w:w="108" w:type="dxa"/>
          </w:tblCellMar>
        </w:tblPrEx>
        <w:trPr>
          <w:trHeight w:val="9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4</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为外国人来华工作许可提供咨询</w:t>
            </w:r>
          </w:p>
        </w:tc>
        <w:tc>
          <w:tcPr>
            <w:tcW w:w="12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区科技局</w:t>
            </w: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科技成果科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72889071</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部分</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每个环节</w:t>
            </w:r>
            <w:r>
              <w:rPr>
                <w:rStyle w:val="26"/>
                <w:rFonts w:eastAsia="方正仿宋_GBK"/>
                <w:lang w:bidi="ar"/>
              </w:rPr>
              <w:t>5</w:t>
            </w:r>
            <w:r>
              <w:rPr>
                <w:rFonts w:hint="eastAsia" w:ascii="宋体" w:hAnsi="宋体" w:cs="宋体"/>
                <w:color w:val="000000"/>
                <w:kern w:val="0"/>
                <w:sz w:val="22"/>
                <w:lang w:bidi="ar"/>
              </w:rPr>
              <w:t>个工作日</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办理网址：http://fwp.safea.gov.cn/。区科技局提供咨询和协助，由重庆市科技局审批。</w:t>
            </w:r>
          </w:p>
        </w:tc>
      </w:tr>
      <w:tr>
        <w:tblPrEx>
          <w:tblCellMar>
            <w:top w:w="0" w:type="dxa"/>
            <w:left w:w="108" w:type="dxa"/>
            <w:bottom w:w="0" w:type="dxa"/>
            <w:right w:w="108" w:type="dxa"/>
          </w:tblCellMar>
        </w:tblPrEx>
        <w:trPr>
          <w:trHeight w:val="116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5</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提供高新技术企业认定业务咨询</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工业科技科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72889162</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办理网址：http://www.innocom.gov.cn。区科技局提供业务咨询和协助，由重庆市科技局审批。</w:t>
            </w:r>
          </w:p>
        </w:tc>
      </w:tr>
      <w:tr>
        <w:tblPrEx>
          <w:tblCellMar>
            <w:top w:w="0" w:type="dxa"/>
            <w:left w:w="108" w:type="dxa"/>
            <w:bottom w:w="0" w:type="dxa"/>
            <w:right w:w="108" w:type="dxa"/>
          </w:tblCellMar>
        </w:tblPrEx>
        <w:trPr>
          <w:trHeight w:val="116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6</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提名申报重庆市外国专家“重庆友谊奖”</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科技成果科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72889071</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区科技局开展提名申报服务，由重庆市科技奖励工作办公室组织评审。</w:t>
            </w:r>
          </w:p>
        </w:tc>
      </w:tr>
      <w:tr>
        <w:tblPrEx>
          <w:tblCellMar>
            <w:top w:w="0" w:type="dxa"/>
            <w:left w:w="108" w:type="dxa"/>
            <w:bottom w:w="0" w:type="dxa"/>
            <w:right w:w="108" w:type="dxa"/>
          </w:tblCellMar>
        </w:tblPrEx>
        <w:trPr>
          <w:trHeight w:val="579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7</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台湾居民定居证明签发；内地居民前往港澳地区定居后申请返回内地定居</w:t>
            </w:r>
          </w:p>
        </w:tc>
        <w:tc>
          <w:tcPr>
            <w:tcW w:w="12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区公安局</w:t>
            </w: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出入境管理支队</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72203668</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台湾居民定居证明签发为20个工作日；内地居民前往港澳地区定居后申请返回内地定居，初审为30个工作日，后续审批由国家移民管理局负责。</w:t>
            </w:r>
          </w:p>
        </w:tc>
        <w:tc>
          <w:tcPr>
            <w:tcW w:w="4751" w:type="dxa"/>
            <w:tcBorders>
              <w:top w:val="single" w:color="000000" w:sz="4" w:space="0"/>
              <w:left w:val="single" w:color="000000" w:sz="4" w:space="0"/>
              <w:bottom w:val="single" w:color="000000" w:sz="4" w:space="0"/>
              <w:right w:val="single" w:color="000000" w:sz="4" w:space="0"/>
            </w:tcBorders>
            <w:noWrap w:val="0"/>
            <w:vAlign w:val="top"/>
          </w:tcPr>
          <w:p>
            <w:pPr>
              <w:rPr>
                <w:rFonts w:ascii="方正仿宋_GBK" w:hAnsi="方正仿宋_GBK" w:eastAsia="方正仿宋_GBK" w:cs="方正仿宋_GBK"/>
                <w:color w:val="000000"/>
                <w:sz w:val="22"/>
              </w:rPr>
            </w:pPr>
          </w:p>
        </w:tc>
      </w:tr>
      <w:tr>
        <w:tblPrEx>
          <w:tblCellMar>
            <w:top w:w="0" w:type="dxa"/>
            <w:left w:w="108" w:type="dxa"/>
            <w:bottom w:w="0" w:type="dxa"/>
            <w:right w:w="108" w:type="dxa"/>
          </w:tblCellMar>
        </w:tblPrEx>
        <w:trPr>
          <w:trHeight w:val="155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8</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境外非政府组织代表机构设立、变更、注销登记许可。</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国保支队</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72739740</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是</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办理网址：境外非政府组织办事服务平台。</w:t>
            </w:r>
          </w:p>
        </w:tc>
      </w:tr>
      <w:tr>
        <w:tblPrEx>
          <w:tblCellMar>
            <w:top w:w="0" w:type="dxa"/>
            <w:left w:w="108" w:type="dxa"/>
            <w:bottom w:w="0" w:type="dxa"/>
            <w:right w:w="108" w:type="dxa"/>
          </w:tblCellMar>
        </w:tblPrEx>
        <w:trPr>
          <w:trHeight w:val="463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9</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外国人证件办理（1.外国人签证延期、换发、补发；2.外国人停留证件签发；3.外国人居留证件签发；4.外国人出入境通行证件签发；5.外国人永久居留资格初审）。</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出入境管理支队</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72203668</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第1、2、4点为7个工作日；第3点为15个工作日；永久居留资格初审为90个工作日，后续审批由国家移民管理局负责。</w:t>
            </w:r>
          </w:p>
        </w:tc>
        <w:tc>
          <w:tcPr>
            <w:tcW w:w="4751" w:type="dxa"/>
            <w:tcBorders>
              <w:top w:val="single" w:color="000000" w:sz="4" w:space="0"/>
              <w:left w:val="single" w:color="000000" w:sz="4" w:space="0"/>
              <w:bottom w:val="single" w:color="000000" w:sz="4" w:space="0"/>
              <w:right w:val="single" w:color="000000" w:sz="4" w:space="0"/>
            </w:tcBorders>
            <w:noWrap w:val="0"/>
            <w:vAlign w:val="top"/>
          </w:tcPr>
          <w:p>
            <w:pPr>
              <w:rPr>
                <w:rFonts w:ascii="方正仿宋_GBK" w:hAnsi="方正仿宋_GBK" w:eastAsia="方正仿宋_GBK" w:cs="方正仿宋_GBK"/>
                <w:color w:val="000000"/>
                <w:sz w:val="22"/>
              </w:rPr>
            </w:pPr>
          </w:p>
        </w:tc>
      </w:tr>
      <w:tr>
        <w:tblPrEx>
          <w:tblCellMar>
            <w:top w:w="0" w:type="dxa"/>
            <w:left w:w="108" w:type="dxa"/>
            <w:bottom w:w="0" w:type="dxa"/>
            <w:right w:w="108" w:type="dxa"/>
          </w:tblCellMar>
        </w:tblPrEx>
        <w:trPr>
          <w:trHeight w:val="116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10</w:t>
            </w:r>
          </w:p>
        </w:tc>
        <w:tc>
          <w:tcPr>
            <w:tcW w:w="18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建设项目用地等相关审批</w:t>
            </w:r>
          </w:p>
        </w:tc>
        <w:tc>
          <w:tcPr>
            <w:tcW w:w="12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区规划自然资源局</w:t>
            </w:r>
          </w:p>
        </w:tc>
        <w:tc>
          <w:tcPr>
            <w:tcW w:w="175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建筑处</w:t>
            </w:r>
          </w:p>
        </w:tc>
        <w:tc>
          <w:tcPr>
            <w:tcW w:w="1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63158287</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办理时限为5个工作日</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核发用地规划许可证。</w:t>
            </w:r>
          </w:p>
        </w:tc>
      </w:tr>
      <w:tr>
        <w:tblPrEx>
          <w:tblCellMar>
            <w:top w:w="0" w:type="dxa"/>
            <w:left w:w="108" w:type="dxa"/>
            <w:bottom w:w="0" w:type="dxa"/>
            <w:right w:w="108" w:type="dxa"/>
          </w:tblCellMar>
        </w:tblPrEx>
        <w:trPr>
          <w:trHeight w:val="270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szCs w:val="24"/>
              </w:rPr>
            </w:pPr>
          </w:p>
        </w:tc>
        <w:tc>
          <w:tcPr>
            <w:tcW w:w="18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方正仿宋_GBK" w:hAnsi="方正仿宋_GBK" w:eastAsia="方正仿宋_GBK" w:cs="方正仿宋_GBK"/>
                <w:color w:val="000000"/>
                <w:sz w:val="22"/>
              </w:rPr>
            </w:pP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5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一般社会投资工程建设项目25个工作日；一般工业项目8个工作日。</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核发建设工程规划许可证。</w:t>
            </w:r>
          </w:p>
        </w:tc>
      </w:tr>
      <w:tr>
        <w:tblPrEx>
          <w:tblCellMar>
            <w:top w:w="0" w:type="dxa"/>
            <w:left w:w="108" w:type="dxa"/>
            <w:bottom w:w="0" w:type="dxa"/>
            <w:right w:w="108" w:type="dxa"/>
          </w:tblCellMar>
        </w:tblPrEx>
        <w:trPr>
          <w:trHeight w:val="463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11</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房地产项目土地招拍挂工作</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利用处</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63654102</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自企业持成交确认书和企业已签字盖章《国有建设用地使用权出让合同》并提起申请之日起5个工作日内办结。</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签订国有建筑用地使用权出让合同。</w:t>
            </w:r>
          </w:p>
        </w:tc>
      </w:tr>
      <w:tr>
        <w:tblPrEx>
          <w:tblCellMar>
            <w:top w:w="0" w:type="dxa"/>
            <w:left w:w="108" w:type="dxa"/>
            <w:bottom w:w="0" w:type="dxa"/>
            <w:right w:w="108" w:type="dxa"/>
          </w:tblCellMar>
        </w:tblPrEx>
        <w:trPr>
          <w:trHeight w:val="270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12</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建设项目环境影响评价审批</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区生态环境局</w:t>
            </w: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行政审批科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72899987</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报告书20个工作日；报告表10个工作日（不包括法定公示期）。</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市级、区县生态环境部门按分级审批的权限开展审批工作。</w:t>
            </w:r>
          </w:p>
        </w:tc>
      </w:tr>
      <w:tr>
        <w:tblPrEx>
          <w:tblCellMar>
            <w:top w:w="0" w:type="dxa"/>
            <w:left w:w="108" w:type="dxa"/>
            <w:bottom w:w="0" w:type="dxa"/>
            <w:right w:w="108" w:type="dxa"/>
          </w:tblCellMar>
        </w:tblPrEx>
        <w:trPr>
          <w:trHeight w:val="309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13</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房地产开发企业资质核定</w:t>
            </w:r>
          </w:p>
        </w:tc>
        <w:tc>
          <w:tcPr>
            <w:tcW w:w="12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区住房城乡建委</w:t>
            </w: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房地产管理科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72370065</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线上线下</w:t>
            </w:r>
            <w:r>
              <w:rPr>
                <w:rFonts w:ascii="方正仿宋_GBK" w:hAnsi="方正仿宋_GBK" w:eastAsia="方正仿宋_GBK" w:cs="方正仿宋_GBK"/>
                <w:color w:val="000000"/>
                <w:kern w:val="0"/>
                <w:sz w:val="22"/>
                <w:lang w:bidi="ar"/>
              </w:rPr>
              <w:br w:type="textWrapping"/>
            </w:r>
            <w:r>
              <w:rPr>
                <w:rFonts w:ascii="方正仿宋_GBK" w:hAnsi="方正仿宋_GBK" w:eastAsia="方正仿宋_GBK" w:cs="方正仿宋_GBK"/>
                <w:color w:val="000000"/>
                <w:kern w:val="0"/>
                <w:sz w:val="22"/>
                <w:lang w:bidi="ar"/>
              </w:rPr>
              <w:t>同步办理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15个工作日</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资质核定实行分级审批，一级资质市住房城乡建设主管部门初审报国家住建部审批发证；二、三级资质（三级资质新申办除外）由市住房城乡建设主管部门审批发证；三级新申办、四级资质由企业所在地区县住房城乡建设主管部门审批发证，报市住房城乡建设主管部门备案。办理网址：http://www.cqkfb.com/（重庆市房地产开发网）。</w:t>
            </w:r>
          </w:p>
        </w:tc>
      </w:tr>
      <w:tr>
        <w:tblPrEx>
          <w:tblCellMar>
            <w:top w:w="0" w:type="dxa"/>
            <w:left w:w="108" w:type="dxa"/>
            <w:bottom w:w="0" w:type="dxa"/>
            <w:right w:w="108" w:type="dxa"/>
          </w:tblCellMar>
        </w:tblPrEx>
        <w:trPr>
          <w:trHeight w:val="85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14</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商品房预售许可核发</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房地产管理科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72379119</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线上线下</w:t>
            </w:r>
            <w:r>
              <w:rPr>
                <w:rFonts w:ascii="方正仿宋_GBK" w:hAnsi="方正仿宋_GBK" w:eastAsia="方正仿宋_GBK" w:cs="方正仿宋_GBK"/>
                <w:color w:val="000000"/>
                <w:kern w:val="0"/>
                <w:sz w:val="22"/>
                <w:lang w:bidi="ar"/>
              </w:rPr>
              <w:br w:type="textWrapping"/>
            </w:r>
            <w:r>
              <w:rPr>
                <w:rFonts w:ascii="方正仿宋_GBK" w:hAnsi="方正仿宋_GBK" w:eastAsia="方正仿宋_GBK" w:cs="方正仿宋_GBK"/>
                <w:color w:val="000000"/>
                <w:kern w:val="0"/>
                <w:sz w:val="22"/>
                <w:lang w:bidi="ar"/>
              </w:rPr>
              <w:t>同步办理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7个工作日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办理网址：重庆市不动产登记系统。</w:t>
            </w:r>
          </w:p>
        </w:tc>
      </w:tr>
      <w:tr>
        <w:tblPrEx>
          <w:tblCellMar>
            <w:top w:w="0" w:type="dxa"/>
            <w:left w:w="108" w:type="dxa"/>
            <w:bottom w:w="0" w:type="dxa"/>
            <w:right w:w="108" w:type="dxa"/>
          </w:tblCellMar>
        </w:tblPrEx>
        <w:trPr>
          <w:trHeight w:val="155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15</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建筑工程施工许可证核发</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建筑业管理科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72379380</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线上线下</w:t>
            </w:r>
            <w:r>
              <w:rPr>
                <w:rFonts w:ascii="方正仿宋_GBK" w:hAnsi="方正仿宋_GBK" w:eastAsia="方正仿宋_GBK" w:cs="方正仿宋_GBK"/>
                <w:color w:val="000000"/>
                <w:kern w:val="0"/>
                <w:sz w:val="22"/>
                <w:lang w:bidi="ar"/>
              </w:rPr>
              <w:br w:type="textWrapping"/>
            </w:r>
            <w:r>
              <w:rPr>
                <w:rFonts w:ascii="方正仿宋_GBK" w:hAnsi="方正仿宋_GBK" w:eastAsia="方正仿宋_GBK" w:cs="方正仿宋_GBK"/>
                <w:color w:val="000000"/>
                <w:kern w:val="0"/>
                <w:sz w:val="22"/>
                <w:lang w:bidi="ar"/>
              </w:rPr>
              <w:t>同步办理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5个工作日</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市住房城乡建委政策指导处室为质安处，联系电话：63671193。市管项目由市住房城乡建委核发，区管理项目由区住房城乡建委核发。办理网址：渝快办。</w:t>
            </w:r>
          </w:p>
        </w:tc>
      </w:tr>
      <w:tr>
        <w:tblPrEx>
          <w:tblCellMar>
            <w:top w:w="0" w:type="dxa"/>
            <w:left w:w="108" w:type="dxa"/>
            <w:bottom w:w="0" w:type="dxa"/>
            <w:right w:w="108" w:type="dxa"/>
          </w:tblCellMar>
        </w:tblPrEx>
        <w:trPr>
          <w:trHeight w:val="155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16</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外商投资国内水路运输业审批</w:t>
            </w:r>
          </w:p>
        </w:tc>
        <w:tc>
          <w:tcPr>
            <w:tcW w:w="12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区交通局</w:t>
            </w: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运输科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72807065</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是</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20个工作日，承诺10个工作日。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方正仿宋_GBK" w:hAnsi="方正仿宋_GBK" w:eastAsia="方正仿宋_GBK" w:cs="方正仿宋_GBK"/>
                <w:color w:val="000000"/>
                <w:sz w:val="22"/>
              </w:rPr>
            </w:pPr>
          </w:p>
        </w:tc>
      </w:tr>
      <w:tr>
        <w:tblPrEx>
          <w:tblCellMar>
            <w:top w:w="0" w:type="dxa"/>
            <w:left w:w="108" w:type="dxa"/>
            <w:bottom w:w="0" w:type="dxa"/>
            <w:right w:w="108" w:type="dxa"/>
          </w:tblCellMar>
        </w:tblPrEx>
        <w:trPr>
          <w:trHeight w:val="8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17</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车辆维修项目备案</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运输科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72807065</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rPr>
                <w:rFonts w:ascii="方正仿宋_GBK" w:hAnsi="方正仿宋_GBK" w:eastAsia="方正仿宋_GBK" w:cs="方正仿宋_GBK"/>
                <w:color w:val="000000"/>
                <w:sz w:val="22"/>
              </w:rPr>
            </w:pPr>
          </w:p>
        </w:tc>
      </w:tr>
      <w:tr>
        <w:tblPrEx>
          <w:tblCellMar>
            <w:top w:w="0" w:type="dxa"/>
            <w:left w:w="108" w:type="dxa"/>
            <w:bottom w:w="0" w:type="dxa"/>
            <w:right w:w="108" w:type="dxa"/>
          </w:tblCellMar>
        </w:tblPrEx>
        <w:trPr>
          <w:trHeight w:val="232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18</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跨越区、县行政区域的超限运输车辆通行许可</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区路政支队</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72889985</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Ⅰ类2个工作日；Ⅱ类5个工作日；Ⅲ类15个工作日。</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办理网址：http://zwfw.cq.gov.cn/jlpq 。</w:t>
            </w:r>
          </w:p>
        </w:tc>
      </w:tr>
      <w:tr>
        <w:tblPrEx>
          <w:tblCellMar>
            <w:top w:w="0" w:type="dxa"/>
            <w:left w:w="108" w:type="dxa"/>
            <w:bottom w:w="0" w:type="dxa"/>
            <w:right w:w="108" w:type="dxa"/>
          </w:tblCellMar>
        </w:tblPrEx>
        <w:trPr>
          <w:trHeight w:val="127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19</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宣传外商投资准入管理法律、法规及政策咨询</w:t>
            </w:r>
          </w:p>
        </w:tc>
        <w:tc>
          <w:tcPr>
            <w:tcW w:w="12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区商务委</w:t>
            </w: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外经外贸科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72888301</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现场办理地址为：重庆市涪陵鹤凤大道6号新区大厦（815办公室）。</w:t>
            </w:r>
          </w:p>
        </w:tc>
      </w:tr>
      <w:tr>
        <w:tblPrEx>
          <w:tblCellMar>
            <w:top w:w="0" w:type="dxa"/>
            <w:left w:w="108" w:type="dxa"/>
            <w:bottom w:w="0" w:type="dxa"/>
            <w:right w:w="108" w:type="dxa"/>
          </w:tblCellMar>
        </w:tblPrEx>
        <w:trPr>
          <w:trHeight w:val="127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20</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全区商务领域国外客商来涪必要性说明办理工作</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外经外贸科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72888301</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现场办理地址为：重庆市涪陵鹤凤大道6号新区大厦（816办公室）。</w:t>
            </w:r>
          </w:p>
        </w:tc>
      </w:tr>
      <w:tr>
        <w:tblPrEx>
          <w:tblCellMar>
            <w:top w:w="0" w:type="dxa"/>
            <w:left w:w="108" w:type="dxa"/>
            <w:bottom w:w="0" w:type="dxa"/>
            <w:right w:w="108" w:type="dxa"/>
          </w:tblCellMar>
        </w:tblPrEx>
        <w:trPr>
          <w:trHeight w:val="155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21</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组织外贸企业参加中国国际进博会等国内知名展会</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外经外贸科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72888301</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现场办理地址为：重庆市涪陵鹤凤大道6号新区大厦（817办公室）。</w:t>
            </w:r>
          </w:p>
        </w:tc>
      </w:tr>
      <w:tr>
        <w:tblPrEx>
          <w:tblCellMar>
            <w:top w:w="0" w:type="dxa"/>
            <w:left w:w="108" w:type="dxa"/>
            <w:bottom w:w="0" w:type="dxa"/>
            <w:right w:w="108" w:type="dxa"/>
          </w:tblCellMar>
        </w:tblPrEx>
        <w:trPr>
          <w:trHeight w:val="232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22</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组织企业申报中央进口贴息资金、外经贸优惠贷款、国际市场开拓、信保和担保等外经贸资金</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外经外贸科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72888301</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现场办理地址为：重庆市涪陵鹤凤大道6号新区大厦（818办公室）。</w:t>
            </w:r>
          </w:p>
        </w:tc>
      </w:tr>
      <w:tr>
        <w:tblPrEx>
          <w:tblCellMar>
            <w:top w:w="0" w:type="dxa"/>
            <w:left w:w="108" w:type="dxa"/>
            <w:bottom w:w="0" w:type="dxa"/>
            <w:right w:w="108" w:type="dxa"/>
          </w:tblCellMar>
        </w:tblPrEx>
        <w:trPr>
          <w:trHeight w:val="127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23</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承接境外企业及沿海外资企业产业转移工作</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外经外贸科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72888301</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现场办理地址为：重庆市涪陵鹤凤大道6号新区大厦（820办公室）。</w:t>
            </w:r>
          </w:p>
        </w:tc>
      </w:tr>
      <w:tr>
        <w:tblPrEx>
          <w:tblCellMar>
            <w:top w:w="0" w:type="dxa"/>
            <w:left w:w="108" w:type="dxa"/>
            <w:bottom w:w="0" w:type="dxa"/>
            <w:right w:w="108" w:type="dxa"/>
          </w:tblCellMar>
        </w:tblPrEx>
        <w:trPr>
          <w:trHeight w:val="34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24</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医师执业注册（含外国医师来华短期行医许可，台湾地区医师在大陆短期行医许可，香港、澳门特别行政区医师在内地短期行医许可）</w:t>
            </w:r>
          </w:p>
        </w:tc>
        <w:tc>
          <w:tcPr>
            <w:tcW w:w="12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区卫生健康委</w:t>
            </w: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行政审批科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72203633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10个工作日</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线上办理网址为：渝快办。</w:t>
            </w:r>
          </w:p>
        </w:tc>
      </w:tr>
      <w:tr>
        <w:tblPrEx>
          <w:tblCellMar>
            <w:top w:w="0" w:type="dxa"/>
            <w:left w:w="108" w:type="dxa"/>
            <w:bottom w:w="0" w:type="dxa"/>
            <w:right w:w="108" w:type="dxa"/>
          </w:tblCellMar>
        </w:tblPrEx>
        <w:trPr>
          <w:trHeight w:val="232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25</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医疗机构设置审批（含互联网医院设置审批，港澳服务提供者申请独资医院设置审批）</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行政审批科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72203633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30个工作日</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线上办理网址为：渝快办。</w:t>
            </w:r>
          </w:p>
        </w:tc>
      </w:tr>
      <w:tr>
        <w:tblPrEx>
          <w:tblCellMar>
            <w:top w:w="0" w:type="dxa"/>
            <w:left w:w="108" w:type="dxa"/>
            <w:bottom w:w="0" w:type="dxa"/>
            <w:right w:w="108" w:type="dxa"/>
          </w:tblCellMar>
        </w:tblPrEx>
        <w:trPr>
          <w:trHeight w:val="232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26</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外国（地区）企业在中国境内从事生产经营活动注册登记（含设立、变更、注销）</w:t>
            </w:r>
          </w:p>
        </w:tc>
        <w:tc>
          <w:tcPr>
            <w:tcW w:w="12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区市场监管局</w:t>
            </w: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注册和许可科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72230295</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线上和现场办理均可</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设立为1个工作日；变更、备案、注销为5个工作日。</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受市市场监管局委托登记，线上办理网址为：渝快办。</w:t>
            </w:r>
          </w:p>
        </w:tc>
      </w:tr>
      <w:tr>
        <w:tblPrEx>
          <w:tblCellMar>
            <w:top w:w="0" w:type="dxa"/>
            <w:left w:w="108" w:type="dxa"/>
            <w:bottom w:w="0" w:type="dxa"/>
            <w:right w:w="108" w:type="dxa"/>
          </w:tblCellMar>
        </w:tblPrEx>
        <w:trPr>
          <w:trHeight w:val="232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27</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外商合伙企业及分支机构注册登记（含设立、变更、注销）</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注册和许可科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72230295</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线上和现场办理均可</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设立为1个工作日；变更、备案、注销为5个工作日。</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线上办理网址为：渝快办。</w:t>
            </w:r>
          </w:p>
        </w:tc>
      </w:tr>
      <w:tr>
        <w:tblPrEx>
          <w:tblCellMar>
            <w:top w:w="0" w:type="dxa"/>
            <w:left w:w="108" w:type="dxa"/>
            <w:bottom w:w="0" w:type="dxa"/>
            <w:right w:w="108" w:type="dxa"/>
          </w:tblCellMar>
        </w:tblPrEx>
        <w:trPr>
          <w:trHeight w:val="127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28</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外商投资企业年报工作</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企业监督管理科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72805636</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线上和现场办理均可</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常驻代表机构为现场申报；其余为线上申报。线上办理网址为：渝快办。</w:t>
            </w:r>
          </w:p>
        </w:tc>
      </w:tr>
      <w:tr>
        <w:tblPrEx>
          <w:tblCellMar>
            <w:top w:w="0" w:type="dxa"/>
            <w:left w:w="108" w:type="dxa"/>
            <w:bottom w:w="0" w:type="dxa"/>
            <w:right w:w="108" w:type="dxa"/>
          </w:tblCellMar>
        </w:tblPrEx>
        <w:trPr>
          <w:trHeight w:val="232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29</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外国企业常驻代表机构注册登记（含设立、变更、注销）</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注册和许可科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72230295</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线上和现场办理均可</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设立为1个工作日；变更、备案、注销为5个工作日。</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受市市场监管局委托登记，线上办理网址为：渝快办。</w:t>
            </w:r>
          </w:p>
        </w:tc>
      </w:tr>
      <w:tr>
        <w:tblPrEx>
          <w:tblCellMar>
            <w:top w:w="0" w:type="dxa"/>
            <w:left w:w="108" w:type="dxa"/>
            <w:bottom w:w="0" w:type="dxa"/>
            <w:right w:w="108" w:type="dxa"/>
          </w:tblCellMar>
        </w:tblPrEx>
        <w:trPr>
          <w:trHeight w:val="232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30</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外商投资的公司及分公司注册登记（含设立、变更、注销）</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注册和许可科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72230295</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线上和现场办理均可</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设立为1个工作日；变更、备案、注销为5个工作日。</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线上办理网址为：渝快办。</w:t>
            </w:r>
          </w:p>
        </w:tc>
      </w:tr>
      <w:tr>
        <w:tblPrEx>
          <w:tblCellMar>
            <w:top w:w="0" w:type="dxa"/>
            <w:left w:w="108" w:type="dxa"/>
            <w:bottom w:w="0" w:type="dxa"/>
            <w:right w:w="108" w:type="dxa"/>
          </w:tblCellMar>
        </w:tblPrEx>
        <w:trPr>
          <w:trHeight w:val="85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31</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专利侵权纠纷的处理</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知识产权管理科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72805650</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4个月</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受市知识产权局委托对发生在本行政区域内的专利侵权纠纷案件进行行政裁决。</w:t>
            </w:r>
          </w:p>
        </w:tc>
      </w:tr>
      <w:tr>
        <w:tblPrEx>
          <w:tblCellMar>
            <w:top w:w="0" w:type="dxa"/>
            <w:left w:w="108" w:type="dxa"/>
            <w:bottom w:w="0" w:type="dxa"/>
            <w:right w:w="108" w:type="dxa"/>
          </w:tblCellMar>
        </w:tblPrEx>
        <w:trPr>
          <w:trHeight w:val="155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32</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外商投资的融资担保公司及其分支机构设立、变更、注销审批</w:t>
            </w:r>
          </w:p>
        </w:tc>
        <w:tc>
          <w:tcPr>
            <w:tcW w:w="12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区财政局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金融科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72227323</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是</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30个工作日</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区县初审，市级审核。</w:t>
            </w:r>
          </w:p>
        </w:tc>
      </w:tr>
      <w:tr>
        <w:tblPrEx>
          <w:tblCellMar>
            <w:top w:w="0" w:type="dxa"/>
            <w:left w:w="108" w:type="dxa"/>
            <w:bottom w:w="0" w:type="dxa"/>
            <w:right w:w="108" w:type="dxa"/>
          </w:tblCellMar>
        </w:tblPrEx>
        <w:trPr>
          <w:trHeight w:val="193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33</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外商投资的商业保理、融资租赁公司及其分支机构的设立、变更、注销审批</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金融科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72227323</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是</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30个工作日</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区县初审，市级审核。</w:t>
            </w:r>
          </w:p>
        </w:tc>
      </w:tr>
      <w:tr>
        <w:tblPrEx>
          <w:tblCellMar>
            <w:top w:w="0" w:type="dxa"/>
            <w:left w:w="108" w:type="dxa"/>
            <w:bottom w:w="0" w:type="dxa"/>
            <w:right w:w="108" w:type="dxa"/>
          </w:tblCellMar>
        </w:tblPrEx>
        <w:trPr>
          <w:trHeight w:val="155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34</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外商投资的小额贷款公司（含分支机构）设立、变更、注销审批</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金融科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72227323</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是</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30个工作日</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区县初审，市级审核。</w:t>
            </w:r>
          </w:p>
        </w:tc>
      </w:tr>
      <w:tr>
        <w:tblPrEx>
          <w:tblCellMar>
            <w:top w:w="0" w:type="dxa"/>
            <w:left w:w="108" w:type="dxa"/>
            <w:bottom w:w="0" w:type="dxa"/>
            <w:right w:w="108" w:type="dxa"/>
          </w:tblCellMar>
        </w:tblPrEx>
        <w:trPr>
          <w:trHeight w:val="155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35</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增值税专用发票、普通发票和其他各类发票管理</w:t>
            </w:r>
          </w:p>
        </w:tc>
        <w:tc>
          <w:tcPr>
            <w:tcW w:w="12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重庆市税务局</w:t>
            </w: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货物和劳务税科、征收管理科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72227830</w:t>
            </w:r>
            <w:r>
              <w:rPr>
                <w:rFonts w:hint="eastAsia" w:ascii="宋体" w:hAnsi="宋体" w:cs="宋体"/>
                <w:color w:val="000000"/>
                <w:kern w:val="0"/>
                <w:sz w:val="22"/>
                <w:lang w:bidi="ar"/>
              </w:rPr>
              <w:t>、</w:t>
            </w:r>
            <w:r>
              <w:rPr>
                <w:rStyle w:val="27"/>
                <w:rFonts w:eastAsia="方正仿宋_GBK"/>
                <w:lang w:bidi="ar"/>
              </w:rPr>
              <w:t>72235090</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线上和现场均可</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是</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10个工作日</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线上办理为：电子税务局；现场办理为：办税服务厅。增值税专用发票最高开票限额审批已下放给区县。办理网址：https://etax.chongqing.chinatax.gov.cn/。</w:t>
            </w:r>
          </w:p>
        </w:tc>
      </w:tr>
      <w:tr>
        <w:tblPrEx>
          <w:tblCellMar>
            <w:top w:w="0" w:type="dxa"/>
            <w:left w:w="108" w:type="dxa"/>
            <w:bottom w:w="0" w:type="dxa"/>
            <w:right w:w="108" w:type="dxa"/>
          </w:tblCellMar>
        </w:tblPrEx>
        <w:trPr>
          <w:trHeight w:val="95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36</w:t>
            </w:r>
          </w:p>
        </w:tc>
        <w:tc>
          <w:tcPr>
            <w:tcW w:w="18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国际税收和进出口税收管理，反避税调查和出口退税事项办理</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货物和劳务税科、征收管理科</w:t>
            </w:r>
          </w:p>
        </w:tc>
        <w:tc>
          <w:tcPr>
            <w:tcW w:w="1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72253603、72260642</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现场办理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8个工作日</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rPr>
                <w:rFonts w:ascii="方正仿宋_GBK" w:hAnsi="方正仿宋_GBK" w:eastAsia="方正仿宋_GBK" w:cs="方正仿宋_GBK"/>
                <w:color w:val="000000"/>
                <w:sz w:val="22"/>
              </w:rPr>
            </w:pPr>
          </w:p>
        </w:tc>
      </w:tr>
      <w:tr>
        <w:tblPrEx>
          <w:tblCellMar>
            <w:top w:w="0" w:type="dxa"/>
            <w:left w:w="108" w:type="dxa"/>
            <w:bottom w:w="0" w:type="dxa"/>
            <w:right w:w="108" w:type="dxa"/>
          </w:tblCellMar>
        </w:tblPrEx>
        <w:trPr>
          <w:trHeight w:val="253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szCs w:val="24"/>
              </w:rPr>
            </w:pPr>
          </w:p>
        </w:tc>
        <w:tc>
          <w:tcPr>
            <w:tcW w:w="18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方正仿宋_GBK" w:hAnsi="方正仿宋_GBK" w:eastAsia="方正仿宋_GBK" w:cs="方正仿宋_GBK"/>
                <w:color w:val="000000"/>
                <w:sz w:val="22"/>
              </w:rPr>
            </w:pP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方正仿宋_GBK" w:hAnsi="方正仿宋_GBK" w:eastAsia="方正仿宋_GBK" w:cs="方正仿宋_GBK"/>
                <w:color w:val="000000"/>
                <w:sz w:val="22"/>
              </w:rPr>
            </w:pPr>
          </w:p>
        </w:tc>
        <w:tc>
          <w:tcPr>
            <w:tcW w:w="15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线上和现场均可</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服务贸易等项目对外支付税务备案、非居民企业股权转让适用特殊性税务处理备案、境外投资者以分配利润直接投资暂不征收预提所得税备案等事项均为主管税务机关受理，重庆市税务局不负责相关事项的受理。办理网址：https://etax.chongqing.chinatax.gov.cn/。</w:t>
            </w:r>
          </w:p>
        </w:tc>
      </w:tr>
      <w:tr>
        <w:tblPrEx>
          <w:tblCellMar>
            <w:top w:w="0" w:type="dxa"/>
            <w:left w:w="108" w:type="dxa"/>
            <w:bottom w:w="0" w:type="dxa"/>
            <w:right w:w="108" w:type="dxa"/>
          </w:tblCellMar>
        </w:tblPrEx>
        <w:trPr>
          <w:trHeight w:val="579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37</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外债管理：1.短期外债余额指标核准；2.非银行债务人外债签约（变更）登记；3.非银行债务人外债注销登记；4.非银行债务人非资金划转类提款备案、还本付息备案；5.跨国公司资金集中运营-集中外债额度业务备案、变更、注销。</w:t>
            </w:r>
          </w:p>
        </w:tc>
        <w:tc>
          <w:tcPr>
            <w:tcW w:w="12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中国人民银行涪陵中心支行</w:t>
            </w: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外汇管理科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72878072</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线上和现场均可，其中第2项现场办理可在银行办理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20个工作日</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根据《国家外汇管理局关于进一步促进跨境贸易投资便利化的通知》（汇发〔2019〕28号 ）规定，取消非银行债务人需到所在地外汇局办理外债注销登记管理要求，非银行债务人可到其所属外汇分局（外汇管理部）辖内银行直接办理符合条件的外债注销登记。</w:t>
            </w:r>
          </w:p>
        </w:tc>
      </w:tr>
      <w:tr>
        <w:tblPrEx>
          <w:tblCellMar>
            <w:top w:w="0" w:type="dxa"/>
            <w:left w:w="108" w:type="dxa"/>
            <w:bottom w:w="0" w:type="dxa"/>
            <w:right w:w="108" w:type="dxa"/>
          </w:tblCellMar>
        </w:tblPrEx>
        <w:trPr>
          <w:trHeight w:val="270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38</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跨境担保管理：1.内保外贷签约（变更登记）；2.内保外贷注销登记。</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外汇管理科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72878072</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线上和现场均可，其中第2项现场办理可在银行办理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20个工作日</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根据《国家外汇管理局关于优化外汇管理 支持涉外业务发展的通知》（汇发〔2020〕8号 ）规定，将符合条件的内保外贷注销登记下放至银行办理。非金融企业内保外贷责任已解除且未发生内保外贷履约的情况下，可到其所属分局（外汇管理部）辖内银行直接办理内保外贷注销登记。</w:t>
            </w:r>
          </w:p>
        </w:tc>
      </w:tr>
      <w:tr>
        <w:tblPrEx>
          <w:tblCellMar>
            <w:top w:w="0" w:type="dxa"/>
            <w:left w:w="108" w:type="dxa"/>
            <w:bottom w:w="0" w:type="dxa"/>
            <w:right w:w="108" w:type="dxa"/>
          </w:tblCellMar>
        </w:tblPrEx>
        <w:trPr>
          <w:trHeight w:val="386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39</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境外放款：1.境内机构境外放款额度登记；2.境内机构境外放款额度变更与注销登记；3.跨国公司资金集中运营-集中境外放款额度业务备案、变更、注销。</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外汇管理科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72878072</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线上和现场均可，其中第2项现场办理可在银行办理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20个工作日</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根据《国家外汇管理局关于优化外汇管理 支持涉外业务发展的通知》（汇发〔2020〕8号 ）规定，将符合条件的境外放款注销登记下放至银行办理。非金融企业境外放款期限届满且正常收回境外放款本息的情况下，可到其所属分局（外汇管理部）辖内银行直接办理境外放款注销登记。</w:t>
            </w:r>
          </w:p>
        </w:tc>
      </w:tr>
      <w:tr>
        <w:tblPrEx>
          <w:tblCellMar>
            <w:top w:w="0" w:type="dxa"/>
            <w:left w:w="108" w:type="dxa"/>
            <w:bottom w:w="0" w:type="dxa"/>
            <w:right w:w="108" w:type="dxa"/>
          </w:tblCellMar>
        </w:tblPrEx>
        <w:trPr>
          <w:trHeight w:val="88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kern w:val="0"/>
                <w:sz w:val="24"/>
                <w:szCs w:val="24"/>
                <w:lang w:bidi="ar"/>
              </w:rPr>
              <w:t>40</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境内直接外汇业务管理：1.境内直接投资前期费用基本信息登记；2.新设外商投资企业基本信息登记；3.外国投资者并购境内企业办理外商投资企业基本信息登记；4.外商投资企业基本信息登记变更、注销；5.开立外汇保证金账户的主体基本信息登记、变更；6.接收境内再投资基本信息登记、变更；7.境内直接投资货币出资入账登记；8.境内直接投资存量权益登记（年度）</w:t>
            </w:r>
          </w:p>
        </w:tc>
        <w:tc>
          <w:tcPr>
            <w:tcW w:w="12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eastAsia="方正仿宋_GBK" w:cs="方正仿宋_GBK"/>
                <w:color w:val="000000"/>
                <w:sz w:val="22"/>
              </w:rPr>
            </w:pP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外汇管理科</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72878072</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1-7项现场办理，8项为线上办理</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否</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w:t>
            </w:r>
          </w:p>
        </w:tc>
        <w:tc>
          <w:tcPr>
            <w:tcW w:w="475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根据《国家外汇管理局关于进一步简化和改进直接投资外汇管理政策的通知》（汇发〔2015〕13号）规定，取消境内直接投资项下外汇登记核准，2015年6月1日期，1-7项事项下放至银行办理。2019年，根据《市场监管总局 商务部 外汇局关于做好年报“多报合一”改革有关工作的通知》，境内直接投资存量权益登记纳入市场监管管理部门“多报合一”年报。</w:t>
            </w:r>
          </w:p>
        </w:tc>
      </w:tr>
    </w:tbl>
    <w:p>
      <w:pPr>
        <w:pStyle w:val="2"/>
        <w:jc w:val="center"/>
        <w:rPr>
          <w:rFonts w:hint="eastAsia" w:ascii="方正黑体_GBK" w:eastAsia="方正黑体_GBK"/>
          <w:sz w:val="32"/>
          <w:szCs w:val="32"/>
          <w:lang w:val="en-US" w:eastAsia="zh-CN"/>
        </w:rPr>
      </w:pPr>
    </w:p>
    <w:p>
      <w:pPr>
        <w:pStyle w:val="2"/>
        <w:rPr>
          <w:rFonts w:eastAsia="方正仿宋_GBK"/>
          <w:lang w:val="en-US" w:eastAsia="zh-CN"/>
        </w:rPr>
      </w:pPr>
    </w:p>
    <w:p>
      <w:pPr>
        <w:pStyle w:val="2"/>
        <w:tabs>
          <w:tab w:val="left" w:pos="426"/>
          <w:tab w:val="left" w:pos="14742"/>
        </w:tabs>
        <w:jc w:val="center"/>
        <w:rPr>
          <w:rFonts w:hint="eastAsia" w:eastAsia="方正仿宋_GBK"/>
          <w:lang w:val="en-US" w:eastAsia="zh-CN"/>
        </w:rPr>
      </w:pPr>
    </w:p>
    <w:p>
      <w:pPr>
        <w:pStyle w:val="2"/>
        <w:tabs>
          <w:tab w:val="left" w:pos="426"/>
          <w:tab w:val="left" w:pos="14601"/>
        </w:tabs>
        <w:jc w:val="center"/>
        <w:rPr>
          <w:rFonts w:hint="eastAsia" w:eastAsia="方正仿宋_GBK"/>
          <w:lang w:val="en-US" w:eastAsia="zh-CN"/>
        </w:rPr>
      </w:pPr>
    </w:p>
    <w:p>
      <w:pPr>
        <w:pStyle w:val="2"/>
        <w:tabs>
          <w:tab w:val="left" w:pos="142"/>
        </w:tabs>
        <w:jc w:val="center"/>
        <w:rPr>
          <w:rFonts w:hint="eastAsia" w:eastAsia="方正仿宋_GBK"/>
          <w:lang w:val="en-US" w:eastAsia="zh-CN"/>
        </w:rPr>
      </w:pPr>
    </w:p>
    <w:p>
      <w:pPr>
        <w:pStyle w:val="2"/>
        <w:tabs>
          <w:tab w:val="left" w:pos="142"/>
        </w:tabs>
        <w:rPr>
          <w:rFonts w:eastAsia="方正仿宋_GBK"/>
          <w:lang w:val="en-US" w:eastAsia="zh-CN"/>
        </w:rPr>
        <w:sectPr>
          <w:pgSz w:w="16838" w:h="11906" w:orient="landscape"/>
          <w:pgMar w:top="567" w:right="851" w:bottom="567" w:left="851" w:header="851" w:footer="851" w:gutter="0"/>
          <w:pgNumType w:fmt="numberInDash"/>
          <w:cols w:space="720" w:num="1"/>
          <w:docGrid w:linePitch="579" w:charSpace="-849"/>
        </w:sect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eastAsia="方正仿宋_GBK"/>
          <w:lang w:val="en-US" w:eastAsia="zh-CN"/>
        </w:rPr>
        <w:sectPr>
          <w:pgSz w:w="11906" w:h="16838"/>
          <w:pgMar w:top="2098" w:right="1474" w:bottom="1985" w:left="1588" w:header="851" w:footer="1474" w:gutter="0"/>
          <w:pgNumType w:fmt="numberInDash"/>
          <w:cols w:space="720" w:num="1"/>
          <w:titlePg/>
          <w:docGrid w:linePitch="579" w:charSpace="-849"/>
        </w:sect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eastAsia="方正仿宋_GBK"/>
          <w:lang w:val="en-US" w:eastAsia="zh-CN"/>
        </w:rPr>
      </w:pPr>
    </w:p>
    <w:p>
      <w:pPr>
        <w:pBdr>
          <w:top w:val="single" w:color="auto" w:sz="4" w:space="1"/>
          <w:bottom w:val="single" w:color="auto" w:sz="4" w:space="1"/>
        </w:pBdr>
        <w:tabs>
          <w:tab w:val="left" w:pos="7655"/>
          <w:tab w:val="left" w:pos="7797"/>
          <w:tab w:val="left" w:pos="8505"/>
        </w:tabs>
        <w:spacing w:line="560" w:lineRule="exact"/>
        <w:ind w:firstLine="280" w:firstLineChars="100"/>
        <w:rPr>
          <w:rFonts w:hint="eastAsia" w:ascii="方正仿宋_GBK" w:eastAsia="方正仿宋_GBK"/>
          <w:color w:val="000000"/>
          <w:sz w:val="28"/>
          <w:szCs w:val="28"/>
        </w:rPr>
      </w:pPr>
      <w:r>
        <w:rPr>
          <w:rFonts w:hint="eastAsia" w:ascii="方正仿宋_GBK" w:eastAsia="方正仿宋_GBK"/>
          <w:sz w:val="28"/>
          <w:szCs w:val="28"/>
        </w:rPr>
        <w:t>重庆市涪陵区商务委办公室              2020年8月31日印发</w:t>
      </w:r>
    </w:p>
    <w:sectPr>
      <w:pgSz w:w="11906" w:h="16838"/>
      <w:pgMar w:top="2098" w:right="1474" w:bottom="1985" w:left="1588" w:header="851" w:footer="1474" w:gutter="0"/>
      <w:pgNumType w:fmt="numberInDash"/>
      <w:cols w:space="720" w:num="1"/>
      <w:titlePg/>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方正小标宋_GBK">
    <w:altName w:val="微软雅黑"/>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3"/>
        <w:rFonts w:hint="eastAsia" w:ascii="方正小标宋_GBK" w:hAnsi="宋体" w:eastAsia="方正小标宋_GBK"/>
        <w:sz w:val="28"/>
        <w:szCs w:val="28"/>
      </w:rPr>
    </w:pPr>
    <w:r>
      <w:rPr>
        <w:rFonts w:hint="eastAsia" w:ascii="方正小标宋_GBK" w:hAnsi="宋体" w:eastAsia="方正小标宋_GBK"/>
        <w:sz w:val="28"/>
        <w:szCs w:val="28"/>
      </w:rPr>
      <w:fldChar w:fldCharType="begin"/>
    </w:r>
    <w:r>
      <w:rPr>
        <w:rStyle w:val="13"/>
        <w:rFonts w:hint="eastAsia" w:ascii="方正小标宋_GBK" w:hAnsi="宋体" w:eastAsia="方正小标宋_GBK"/>
        <w:sz w:val="28"/>
        <w:szCs w:val="28"/>
      </w:rPr>
      <w:instrText xml:space="preserve">PAGE  </w:instrText>
    </w:r>
    <w:r>
      <w:rPr>
        <w:rFonts w:hint="eastAsia" w:ascii="方正小标宋_GBK" w:hAnsi="宋体" w:eastAsia="方正小标宋_GBK"/>
        <w:sz w:val="28"/>
        <w:szCs w:val="28"/>
      </w:rPr>
      <w:fldChar w:fldCharType="separate"/>
    </w:r>
    <w:r>
      <w:rPr>
        <w:rStyle w:val="13"/>
        <w:rFonts w:ascii="方正小标宋_GBK" w:hAnsi="宋体" w:eastAsia="方正小标宋_GBK"/>
        <w:sz w:val="28"/>
        <w:szCs w:val="28"/>
        <w:lang/>
      </w:rPr>
      <w:t>- 1 -</w:t>
    </w:r>
    <w:r>
      <w:rPr>
        <w:rFonts w:hint="eastAsia" w:ascii="方正小标宋_GBK" w:hAnsi="宋体" w:eastAsia="方正小标宋_GBK"/>
        <w:sz w:val="28"/>
        <w:szCs w:val="28"/>
      </w:rPr>
      <w:fldChar w:fldCharType="end"/>
    </w:r>
    <w:r>
      <w:rPr>
        <w:rStyle w:val="13"/>
        <w:rFonts w:hint="eastAsia" w:ascii="方正小标宋_GBK" w:hAnsi="宋体" w:eastAsia="方正小标宋_GBK"/>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方正小标宋_GBK" w:eastAsia="方正小标宋_GBK"/>
        <w:sz w:val="28"/>
        <w:szCs w:val="28"/>
      </w:rPr>
    </w:pPr>
    <w:r>
      <w:rPr>
        <w:rFonts w:hint="eastAsia" w:ascii="方正小标宋_GBK" w:eastAsia="方正小标宋_GBK"/>
        <w:sz w:val="28"/>
        <w:szCs w:val="28"/>
      </w:rPr>
      <w:fldChar w:fldCharType="begin"/>
    </w:r>
    <w:r>
      <w:rPr>
        <w:rFonts w:hint="eastAsia" w:ascii="方正小标宋_GBK" w:eastAsia="方正小标宋_GBK"/>
        <w:sz w:val="28"/>
        <w:szCs w:val="28"/>
      </w:rPr>
      <w:instrText xml:space="preserve"> PAGE   \* MERGEFORMAT </w:instrText>
    </w:r>
    <w:r>
      <w:rPr>
        <w:rFonts w:hint="eastAsia" w:ascii="方正小标宋_GBK" w:eastAsia="方正小标宋_GBK"/>
        <w:sz w:val="28"/>
        <w:szCs w:val="28"/>
      </w:rPr>
      <w:fldChar w:fldCharType="separate"/>
    </w:r>
    <w:r>
      <w:rPr>
        <w:rFonts w:ascii="方正小标宋_GBK" w:eastAsia="方正小标宋_GBK"/>
        <w:sz w:val="28"/>
        <w:szCs w:val="28"/>
        <w:lang w:val="zh-CN"/>
      </w:rPr>
      <w:t>-</w:t>
    </w:r>
    <w:r>
      <w:rPr>
        <w:rFonts w:ascii="方正小标宋_GBK" w:eastAsia="方正小标宋_GBK"/>
        <w:sz w:val="28"/>
        <w:szCs w:val="28"/>
        <w:lang/>
      </w:rPr>
      <w:t xml:space="preserve"> 2 -</w:t>
    </w:r>
    <w:r>
      <w:rPr>
        <w:rFonts w:hint="eastAsia" w:ascii="方正小标宋_GBK" w:eastAsia="方正小标宋_GBK"/>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8647"/>
      </w:tabs>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0ZGViYjdlZWNhYmNjNTBjODA1NmNhODFmNDU3MjEifQ=="/>
  </w:docVars>
  <w:rsids>
    <w:rsidRoot w:val="00D21312"/>
    <w:rsid w:val="00002DC0"/>
    <w:rsid w:val="00002FE5"/>
    <w:rsid w:val="000051D4"/>
    <w:rsid w:val="00012F65"/>
    <w:rsid w:val="000158C2"/>
    <w:rsid w:val="000169EA"/>
    <w:rsid w:val="000172EA"/>
    <w:rsid w:val="00020B5E"/>
    <w:rsid w:val="00023E9A"/>
    <w:rsid w:val="000308EE"/>
    <w:rsid w:val="00030A02"/>
    <w:rsid w:val="000333E1"/>
    <w:rsid w:val="00036986"/>
    <w:rsid w:val="00040129"/>
    <w:rsid w:val="00045679"/>
    <w:rsid w:val="00050439"/>
    <w:rsid w:val="000506F7"/>
    <w:rsid w:val="00054784"/>
    <w:rsid w:val="000614EC"/>
    <w:rsid w:val="00063E7A"/>
    <w:rsid w:val="00066BB4"/>
    <w:rsid w:val="00074A1E"/>
    <w:rsid w:val="00077D15"/>
    <w:rsid w:val="000861CD"/>
    <w:rsid w:val="00086451"/>
    <w:rsid w:val="00090FFC"/>
    <w:rsid w:val="000976F9"/>
    <w:rsid w:val="000A3713"/>
    <w:rsid w:val="000B5BF2"/>
    <w:rsid w:val="000C649D"/>
    <w:rsid w:val="000C711E"/>
    <w:rsid w:val="000C7E49"/>
    <w:rsid w:val="000D4A3A"/>
    <w:rsid w:val="000D50D0"/>
    <w:rsid w:val="000D5D12"/>
    <w:rsid w:val="000E1E79"/>
    <w:rsid w:val="000E2A1A"/>
    <w:rsid w:val="000E4171"/>
    <w:rsid w:val="000E53B2"/>
    <w:rsid w:val="000E6247"/>
    <w:rsid w:val="001012F0"/>
    <w:rsid w:val="001053D2"/>
    <w:rsid w:val="001127B8"/>
    <w:rsid w:val="00117813"/>
    <w:rsid w:val="001208F5"/>
    <w:rsid w:val="001304F5"/>
    <w:rsid w:val="00135B5A"/>
    <w:rsid w:val="00136490"/>
    <w:rsid w:val="00137B48"/>
    <w:rsid w:val="00141C84"/>
    <w:rsid w:val="0016442C"/>
    <w:rsid w:val="00182F15"/>
    <w:rsid w:val="00183991"/>
    <w:rsid w:val="00184E78"/>
    <w:rsid w:val="00185D7B"/>
    <w:rsid w:val="00190131"/>
    <w:rsid w:val="00191203"/>
    <w:rsid w:val="001A162B"/>
    <w:rsid w:val="001A6A81"/>
    <w:rsid w:val="001B6B73"/>
    <w:rsid w:val="001B6CA4"/>
    <w:rsid w:val="001C727C"/>
    <w:rsid w:val="001D3F05"/>
    <w:rsid w:val="001D668C"/>
    <w:rsid w:val="001D7ACA"/>
    <w:rsid w:val="001F02D3"/>
    <w:rsid w:val="001F3259"/>
    <w:rsid w:val="001F6660"/>
    <w:rsid w:val="00203350"/>
    <w:rsid w:val="0020439C"/>
    <w:rsid w:val="00206D1F"/>
    <w:rsid w:val="00214DEA"/>
    <w:rsid w:val="00216F00"/>
    <w:rsid w:val="0021793E"/>
    <w:rsid w:val="0022002A"/>
    <w:rsid w:val="0023270B"/>
    <w:rsid w:val="00232D92"/>
    <w:rsid w:val="00234EC4"/>
    <w:rsid w:val="00235792"/>
    <w:rsid w:val="002360A1"/>
    <w:rsid w:val="0023701F"/>
    <w:rsid w:val="00246187"/>
    <w:rsid w:val="002476B8"/>
    <w:rsid w:val="00272EED"/>
    <w:rsid w:val="00282AB3"/>
    <w:rsid w:val="0028566C"/>
    <w:rsid w:val="00293DA2"/>
    <w:rsid w:val="002962AC"/>
    <w:rsid w:val="002B620F"/>
    <w:rsid w:val="002C0023"/>
    <w:rsid w:val="002C0D3D"/>
    <w:rsid w:val="002C0ED4"/>
    <w:rsid w:val="002C235C"/>
    <w:rsid w:val="002D29F6"/>
    <w:rsid w:val="002D53FD"/>
    <w:rsid w:val="002D6D78"/>
    <w:rsid w:val="002F527C"/>
    <w:rsid w:val="00306008"/>
    <w:rsid w:val="003161FB"/>
    <w:rsid w:val="00323B21"/>
    <w:rsid w:val="00324DE7"/>
    <w:rsid w:val="0033295E"/>
    <w:rsid w:val="00333CBE"/>
    <w:rsid w:val="00337BEE"/>
    <w:rsid w:val="00340C68"/>
    <w:rsid w:val="00351803"/>
    <w:rsid w:val="003601C8"/>
    <w:rsid w:val="0036157F"/>
    <w:rsid w:val="0036290F"/>
    <w:rsid w:val="003721BA"/>
    <w:rsid w:val="00386F51"/>
    <w:rsid w:val="00393B4F"/>
    <w:rsid w:val="00394423"/>
    <w:rsid w:val="00396694"/>
    <w:rsid w:val="003970CE"/>
    <w:rsid w:val="003A7D56"/>
    <w:rsid w:val="003B2315"/>
    <w:rsid w:val="003C151A"/>
    <w:rsid w:val="003C1E05"/>
    <w:rsid w:val="003C2344"/>
    <w:rsid w:val="003C5902"/>
    <w:rsid w:val="003C596C"/>
    <w:rsid w:val="003C5B0E"/>
    <w:rsid w:val="003D0878"/>
    <w:rsid w:val="003E01F0"/>
    <w:rsid w:val="003E3C13"/>
    <w:rsid w:val="003E7633"/>
    <w:rsid w:val="003E7EE8"/>
    <w:rsid w:val="003F6F56"/>
    <w:rsid w:val="00401957"/>
    <w:rsid w:val="00437BAE"/>
    <w:rsid w:val="004401D3"/>
    <w:rsid w:val="004405C3"/>
    <w:rsid w:val="00440CB5"/>
    <w:rsid w:val="00442006"/>
    <w:rsid w:val="0046794A"/>
    <w:rsid w:val="004872C2"/>
    <w:rsid w:val="00494553"/>
    <w:rsid w:val="00497CF3"/>
    <w:rsid w:val="004A7BD7"/>
    <w:rsid w:val="004B60E4"/>
    <w:rsid w:val="004B6478"/>
    <w:rsid w:val="004D29EF"/>
    <w:rsid w:val="004D2B86"/>
    <w:rsid w:val="004D539F"/>
    <w:rsid w:val="004D73CE"/>
    <w:rsid w:val="004E0716"/>
    <w:rsid w:val="004E7FBE"/>
    <w:rsid w:val="004F0460"/>
    <w:rsid w:val="004F41B3"/>
    <w:rsid w:val="004F7C86"/>
    <w:rsid w:val="00512443"/>
    <w:rsid w:val="00516294"/>
    <w:rsid w:val="005203CA"/>
    <w:rsid w:val="005221E7"/>
    <w:rsid w:val="00522A2A"/>
    <w:rsid w:val="005257DD"/>
    <w:rsid w:val="00525C26"/>
    <w:rsid w:val="0053595B"/>
    <w:rsid w:val="005367B4"/>
    <w:rsid w:val="005436E2"/>
    <w:rsid w:val="00546B1C"/>
    <w:rsid w:val="00552591"/>
    <w:rsid w:val="005531A2"/>
    <w:rsid w:val="005565EE"/>
    <w:rsid w:val="00564073"/>
    <w:rsid w:val="00564473"/>
    <w:rsid w:val="00565407"/>
    <w:rsid w:val="00567F0D"/>
    <w:rsid w:val="00570492"/>
    <w:rsid w:val="005714CC"/>
    <w:rsid w:val="00584488"/>
    <w:rsid w:val="00585CA6"/>
    <w:rsid w:val="005A659D"/>
    <w:rsid w:val="005B463A"/>
    <w:rsid w:val="005B54B1"/>
    <w:rsid w:val="005C2D7C"/>
    <w:rsid w:val="005C3418"/>
    <w:rsid w:val="005D06B9"/>
    <w:rsid w:val="005D1798"/>
    <w:rsid w:val="005D46C4"/>
    <w:rsid w:val="005E1EB7"/>
    <w:rsid w:val="005E6F5E"/>
    <w:rsid w:val="00600253"/>
    <w:rsid w:val="00605C72"/>
    <w:rsid w:val="00612844"/>
    <w:rsid w:val="00624703"/>
    <w:rsid w:val="00624850"/>
    <w:rsid w:val="00634875"/>
    <w:rsid w:val="00637A67"/>
    <w:rsid w:val="0064680B"/>
    <w:rsid w:val="006531DB"/>
    <w:rsid w:val="00661AB3"/>
    <w:rsid w:val="006622A6"/>
    <w:rsid w:val="00666CAD"/>
    <w:rsid w:val="0067317C"/>
    <w:rsid w:val="0068034D"/>
    <w:rsid w:val="006834A8"/>
    <w:rsid w:val="00691199"/>
    <w:rsid w:val="006951E1"/>
    <w:rsid w:val="006B1951"/>
    <w:rsid w:val="006B24A6"/>
    <w:rsid w:val="006B2A55"/>
    <w:rsid w:val="006B52D1"/>
    <w:rsid w:val="006C0AD9"/>
    <w:rsid w:val="006D1C06"/>
    <w:rsid w:val="006D5DD7"/>
    <w:rsid w:val="006E64E3"/>
    <w:rsid w:val="00710CFF"/>
    <w:rsid w:val="00712814"/>
    <w:rsid w:val="00717236"/>
    <w:rsid w:val="007228B4"/>
    <w:rsid w:val="00725FA8"/>
    <w:rsid w:val="00726446"/>
    <w:rsid w:val="00730205"/>
    <w:rsid w:val="00733930"/>
    <w:rsid w:val="0073601E"/>
    <w:rsid w:val="00736422"/>
    <w:rsid w:val="007379EA"/>
    <w:rsid w:val="007426B8"/>
    <w:rsid w:val="00753CDC"/>
    <w:rsid w:val="00762CB5"/>
    <w:rsid w:val="00770CB1"/>
    <w:rsid w:val="00773314"/>
    <w:rsid w:val="00773575"/>
    <w:rsid w:val="007741D6"/>
    <w:rsid w:val="00780AA2"/>
    <w:rsid w:val="00780E01"/>
    <w:rsid w:val="00791E16"/>
    <w:rsid w:val="007A0BAA"/>
    <w:rsid w:val="007A5811"/>
    <w:rsid w:val="007A781A"/>
    <w:rsid w:val="007B0C7D"/>
    <w:rsid w:val="007B204C"/>
    <w:rsid w:val="007B47E0"/>
    <w:rsid w:val="007C03BE"/>
    <w:rsid w:val="007D0901"/>
    <w:rsid w:val="007D19B9"/>
    <w:rsid w:val="007E1B06"/>
    <w:rsid w:val="007F0813"/>
    <w:rsid w:val="007F4DF5"/>
    <w:rsid w:val="0080033C"/>
    <w:rsid w:val="0080410A"/>
    <w:rsid w:val="00804C0B"/>
    <w:rsid w:val="00806090"/>
    <w:rsid w:val="00811550"/>
    <w:rsid w:val="00813191"/>
    <w:rsid w:val="00813544"/>
    <w:rsid w:val="00827B10"/>
    <w:rsid w:val="00843484"/>
    <w:rsid w:val="00845BF4"/>
    <w:rsid w:val="00847A2C"/>
    <w:rsid w:val="00856662"/>
    <w:rsid w:val="00862250"/>
    <w:rsid w:val="00862B84"/>
    <w:rsid w:val="00867D51"/>
    <w:rsid w:val="00873465"/>
    <w:rsid w:val="00874ADA"/>
    <w:rsid w:val="00874D6D"/>
    <w:rsid w:val="00884330"/>
    <w:rsid w:val="00884DB4"/>
    <w:rsid w:val="00891790"/>
    <w:rsid w:val="0089516D"/>
    <w:rsid w:val="008A4D58"/>
    <w:rsid w:val="008A5053"/>
    <w:rsid w:val="008A5FB2"/>
    <w:rsid w:val="008B01AA"/>
    <w:rsid w:val="008D131E"/>
    <w:rsid w:val="008E48EC"/>
    <w:rsid w:val="008F4EF4"/>
    <w:rsid w:val="00901FE7"/>
    <w:rsid w:val="009100BD"/>
    <w:rsid w:val="00911186"/>
    <w:rsid w:val="009319BF"/>
    <w:rsid w:val="00934709"/>
    <w:rsid w:val="0093633A"/>
    <w:rsid w:val="009373F6"/>
    <w:rsid w:val="00954ABE"/>
    <w:rsid w:val="00955226"/>
    <w:rsid w:val="00960618"/>
    <w:rsid w:val="00960D9B"/>
    <w:rsid w:val="009636B5"/>
    <w:rsid w:val="0097114F"/>
    <w:rsid w:val="009734B9"/>
    <w:rsid w:val="009811C6"/>
    <w:rsid w:val="00981D41"/>
    <w:rsid w:val="009901C6"/>
    <w:rsid w:val="0099678E"/>
    <w:rsid w:val="009B02D6"/>
    <w:rsid w:val="009B2182"/>
    <w:rsid w:val="009B2F1B"/>
    <w:rsid w:val="009B4F18"/>
    <w:rsid w:val="009C1198"/>
    <w:rsid w:val="009C4E95"/>
    <w:rsid w:val="009D3EE8"/>
    <w:rsid w:val="009E5614"/>
    <w:rsid w:val="00A00EF2"/>
    <w:rsid w:val="00A030DA"/>
    <w:rsid w:val="00A14803"/>
    <w:rsid w:val="00A14A20"/>
    <w:rsid w:val="00A22910"/>
    <w:rsid w:val="00A23185"/>
    <w:rsid w:val="00A265A5"/>
    <w:rsid w:val="00A2691F"/>
    <w:rsid w:val="00A26D11"/>
    <w:rsid w:val="00A45B1C"/>
    <w:rsid w:val="00A46626"/>
    <w:rsid w:val="00A5347C"/>
    <w:rsid w:val="00A63552"/>
    <w:rsid w:val="00A73A08"/>
    <w:rsid w:val="00A74231"/>
    <w:rsid w:val="00A85D43"/>
    <w:rsid w:val="00A941CC"/>
    <w:rsid w:val="00AA4799"/>
    <w:rsid w:val="00AB5776"/>
    <w:rsid w:val="00AC044C"/>
    <w:rsid w:val="00AC4602"/>
    <w:rsid w:val="00AD3B6D"/>
    <w:rsid w:val="00AD6400"/>
    <w:rsid w:val="00AE52F2"/>
    <w:rsid w:val="00AF72EC"/>
    <w:rsid w:val="00B01D34"/>
    <w:rsid w:val="00B1042D"/>
    <w:rsid w:val="00B21556"/>
    <w:rsid w:val="00B22840"/>
    <w:rsid w:val="00B3027B"/>
    <w:rsid w:val="00B60640"/>
    <w:rsid w:val="00B65696"/>
    <w:rsid w:val="00B72EFA"/>
    <w:rsid w:val="00B76DC7"/>
    <w:rsid w:val="00B77C06"/>
    <w:rsid w:val="00B90509"/>
    <w:rsid w:val="00B93ECF"/>
    <w:rsid w:val="00BA12FB"/>
    <w:rsid w:val="00BA2258"/>
    <w:rsid w:val="00BA34CE"/>
    <w:rsid w:val="00BA659A"/>
    <w:rsid w:val="00BB0E82"/>
    <w:rsid w:val="00BC35BE"/>
    <w:rsid w:val="00BC5EE9"/>
    <w:rsid w:val="00BD0C6E"/>
    <w:rsid w:val="00BD344F"/>
    <w:rsid w:val="00BD459E"/>
    <w:rsid w:val="00BF5499"/>
    <w:rsid w:val="00C0059B"/>
    <w:rsid w:val="00C043AE"/>
    <w:rsid w:val="00C121D8"/>
    <w:rsid w:val="00C14BC6"/>
    <w:rsid w:val="00C24B56"/>
    <w:rsid w:val="00C25A1E"/>
    <w:rsid w:val="00C307A3"/>
    <w:rsid w:val="00C30E5F"/>
    <w:rsid w:val="00C417A0"/>
    <w:rsid w:val="00C421C1"/>
    <w:rsid w:val="00C437AE"/>
    <w:rsid w:val="00C43F17"/>
    <w:rsid w:val="00C544A9"/>
    <w:rsid w:val="00C558D9"/>
    <w:rsid w:val="00C60EC7"/>
    <w:rsid w:val="00C62D43"/>
    <w:rsid w:val="00C71D4C"/>
    <w:rsid w:val="00C746B5"/>
    <w:rsid w:val="00C75CBC"/>
    <w:rsid w:val="00C75D49"/>
    <w:rsid w:val="00C76234"/>
    <w:rsid w:val="00C80D90"/>
    <w:rsid w:val="00C8469B"/>
    <w:rsid w:val="00CA06C8"/>
    <w:rsid w:val="00CA4770"/>
    <w:rsid w:val="00CA5DDF"/>
    <w:rsid w:val="00CA710A"/>
    <w:rsid w:val="00CB281C"/>
    <w:rsid w:val="00CD279A"/>
    <w:rsid w:val="00CD41E3"/>
    <w:rsid w:val="00CD4909"/>
    <w:rsid w:val="00CD7869"/>
    <w:rsid w:val="00CE6A11"/>
    <w:rsid w:val="00CF6487"/>
    <w:rsid w:val="00D06B8B"/>
    <w:rsid w:val="00D20092"/>
    <w:rsid w:val="00D212E7"/>
    <w:rsid w:val="00D21312"/>
    <w:rsid w:val="00D21672"/>
    <w:rsid w:val="00D24EDE"/>
    <w:rsid w:val="00D25711"/>
    <w:rsid w:val="00D32505"/>
    <w:rsid w:val="00D33F4E"/>
    <w:rsid w:val="00D34E4A"/>
    <w:rsid w:val="00D42121"/>
    <w:rsid w:val="00D43352"/>
    <w:rsid w:val="00D4390E"/>
    <w:rsid w:val="00D46255"/>
    <w:rsid w:val="00D61C21"/>
    <w:rsid w:val="00D64169"/>
    <w:rsid w:val="00D70502"/>
    <w:rsid w:val="00D73293"/>
    <w:rsid w:val="00D74EB6"/>
    <w:rsid w:val="00D76124"/>
    <w:rsid w:val="00D93FC9"/>
    <w:rsid w:val="00DB16B5"/>
    <w:rsid w:val="00DB4300"/>
    <w:rsid w:val="00DB725F"/>
    <w:rsid w:val="00DC127F"/>
    <w:rsid w:val="00DC772A"/>
    <w:rsid w:val="00DD0208"/>
    <w:rsid w:val="00DD5AD0"/>
    <w:rsid w:val="00DE1CBC"/>
    <w:rsid w:val="00DF200F"/>
    <w:rsid w:val="00DF2542"/>
    <w:rsid w:val="00DF6ED6"/>
    <w:rsid w:val="00E2433E"/>
    <w:rsid w:val="00E32133"/>
    <w:rsid w:val="00E34357"/>
    <w:rsid w:val="00E424A6"/>
    <w:rsid w:val="00E44CEA"/>
    <w:rsid w:val="00E46EB8"/>
    <w:rsid w:val="00E527D6"/>
    <w:rsid w:val="00E61993"/>
    <w:rsid w:val="00E626E3"/>
    <w:rsid w:val="00E67A42"/>
    <w:rsid w:val="00E75C99"/>
    <w:rsid w:val="00E816C1"/>
    <w:rsid w:val="00E83D29"/>
    <w:rsid w:val="00E8721B"/>
    <w:rsid w:val="00E872B4"/>
    <w:rsid w:val="00E91B97"/>
    <w:rsid w:val="00E931BD"/>
    <w:rsid w:val="00EA179A"/>
    <w:rsid w:val="00EA785A"/>
    <w:rsid w:val="00EB07C8"/>
    <w:rsid w:val="00EB1EA7"/>
    <w:rsid w:val="00EB4DCB"/>
    <w:rsid w:val="00EB6DC8"/>
    <w:rsid w:val="00EC061F"/>
    <w:rsid w:val="00EC26F8"/>
    <w:rsid w:val="00EC47D0"/>
    <w:rsid w:val="00EC6479"/>
    <w:rsid w:val="00ED13E9"/>
    <w:rsid w:val="00ED5044"/>
    <w:rsid w:val="00EE5243"/>
    <w:rsid w:val="00EF354C"/>
    <w:rsid w:val="00F0107D"/>
    <w:rsid w:val="00F015BC"/>
    <w:rsid w:val="00F02664"/>
    <w:rsid w:val="00F0528D"/>
    <w:rsid w:val="00F06303"/>
    <w:rsid w:val="00F126EB"/>
    <w:rsid w:val="00F13AC5"/>
    <w:rsid w:val="00F16C6F"/>
    <w:rsid w:val="00F231EE"/>
    <w:rsid w:val="00F3099A"/>
    <w:rsid w:val="00F3277F"/>
    <w:rsid w:val="00F3389C"/>
    <w:rsid w:val="00F34054"/>
    <w:rsid w:val="00F45258"/>
    <w:rsid w:val="00F469D2"/>
    <w:rsid w:val="00F86FCC"/>
    <w:rsid w:val="00F9582A"/>
    <w:rsid w:val="00FA498B"/>
    <w:rsid w:val="00FB4BC4"/>
    <w:rsid w:val="00FC1736"/>
    <w:rsid w:val="00FC2574"/>
    <w:rsid w:val="00FD54EB"/>
    <w:rsid w:val="00FE7893"/>
    <w:rsid w:val="00FF5EAF"/>
    <w:rsid w:val="0B4A6F4A"/>
    <w:rsid w:val="0E0B5D0F"/>
    <w:rsid w:val="15F844B3"/>
    <w:rsid w:val="208B299D"/>
    <w:rsid w:val="21BE620D"/>
    <w:rsid w:val="239A6BD8"/>
    <w:rsid w:val="2B20759A"/>
    <w:rsid w:val="43B35DD1"/>
    <w:rsid w:val="44EB1366"/>
    <w:rsid w:val="45D76C95"/>
    <w:rsid w:val="4FF2436A"/>
    <w:rsid w:val="57672BAA"/>
    <w:rsid w:val="63F74880"/>
    <w:rsid w:val="654627C8"/>
    <w:rsid w:val="6A022925"/>
    <w:rsid w:val="71917960"/>
    <w:rsid w:val="73A15099"/>
    <w:rsid w:val="788B19F2"/>
    <w:rsid w:val="7A2F07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32"/>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footer"/>
    <w:basedOn w:val="1"/>
    <w:link w:val="14"/>
    <w:unhideWhenUsed/>
    <w:uiPriority w:val="99"/>
    <w:pPr>
      <w:tabs>
        <w:tab w:val="center" w:pos="4153"/>
        <w:tab w:val="right" w:pos="8306"/>
      </w:tabs>
      <w:snapToGrid w:val="0"/>
      <w:jc w:val="left"/>
    </w:pPr>
    <w:rPr>
      <w:rFonts w:eastAsia="Times New Roman"/>
      <w:kern w:val="0"/>
      <w:sz w:val="18"/>
      <w:szCs w:val="18"/>
      <w:lang/>
    </w:rPr>
  </w:style>
  <w:style w:type="paragraph" w:styleId="4">
    <w:name w:val="Body Text Indent"/>
    <w:basedOn w:val="1"/>
    <w:link w:val="15"/>
    <w:uiPriority w:val="0"/>
    <w:pPr>
      <w:spacing w:after="120"/>
      <w:ind w:left="420" w:leftChars="200"/>
    </w:pPr>
  </w:style>
  <w:style w:type="paragraph" w:styleId="5">
    <w:name w:val="Date"/>
    <w:basedOn w:val="1"/>
    <w:next w:val="1"/>
    <w:link w:val="16"/>
    <w:uiPriority w:val="0"/>
    <w:pPr>
      <w:ind w:left="100" w:leftChars="2500"/>
    </w:pPr>
  </w:style>
  <w:style w:type="paragraph" w:styleId="6">
    <w:name w:val="header"/>
    <w:basedOn w:val="1"/>
    <w:link w:val="17"/>
    <w:unhideWhenUsed/>
    <w:uiPriority w:val="0"/>
    <w:pPr>
      <w:pBdr>
        <w:bottom w:val="single" w:color="auto" w:sz="6" w:space="1"/>
      </w:pBdr>
      <w:tabs>
        <w:tab w:val="center" w:pos="4153"/>
        <w:tab w:val="right" w:pos="8306"/>
      </w:tabs>
      <w:snapToGrid w:val="0"/>
      <w:jc w:val="center"/>
    </w:pPr>
    <w:rPr>
      <w:rFonts w:eastAsia="Times New Roman"/>
      <w:sz w:val="18"/>
      <w:szCs w:val="18"/>
      <w:lang/>
    </w:rPr>
  </w:style>
  <w:style w:type="paragraph" w:styleId="7">
    <w:name w:val="toc 1"/>
    <w:basedOn w:val="1"/>
    <w:next w:val="1"/>
    <w:unhideWhenUsed/>
    <w:uiPriority w:val="0"/>
    <w:pPr>
      <w:widowControl/>
      <w:spacing w:after="100" w:line="259" w:lineRule="auto"/>
      <w:jc w:val="left"/>
    </w:pPr>
    <w:rPr>
      <w:kern w:val="0"/>
      <w:sz w:val="22"/>
    </w:rPr>
  </w:style>
  <w:style w:type="paragraph" w:styleId="8">
    <w:name w:val="Normal (Web)"/>
    <w:basedOn w:val="1"/>
    <w:semiHidden/>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uiPriority w:val="0"/>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uiPriority w:val="0"/>
  </w:style>
  <w:style w:type="character" w:customStyle="1" w:styleId="14">
    <w:name w:val="页脚 Char"/>
    <w:basedOn w:val="11"/>
    <w:link w:val="2"/>
    <w:uiPriority w:val="99"/>
    <w:rPr>
      <w:sz w:val="18"/>
      <w:szCs w:val="18"/>
      <w:lang w:bidi="ar-SA"/>
    </w:rPr>
  </w:style>
  <w:style w:type="character" w:customStyle="1" w:styleId="15">
    <w:name w:val="正文文本缩进 Char"/>
    <w:basedOn w:val="11"/>
    <w:link w:val="4"/>
    <w:uiPriority w:val="0"/>
    <w:rPr>
      <w:kern w:val="2"/>
      <w:sz w:val="32"/>
      <w:szCs w:val="22"/>
    </w:rPr>
  </w:style>
  <w:style w:type="character" w:customStyle="1" w:styleId="16">
    <w:name w:val="日期 Char"/>
    <w:basedOn w:val="11"/>
    <w:link w:val="5"/>
    <w:uiPriority w:val="0"/>
    <w:rPr>
      <w:kern w:val="2"/>
      <w:sz w:val="32"/>
      <w:szCs w:val="22"/>
    </w:rPr>
  </w:style>
  <w:style w:type="character" w:customStyle="1" w:styleId="17">
    <w:name w:val="页眉 Char"/>
    <w:basedOn w:val="11"/>
    <w:link w:val="6"/>
    <w:uiPriority w:val="0"/>
    <w:rPr>
      <w:kern w:val="2"/>
      <w:sz w:val="18"/>
      <w:szCs w:val="18"/>
      <w:lang w:bidi="ar-SA"/>
    </w:rPr>
  </w:style>
  <w:style w:type="paragraph" w:customStyle="1" w:styleId="18">
    <w:name w:val="_Style 1"/>
    <w:basedOn w:val="1"/>
    <w:qFormat/>
    <w:uiPriority w:val="0"/>
    <w:pPr>
      <w:ind w:firstLine="420" w:firstLineChars="200"/>
    </w:pPr>
    <w:rPr>
      <w:rFonts w:eastAsia="方正仿宋_GBK"/>
    </w:rPr>
  </w:style>
  <w:style w:type="paragraph" w:customStyle="1" w:styleId="19">
    <w:name w:val="TOC Heading"/>
    <w:basedOn w:val="3"/>
    <w:next w:val="1"/>
    <w:uiPriority w:val="0"/>
    <w:pPr>
      <w:widowControl/>
      <w:spacing w:before="240" w:after="0" w:line="259" w:lineRule="auto"/>
      <w:jc w:val="left"/>
      <w:outlineLvl w:val="9"/>
    </w:pPr>
    <w:rPr>
      <w:rFonts w:ascii="Cambria" w:hAnsi="Cambria"/>
      <w:b w:val="0"/>
      <w:bCs w:val="0"/>
      <w:color w:val="366091"/>
      <w:kern w:val="0"/>
      <w:sz w:val="32"/>
      <w:szCs w:val="32"/>
    </w:rPr>
  </w:style>
  <w:style w:type="paragraph" w:styleId="20">
    <w:name w:val="List Paragraph"/>
    <w:basedOn w:val="1"/>
    <w:qFormat/>
    <w:uiPriority w:val="99"/>
    <w:pPr>
      <w:ind w:firstLine="420" w:firstLineChars="200"/>
    </w:pPr>
    <w:rPr>
      <w:rFonts w:ascii="Calibri" w:hAnsi="Calibri" w:eastAsia="宋体" w:cs="Times New Roman"/>
      <w:sz w:val="21"/>
      <w:szCs w:val="24"/>
    </w:rPr>
  </w:style>
  <w:style w:type="paragraph" w:customStyle="1" w:styleId="21">
    <w:name w:val="Default"/>
    <w:next w:val="1"/>
    <w:qFormat/>
    <w:uiPriority w:val="0"/>
    <w:pPr>
      <w:autoSpaceDE w:val="0"/>
      <w:autoSpaceDN w:val="0"/>
      <w:adjustRightInd w:val="0"/>
    </w:pPr>
    <w:rPr>
      <w:rFonts w:ascii="Arial" w:hAnsi="Arial" w:cs="Arial"/>
      <w:color w:val="000000"/>
      <w:sz w:val="24"/>
      <w:szCs w:val="24"/>
      <w:lang w:val="en-US" w:eastAsia="zh-CN" w:bidi="ar-SA"/>
    </w:rPr>
  </w:style>
  <w:style w:type="character" w:customStyle="1" w:styleId="22">
    <w:name w:val="font101"/>
    <w:basedOn w:val="11"/>
    <w:uiPriority w:val="0"/>
    <w:rPr>
      <w:rFonts w:hint="default" w:ascii="方正仿宋_GBK" w:hAnsi="方正仿宋_GBK" w:eastAsia="方正仿宋_GBK" w:cs="方正仿宋_GBK"/>
      <w:color w:val="000000"/>
      <w:sz w:val="22"/>
      <w:szCs w:val="22"/>
      <w:u w:val="none"/>
    </w:rPr>
  </w:style>
  <w:style w:type="character" w:customStyle="1" w:styleId="23">
    <w:name w:val="font112"/>
    <w:basedOn w:val="11"/>
    <w:uiPriority w:val="0"/>
    <w:rPr>
      <w:rFonts w:ascii="Calibri" w:hAnsi="Calibri" w:cs="Calibri"/>
      <w:color w:val="000000"/>
      <w:sz w:val="22"/>
      <w:szCs w:val="22"/>
      <w:u w:val="none"/>
    </w:rPr>
  </w:style>
  <w:style w:type="character" w:customStyle="1" w:styleId="24">
    <w:name w:val="font21"/>
    <w:basedOn w:val="11"/>
    <w:uiPriority w:val="0"/>
    <w:rPr>
      <w:rFonts w:hint="eastAsia" w:ascii="宋体" w:hAnsi="宋体" w:eastAsia="宋体" w:cs="宋体"/>
      <w:color w:val="000000"/>
      <w:sz w:val="22"/>
      <w:szCs w:val="22"/>
      <w:u w:val="none"/>
    </w:rPr>
  </w:style>
  <w:style w:type="character" w:customStyle="1" w:styleId="25">
    <w:name w:val="font121"/>
    <w:basedOn w:val="11"/>
    <w:uiPriority w:val="0"/>
    <w:rPr>
      <w:rFonts w:hint="default" w:ascii="Times New Roman" w:hAnsi="Times New Roman" w:cs="Times New Roman"/>
      <w:color w:val="000000"/>
      <w:sz w:val="22"/>
      <w:szCs w:val="22"/>
      <w:u w:val="none"/>
    </w:rPr>
  </w:style>
  <w:style w:type="character" w:customStyle="1" w:styleId="26">
    <w:name w:val="font111"/>
    <w:basedOn w:val="11"/>
    <w:uiPriority w:val="0"/>
    <w:rPr>
      <w:rFonts w:ascii="Calibri" w:hAnsi="Calibri" w:cs="Calibri"/>
      <w:color w:val="000000"/>
      <w:sz w:val="22"/>
      <w:szCs w:val="22"/>
      <w:u w:val="none"/>
    </w:rPr>
  </w:style>
  <w:style w:type="character" w:customStyle="1" w:styleId="27">
    <w:name w:val="font131"/>
    <w:basedOn w:val="11"/>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21</Pages>
  <Words>4827</Words>
  <Characters>5491</Characters>
  <Lines>43</Lines>
  <Paragraphs>12</Paragraphs>
  <TotalTime>0</TotalTime>
  <ScaleCrop>false</ScaleCrop>
  <LinksUpToDate>false</LinksUpToDate>
  <CharactersWithSpaces>5522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2023-05-23T03:51:00Z</dcterms:created>
  <dc:creator>User</dc:creator>
  <cp:lastModifiedBy>XRKJ</cp:lastModifiedBy>
  <cp:lastPrinted>2020-08-31T02:37:00Z</cp:lastPrinted>
  <dcterms:modified xsi:type="dcterms:W3CDTF">2023-05-23T06:38:34Z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7A3837D726DA48B9BBC48BC205544624</vt:lpwstr>
  </property>
</Properties>
</file>