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E1544">
      <w:pPr>
        <w:tabs>
          <w:tab w:val="left" w:pos="8690"/>
        </w:tabs>
        <w:overflowPunct w:val="0"/>
        <w:jc w:val="center"/>
        <w:rPr>
          <w:rFonts w:ascii="方正小标宋_GBK" w:eastAsia="方正小标宋_GBK"/>
          <w:b/>
          <w:bCs/>
          <w:color w:val="FF0000"/>
          <w:w w:val="62"/>
          <w:sz w:val="108"/>
          <w:szCs w:val="108"/>
          <w:lang w:eastAsia="zh-CN"/>
        </w:rPr>
      </w:pPr>
      <w:bookmarkStart w:id="0" w:name="_GoBack"/>
      <w:bookmarkEnd w:id="0"/>
      <w:r>
        <w:rPr>
          <w:rFonts w:ascii="方正仿宋_GBK" w:eastAsia="方正仿宋_GBK"/>
          <w:color w:val="auto"/>
          <w:sz w:val="32"/>
          <w:szCs w:val="32"/>
        </w:rPr>
        <mc:AlternateContent>
          <mc:Choice Requires="wps">
            <w:drawing>
              <wp:anchor distT="0" distB="0" distL="114300" distR="114300" simplePos="0" relativeHeight="251663360" behindDoc="0" locked="0" layoutInCell="1" allowOverlap="1">
                <wp:simplePos x="0" y="0"/>
                <wp:positionH relativeFrom="page">
                  <wp:posOffset>720090</wp:posOffset>
                </wp:positionH>
                <wp:positionV relativeFrom="page">
                  <wp:posOffset>2324100</wp:posOffset>
                </wp:positionV>
                <wp:extent cx="6120130" cy="0"/>
                <wp:effectExtent l="0" t="38100" r="13970" b="38100"/>
                <wp:wrapNone/>
                <wp:docPr id="5" name="直线 6"/>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6.7pt;margin-top:183pt;height:0pt;width:481.9pt;mso-position-horizontal-relative:page;mso-position-vertical-relative:page;z-index:251663360;mso-width-relative:page;mso-height-relative:page;" filled="f" stroked="t" coordsize="21600,21600" o:gfxdata="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QMXm2QAAAAwBAAAPAAAAAAAAAAEAIAAAACIAAABkcnMvZG93bnJldi54bWxQSwECFAAUAAAA&#10;CACHTuJAXn4q4u0BAADiAwAADgAAAAAAAAABACAAAAAoAQAAZHJzL2Uyb0RvYy54bWxQSwUGAAAA&#10;AAYABgBZAQAAhwUAAAAA&#10;">
                <v:fill on="f" focussize="0,0"/>
                <v:stroke weight="6pt" color="#FF0000" linestyle="thickThin" joinstyle="round"/>
                <v:imagedata o:title=""/>
                <o:lock v:ext="edit" aspectratio="f"/>
              </v:line>
            </w:pict>
          </mc:Fallback>
        </mc:AlternateContent>
      </w:r>
      <w:r>
        <w:rPr>
          <w:rFonts w:ascii="方正小标宋_GBK" w:eastAsia="方正小标宋_GBK"/>
          <w:b/>
          <w:color w:val="FF0000"/>
          <w:w w:val="62"/>
          <w:sz w:val="108"/>
          <w:szCs w:val="108"/>
          <w:lang/>
        </w:rP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2" name="直线 5"/>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6.7pt;margin-top:782.15pt;height:0pt;width:481.9pt;mso-position-horizontal-relative:page;mso-position-vertical-relative:page;z-index:251662336;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mzN0u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lang w:eastAsia="zh-CN"/>
        </w:rPr>
        <w:t>重庆市涪陵区卫生健康委员会</w:t>
      </w:r>
    </w:p>
    <w:p w14:paraId="476BFCA1">
      <w:pPr>
        <w:widowControl w:val="0"/>
        <w:kinsoku/>
        <w:spacing w:line="575" w:lineRule="exact"/>
        <w:jc w:val="center"/>
        <w:rPr>
          <w:rFonts w:hint="eastAsia" w:ascii="方正小标宋_GBK" w:hAnsi="方正小标宋_GBK" w:eastAsia="方正小标宋_GBK" w:cs="方正小标宋_GBK"/>
          <w:color w:val="auto"/>
          <w:sz w:val="44"/>
          <w:szCs w:val="44"/>
          <w:lang w:eastAsia="zh-CN"/>
        </w:rPr>
      </w:pPr>
    </w:p>
    <w:p w14:paraId="49582525">
      <w:pPr>
        <w:widowControl w:val="0"/>
        <w:kinsoku/>
        <w:spacing w:line="575" w:lineRule="exact"/>
        <w:jc w:val="center"/>
        <w:rPr>
          <w:rFonts w:hint="eastAsia" w:ascii="方正小标宋_GBK" w:hAnsi="方正小标宋_GBK" w:eastAsia="方正小标宋_GBK" w:cs="方正小标宋_GBK"/>
          <w:color w:val="auto"/>
          <w:sz w:val="44"/>
          <w:szCs w:val="44"/>
          <w:lang w:eastAsia="zh-CN"/>
        </w:rPr>
      </w:pPr>
    </w:p>
    <w:p w14:paraId="5804B1E2">
      <w:pPr>
        <w:widowControl w:val="0"/>
        <w:kinsoku/>
        <w:spacing w:line="575"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auto"/>
          <w:sz w:val="44"/>
          <w:szCs w:val="44"/>
          <w:lang w:eastAsia="zh-CN"/>
        </w:rPr>
        <w:t>重庆市涪陵区卫生健康委员会</w:t>
      </w:r>
    </w:p>
    <w:p w14:paraId="70C502A6">
      <w:pPr>
        <w:widowControl w:val="0"/>
        <w:kinsoku/>
        <w:spacing w:line="575"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关于印发2025年涪陵区卫生健康随机</w:t>
      </w:r>
    </w:p>
    <w:p w14:paraId="55CE6495">
      <w:pPr>
        <w:widowControl w:val="0"/>
        <w:kinsoku/>
        <w:spacing w:line="575" w:lineRule="exact"/>
        <w:jc w:val="center"/>
        <w:rPr>
          <w:rFonts w:ascii="微软雅黑" w:hAnsi="微软雅黑" w:eastAsia="微软雅黑" w:cs="微软雅黑"/>
          <w:sz w:val="43"/>
          <w:szCs w:val="43"/>
          <w:lang w:eastAsia="zh-CN"/>
        </w:rPr>
      </w:pPr>
      <w:r>
        <w:rPr>
          <w:rFonts w:hint="eastAsia" w:ascii="方正小标宋_GBK" w:hAnsi="方正小标宋_GBK" w:eastAsia="方正小标宋_GBK" w:cs="方正小标宋_GBK"/>
          <w:sz w:val="44"/>
          <w:szCs w:val="44"/>
          <w:lang w:eastAsia="zh-CN"/>
        </w:rPr>
        <w:t>监督抽查计划的通知</w:t>
      </w:r>
    </w:p>
    <w:p w14:paraId="281BC18C">
      <w:pPr>
        <w:widowControl w:val="0"/>
        <w:kinsoku/>
        <w:spacing w:line="275" w:lineRule="auto"/>
        <w:rPr>
          <w:lang w:eastAsia="zh-CN"/>
        </w:rPr>
      </w:pPr>
    </w:p>
    <w:p w14:paraId="72AF9072">
      <w:pPr>
        <w:widowControl w:val="0"/>
        <w:kinsoku/>
        <w:spacing w:line="276" w:lineRule="auto"/>
        <w:rPr>
          <w:lang w:eastAsia="zh-CN"/>
        </w:rPr>
      </w:pPr>
    </w:p>
    <w:p w14:paraId="6CCDA228">
      <w:pPr>
        <w:pStyle w:val="2"/>
        <w:widowControl w:val="0"/>
        <w:kinsoku/>
        <w:spacing w:line="560" w:lineRule="exact"/>
        <w:ind w:hanging="2"/>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区疾控中心：</w:t>
      </w:r>
    </w:p>
    <w:p w14:paraId="3B88F864">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进一步加强全区卫生健康监督执法工作，按照重庆市疾病预防控制局综合处、重庆市卫生健康委员会办公室《关于印发2025年重庆市卫生健康随机监督抽查计划的通知》（渝疾控综发〔2025〕26号）要求，结合我市实际情况，区卫生健康委、区疾控局制定了2025年涪陵区卫生健康随机监督抽查计划，现印发给你们，请按照要求组织实施。</w:t>
      </w:r>
    </w:p>
    <w:p w14:paraId="11522379">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一、监督抽查内容</w:t>
      </w:r>
    </w:p>
    <w:p w14:paraId="03A3895C">
      <w:pPr>
        <w:pStyle w:val="2"/>
        <w:widowControl w:val="0"/>
        <w:kinsoku/>
        <w:spacing w:line="560" w:lineRule="exact"/>
        <w:ind w:firstLine="621"/>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2025年涪陵区卫生健康随机监督抽查工作包括2个层面:一是国家卫生健康委、国家疾控局统一安排部署的监督抽查工作;二是重庆市结合实际情况组织开展的监督抽查工作。各专业随机监督抽查工作计划与内容详见附件1—5。</w:t>
      </w:r>
    </w:p>
    <w:p w14:paraId="2C0EBF76">
      <w:pPr>
        <w:widowControl w:val="0"/>
        <w:kinsoku/>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二、任务抽取与下达</w:t>
      </w:r>
    </w:p>
    <w:p w14:paraId="2B0050C0">
      <w:pPr>
        <w:pStyle w:val="2"/>
        <w:widowControl w:val="0"/>
        <w:kinsoku/>
        <w:spacing w:line="560" w:lineRule="exact"/>
        <w:ind w:firstLine="59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（一）国家随机监督抽查任务的抽取与下达。</w:t>
      </w:r>
      <w:r>
        <w:rPr>
          <w:rFonts w:hint="eastAsia" w:ascii="方正仿宋_GBK" w:hAnsi="方正仿宋_GBK" w:eastAsia="方正仿宋_GBK" w:cs="方正仿宋_GBK"/>
          <w:sz w:val="32"/>
          <w:szCs w:val="32"/>
          <w:lang w:eastAsia="zh-CN"/>
        </w:rPr>
        <w:t>国家卫生健康委、国家疾控局通过国家卫生健康监督信息系统抽取检查对象名单，通过市卫生健康执法监管服务平台（以下简称市执法平台）已下达至区疾控中心（卫生监督所）。</w:t>
      </w:r>
    </w:p>
    <w:p w14:paraId="0F07D619">
      <w:pPr>
        <w:pStyle w:val="2"/>
        <w:widowControl w:val="0"/>
        <w:kinsoku/>
        <w:spacing w:line="560" w:lineRule="exact"/>
        <w:ind w:firstLine="59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（二）市级随机监督抽查任务的抽取与下达。</w:t>
      </w:r>
      <w:r>
        <w:rPr>
          <w:rFonts w:hint="eastAsia" w:ascii="方正仿宋_GBK" w:hAnsi="方正仿宋_GBK" w:eastAsia="方正仿宋_GBK" w:cs="方正仿宋_GBK"/>
          <w:sz w:val="32"/>
          <w:szCs w:val="32"/>
          <w:lang w:eastAsia="zh-CN"/>
        </w:rPr>
        <w:t>根据我市实际情況，市卫生健康委、市疾控局在国家抽取任务的基础上制定市级抽查任务，通过市执法平台抽取市级随机监督抽查任务下达至区疾控中心（卫生监督所）。</w:t>
      </w:r>
    </w:p>
    <w:p w14:paraId="47F5574D">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三、抽查结果上报和公示</w:t>
      </w:r>
    </w:p>
    <w:p w14:paraId="6389BFCC">
      <w:pPr>
        <w:widowControl w:val="0"/>
        <w:kinsoku/>
        <w:spacing w:line="56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（一）抽查结果报送。</w:t>
      </w:r>
    </w:p>
    <w:p w14:paraId="56A18ABA">
      <w:pPr>
        <w:pStyle w:val="2"/>
        <w:widowControl w:val="0"/>
        <w:kinsoku/>
        <w:spacing w:line="560" w:lineRule="exact"/>
        <w:ind w:firstLine="65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个案填报。国家随机抽取且已录入市执法平台中的检查对象，采取个案方式填报监督抽查情况。区疾控中心在市执法平台的“双随机”模块填报个案的监督检查及实验室检测结果，任务完成结果以“信息报告系统”产出结果为准。</w:t>
      </w:r>
    </w:p>
    <w:p w14:paraId="01A66855">
      <w:pPr>
        <w:pStyle w:val="2"/>
        <w:widowControl w:val="0"/>
        <w:kinsoku/>
        <w:spacing w:line="560" w:lineRule="exact"/>
        <w:ind w:firstLine="652" w:firstLineChars="20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汇总表填报。市级随机抽取的检查对象，以及未录入市执法平台的检查对象，尚不能通过“信息报告系统”填报个案信息形成汇总表。区疾控中心要通过市执法平台“在线报表统计”模块填写有关专业监督检查情况汇总表。</w:t>
      </w:r>
    </w:p>
    <w:p w14:paraId="4575A7FE">
      <w:pPr>
        <w:pStyle w:val="2"/>
        <w:widowControl w:val="0"/>
        <w:kinsoku/>
        <w:spacing w:line="560" w:lineRule="exact"/>
        <w:ind w:firstLine="608"/>
        <w:jc w:val="both"/>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（二）抽查结果公示。</w:t>
      </w:r>
      <w:r>
        <w:rPr>
          <w:rFonts w:hint="eastAsia" w:ascii="方正仿宋_GBK" w:hAnsi="方正仿宋_GBK" w:eastAsia="方正仿宋_GBK" w:cs="方正仿宋_GBK"/>
          <w:sz w:val="32"/>
          <w:szCs w:val="32"/>
          <w:lang w:eastAsia="zh-CN"/>
        </w:rPr>
        <w:t>监督抽查任务完成后，按照“谁检查、谁录入、谁公开”的原则，将抽查结果信息通过区政府官网（信用重庆或重庆市“双随机、一公开”监管平台）依法向社会公开，接受群众监督。行政处罚信息自作出行政处罚决定之日起7个工作日内向社会公开，其他信息应当在监督抽查任务完成之日起20个工作日内向社会公开。</w:t>
      </w:r>
    </w:p>
    <w:p w14:paraId="4D3177C6">
      <w:pPr>
        <w:widowControl w:val="0"/>
        <w:kinsoku/>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四、工作要求</w:t>
      </w:r>
    </w:p>
    <w:p w14:paraId="693397B8">
      <w:pPr>
        <w:pStyle w:val="2"/>
        <w:widowControl w:val="0"/>
        <w:kinsoku/>
        <w:spacing w:line="560" w:lineRule="exact"/>
        <w:ind w:firstLine="605"/>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（一）加强组织领导。</w:t>
      </w:r>
      <w:r>
        <w:rPr>
          <w:rFonts w:hint="eastAsia" w:ascii="方正仿宋_GBK" w:hAnsi="方正仿宋_GBK" w:eastAsia="方正仿宋_GBK" w:cs="方正仿宋_GBK"/>
          <w:sz w:val="32"/>
          <w:szCs w:val="32"/>
          <w:lang w:eastAsia="zh-CN"/>
        </w:rPr>
        <w:t>区卫生健康委、区疾控局强化对全区随机监督抽查工作的业务培训和督导工作，区疾控中心负责开展检测工作和监督检查工作，确保国家随机监督抽查工作顺利开展。区疾控中心要加强组织协调，建立工作机制，压实责任，确保工作顺利推进；区卫生健康委、区疾控局将强化与公安、教育、市场监管、医保、水利和乡镇政府等相关部门的沟通协作，加强信息互通共享，及时移交案件线索，通报监督检查情况，形成监管合力。</w:t>
      </w:r>
    </w:p>
    <w:p w14:paraId="101FB581">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（二）加强工作统筹。</w:t>
      </w:r>
      <w:r>
        <w:rPr>
          <w:rFonts w:hint="eastAsia" w:ascii="方正仿宋_GBK" w:hAnsi="方正仿宋_GBK" w:eastAsia="方正仿宋_GBK" w:cs="方正仿宋_GBK"/>
          <w:sz w:val="32"/>
          <w:szCs w:val="32"/>
          <w:lang w:eastAsia="zh-CN"/>
        </w:rPr>
        <w:t>区疾控中心在实施2025年随机监督抽查工作计划时，要统筹安排随机监督抽查和日常监督检查工作任务，对同一检查对象，要在兼顾各专业需求的基础上争取一次性完成监督检查。在执行过程中，执法检查人员有特殊原因难以执行抽查任务的，应书面报告区卫生健康委、区疾控局，由区卫生健康委、区疾控局书面报市卫生健康委、市疾控局，经同意后进行调整，调整比例原则上不超过抽取人员总数的15%。</w:t>
      </w:r>
    </w:p>
    <w:p w14:paraId="3918F661">
      <w:pPr>
        <w:pStyle w:val="2"/>
        <w:widowControl w:val="0"/>
        <w:kinsoku/>
        <w:spacing w:line="560" w:lineRule="exact"/>
        <w:ind w:firstLine="606"/>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（三）加强抽检保障。</w:t>
      </w:r>
      <w:r>
        <w:rPr>
          <w:rFonts w:hint="eastAsia" w:ascii="方正仿宋_GBK" w:hAnsi="方正仿宋_GBK" w:eastAsia="方正仿宋_GBK" w:cs="方正仿宋_GBK"/>
          <w:sz w:val="32"/>
          <w:szCs w:val="32"/>
          <w:lang w:eastAsia="zh-CN"/>
        </w:rPr>
        <w:t>区疾控中心负责随机监督抽查中公共场所卫生、学校卫生、生活饮用水水质、出厂餐饮具的检测工作并出具检验报告，若不具备检测能力的，应通过政府购买等方式委托有资质的检验机构承担。对涉水产品、消毒产品检测工作，由区疾控中心送市疾控中心负责检测并出具检验报告。</w:t>
      </w:r>
    </w:p>
    <w:p w14:paraId="2A5182D5">
      <w:pPr>
        <w:pStyle w:val="2"/>
        <w:widowControl w:val="0"/>
        <w:kinsoku/>
        <w:spacing w:line="560" w:lineRule="exact"/>
        <w:ind w:firstLine="604"/>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（四）加强总结报送。</w:t>
      </w:r>
      <w:r>
        <w:rPr>
          <w:rFonts w:hint="eastAsia" w:ascii="方正仿宋_GBK" w:hAnsi="方正仿宋_GBK" w:eastAsia="方正仿宋_GBK" w:cs="方正仿宋_GBK"/>
          <w:sz w:val="32"/>
          <w:szCs w:val="32"/>
          <w:lang w:eastAsia="zh-CN"/>
        </w:rPr>
        <w:t>区疾控中心要按各专业随机监督抽查工作计划规定的时间，汇总卫生健康随机监督抽查工作情况，充分梳理辖区工作经验并提出可行性工作意见报区卫生健康委、区疾控局，由区卫生健康委、区疾控局完成公共卫生、医疗卫生机构传染病防治、消毒产品、医疗卫生等4个专业阶段性及年度工作总结的报送。</w:t>
      </w:r>
    </w:p>
    <w:p w14:paraId="0588E942">
      <w:pPr>
        <w:pStyle w:val="2"/>
        <w:widowControl w:val="0"/>
        <w:kinsoku/>
        <w:spacing w:line="560" w:lineRule="exact"/>
        <w:rPr>
          <w:rFonts w:hint="eastAsia" w:ascii="方正仿宋_GBK" w:hAnsi="方正仿宋_GBK" w:eastAsia="方正仿宋_GBK" w:cs="方正仿宋_GBK"/>
          <w:sz w:val="32"/>
          <w:szCs w:val="32"/>
          <w:lang w:eastAsia="zh-CN"/>
        </w:rPr>
      </w:pPr>
    </w:p>
    <w:p w14:paraId="3B4108FC">
      <w:pPr>
        <w:pStyle w:val="2"/>
        <w:widowControl w:val="0"/>
        <w:kinsoku/>
        <w:spacing w:line="560" w:lineRule="exac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color w:val="auto"/>
          <w:sz w:val="32"/>
          <w:szCs w:val="32"/>
          <w:lang w:eastAsia="zh-CN"/>
        </w:rPr>
        <w:t>：1.2025年涪陵区公共卫生随机监督抽查计划</w:t>
      </w:r>
    </w:p>
    <w:p w14:paraId="455E2AD5">
      <w:pPr>
        <w:pStyle w:val="2"/>
        <w:widowControl w:val="0"/>
        <w:kinsoku/>
        <w:spacing w:line="560" w:lineRule="exact"/>
        <w:ind w:firstLine="960" w:firstLineChars="3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2.2025年涪陵区职业卫生和放射卫生随机监督抽查计划</w:t>
      </w:r>
    </w:p>
    <w:p w14:paraId="548C822A">
      <w:pPr>
        <w:pStyle w:val="2"/>
        <w:widowControl w:val="0"/>
        <w:kinsoku/>
        <w:spacing w:line="560" w:lineRule="exact"/>
        <w:ind w:left="958" w:leftChars="456"/>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3.2025年涪陵区医疗卫生机构传染病防治随机监督抽查计划</w:t>
      </w:r>
    </w:p>
    <w:p w14:paraId="729B91F5">
      <w:pPr>
        <w:pStyle w:val="2"/>
        <w:widowControl w:val="0"/>
        <w:kinsoku/>
        <w:spacing w:line="560" w:lineRule="exact"/>
        <w:ind w:left="958" w:leftChars="456"/>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4.2025年涪陵区消毒产品随机监督抽查计划</w:t>
      </w:r>
    </w:p>
    <w:p w14:paraId="58937261">
      <w:pPr>
        <w:pStyle w:val="2"/>
        <w:widowControl w:val="0"/>
        <w:kinsoku/>
        <w:spacing w:line="560" w:lineRule="exact"/>
        <w:ind w:firstLine="960" w:firstLineChars="3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napToGrid/>
          <w:color w:val="auto"/>
          <w:sz w:val="32"/>
          <w:szCs w:val="32"/>
          <w:lang w:eastAsia="zh-CN"/>
        </w:rPr>
        <w:pict>
          <v:shape id="_x0000_s1031" o:spid="_x0000_s1031" o:spt="201" type="#_x0000_t201" style="position:absolute;left:0pt;margin-left:339pt;margin-top:473.25pt;height:120pt;width:120pt;mso-position-horizontal-relative:page;mso-position-vertical-relative:page;z-index:251664384;mso-width-relative:page;mso-height-relative:page;" o:ole="t" filled="f" stroked="f" coordsize="21600,21600">
            <v:path/>
            <v:fill on="f" focussize="0,0"/>
            <v:stroke on="f"/>
            <v:imagedata r:id="rId20" o:title=""/>
            <o:lock v:ext="edit"/>
            <w10:anchorlock/>
          </v:shape>
          <w:control r:id="rId19" w:name="SecSignControl1" w:shapeid="_x0000_s1031"/>
        </w:pict>
      </w:r>
      <w:r>
        <w:rPr>
          <w:rFonts w:hint="eastAsia" w:ascii="方正仿宋_GBK" w:hAnsi="方正仿宋_GBK" w:eastAsia="方正仿宋_GBK" w:cs="方正仿宋_GBK"/>
          <w:color w:val="auto"/>
          <w:sz w:val="32"/>
          <w:szCs w:val="32"/>
          <w:lang w:eastAsia="zh-CN"/>
        </w:rPr>
        <w:t>5.2025年涪陵区医疗卫生随机监督抽查计划</w:t>
      </w:r>
    </w:p>
    <w:p w14:paraId="3B3910BD">
      <w:pPr>
        <w:pStyle w:val="2"/>
        <w:widowControl w:val="0"/>
        <w:kinsoku/>
        <w:spacing w:before="101" w:line="413" w:lineRule="exact"/>
        <w:jc w:val="right"/>
        <w:rPr>
          <w:rFonts w:hint="eastAsia" w:ascii="方正仿宋_GBK" w:hAnsi="方正仿宋_GBK" w:eastAsia="方正仿宋_GBK" w:cs="方正仿宋_GBK"/>
          <w:sz w:val="32"/>
          <w:szCs w:val="32"/>
          <w:lang w:eastAsia="zh-CN"/>
        </w:rPr>
      </w:pPr>
    </w:p>
    <w:p w14:paraId="5B7932D4">
      <w:pPr>
        <w:pStyle w:val="2"/>
        <w:widowControl w:val="0"/>
        <w:kinsoku/>
        <w:spacing w:before="101" w:line="413" w:lineRule="exact"/>
        <w:ind w:firstLine="4480" w:firstLineChars="16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0"/>
          <w:sz w:val="32"/>
          <w:szCs w:val="32"/>
          <w:lang w:eastAsia="zh-CN"/>
        </w:rPr>
        <w:t>重庆市涪陵区卫生健康委员会</w:t>
      </w:r>
    </w:p>
    <w:p w14:paraId="34920CB0">
      <w:pPr>
        <w:pStyle w:val="2"/>
        <w:widowControl w:val="0"/>
        <w:kinsoku/>
        <w:spacing w:before="108" w:line="419" w:lineRule="exact"/>
        <w:ind w:left="566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2025年6月25日</w:t>
      </w:r>
    </w:p>
    <w:p w14:paraId="5A354478">
      <w:pPr>
        <w:widowControl w:val="0"/>
        <w:kinsoku/>
        <w:spacing w:line="419" w:lineRule="exact"/>
        <w:rPr>
          <w:lang w:eastAsia="zh-CN"/>
        </w:rPr>
        <w:sectPr>
          <w:footerReference r:id="rId3" w:type="default"/>
          <w:pgSz w:w="11906" w:h="16839"/>
          <w:pgMar w:top="2098" w:right="1474" w:bottom="1984" w:left="1587" w:header="0" w:footer="1406" w:gutter="0"/>
          <w:cols w:space="720" w:num="1"/>
        </w:sectPr>
      </w:pPr>
    </w:p>
    <w:p w14:paraId="16F2A97D">
      <w:pPr>
        <w:widowControl w:val="0"/>
        <w:kinsoku/>
        <w:spacing w:before="101" w:line="418" w:lineRule="exact"/>
        <w:ind w:left="14"/>
        <w:rPr>
          <w:rFonts w:hint="eastAsia" w:ascii="方正黑体_GBK" w:hAnsi="方正黑体_GBK" w:eastAsia="方正黑体_GBK" w:cs="方正黑体_GBK"/>
          <w:sz w:val="31"/>
          <w:szCs w:val="31"/>
          <w:lang w:eastAsia="zh-CN"/>
        </w:rPr>
      </w:pPr>
      <w:r>
        <w:rPr>
          <w:rFonts w:hint="eastAsia" w:ascii="方正黑体_GBK" w:hAnsi="方正黑体_GBK" w:eastAsia="方正黑体_GBK" w:cs="方正黑体_GBK"/>
          <w:sz w:val="31"/>
          <w:szCs w:val="31"/>
          <w:lang w:eastAsia="zh-CN"/>
        </w:rPr>
        <w:t>附件1</w:t>
      </w:r>
    </w:p>
    <w:p w14:paraId="20D3D530">
      <w:pPr>
        <w:widowControl w:val="0"/>
        <w:kinsoku/>
        <w:spacing w:line="454" w:lineRule="auto"/>
        <w:rPr>
          <w:lang w:eastAsia="zh-CN"/>
        </w:rPr>
      </w:pPr>
    </w:p>
    <w:p w14:paraId="60C2E973">
      <w:pPr>
        <w:widowControl w:val="0"/>
        <w:kinsoku/>
        <w:spacing w:before="185" w:line="209" w:lineRule="auto"/>
        <w:jc w:val="center"/>
        <w:rPr>
          <w:rFonts w:ascii="微软雅黑" w:hAnsi="微软雅黑" w:eastAsia="微软雅黑" w:cs="微软雅黑"/>
          <w:sz w:val="43"/>
          <w:szCs w:val="43"/>
          <w:lang w:eastAsia="zh-CN"/>
        </w:rPr>
      </w:pPr>
      <w:r>
        <w:rPr>
          <w:rFonts w:hint="eastAsia" w:ascii="方正小标宋_GBK" w:hAnsi="方正小标宋_GBK" w:eastAsia="方正小标宋_GBK" w:cs="方正小标宋_GBK"/>
          <w:sz w:val="44"/>
          <w:szCs w:val="44"/>
          <w:lang w:eastAsia="zh-CN"/>
        </w:rPr>
        <w:t>2025年涪陵区公共卫生随机监督抽查计划</w:t>
      </w:r>
    </w:p>
    <w:p w14:paraId="33FA1852">
      <w:pPr>
        <w:widowControl w:val="0"/>
        <w:kinsoku/>
        <w:spacing w:line="466" w:lineRule="auto"/>
        <w:rPr>
          <w:lang w:eastAsia="zh-CN"/>
        </w:rPr>
      </w:pPr>
    </w:p>
    <w:p w14:paraId="3F67AF51">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一、工作任务</w:t>
      </w:r>
    </w:p>
    <w:p w14:paraId="22611797">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（一）学校卫生监督抽查</w:t>
      </w:r>
    </w:p>
    <w:p w14:paraId="749B8E63">
      <w:pPr>
        <w:widowControl w:val="0"/>
        <w:kinsoku/>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学校及幼儿园春季卫生健康专项监督检查的基础上，抽取全区20%的中小学校及高校，要将完成本抽查计划中的学校采光和照明抽查任务，作为贯彻落实《综合防控儿童青少年近视实施方案》的一项重要内容。检查内容、检查人员及具体名单见附表1。</w:t>
      </w:r>
    </w:p>
    <w:p w14:paraId="15B483B4">
      <w:pPr>
        <w:widowControl w:val="0"/>
        <w:kinsoku/>
        <w:spacing w:line="56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（二）公共场所卫生随机监督抽查</w:t>
      </w:r>
    </w:p>
    <w:p w14:paraId="7634B86B">
      <w:pPr>
        <w:widowControl w:val="0"/>
        <w:kinsoku/>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抽查游泳、住宿、沐浴、美容美发等场所卫生管理情况，抽查顾客用品用具、水质、空气以及集中空调通风系统卫生质量。在完成国家随机抽查任务的基础上，各区县根据辖区实际情况，将2025年川渝重点旅游沿线住宿场所卫生专项监督检查工作纳入市级双随机工作。检查内容、检查人员及具体名单见附表2。</w:t>
      </w:r>
    </w:p>
    <w:p w14:paraId="66FE1FC6">
      <w:pPr>
        <w:widowControl w:val="0"/>
        <w:kinsoku/>
        <w:spacing w:line="56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（三）供水单位卫生随机监督抽查</w:t>
      </w:r>
    </w:p>
    <w:p w14:paraId="1CA3BCCC">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1.抽查全区所有的城市集中式供水单位，所有设计日供水1000m3以上的农村集中式供水单位。</w:t>
      </w:r>
    </w:p>
    <w:p w14:paraId="1B592F2A">
      <w:pPr>
        <w:widowControl w:val="0"/>
        <w:kinsoku/>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2.抽查30%在用集中式供水的乡镇；辖区每个乡镇抽取10%的设计日供水100m3以上小型农村集中式供水单位。抽取辖区内10个二次供水设施，不足10个的全部检查。</w:t>
      </w:r>
    </w:p>
    <w:p w14:paraId="10B35CF2">
      <w:pPr>
        <w:widowControl w:val="0"/>
        <w:kinsoku/>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检查内容、检查人员及具体名单见附表3。</w:t>
      </w:r>
    </w:p>
    <w:p w14:paraId="0A15F1FB">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（四）涉及饮用水卫生安全产品随机监督抽查</w:t>
      </w:r>
    </w:p>
    <w:p w14:paraId="36C4B09D">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1.抽取输配水设备、水处理材料、化学处理剂生产企业（包含在华责任单位）2个。</w:t>
      </w:r>
    </w:p>
    <w:p w14:paraId="43F91753">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2.抽取2家水质处理器实体经营单位。</w:t>
      </w:r>
    </w:p>
    <w:p w14:paraId="01C23A43">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3.抽取在主要网络平台从事经销活动的3个网店，检查网店所有产品。至少抽取1-2家现制现售饮用水自动售水机经营单位，每个单位抽查1-3个应用现场。</w:t>
      </w:r>
    </w:p>
    <w:p w14:paraId="20EC8DF7">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检查内容、检查人员及具体名单见附表4。</w:t>
      </w:r>
    </w:p>
    <w:p w14:paraId="36D775E2">
      <w:pPr>
        <w:pStyle w:val="2"/>
        <w:widowControl w:val="0"/>
        <w:kinsoku/>
        <w:spacing w:line="560" w:lineRule="exact"/>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（五）餐具饮具集中消毒服务单位随机监督抽查</w:t>
      </w:r>
    </w:p>
    <w:p w14:paraId="24A47C17">
      <w:pPr>
        <w:pStyle w:val="2"/>
        <w:widowControl w:val="0"/>
        <w:kinsoku/>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按照市级随机抽查的要求，对我区的餐具饮具集中消毒服务单位实施监督检查，并按要求抽查1-2个批次自检合格后待出厂的消毒餐具饮具进行检验。检查内容、检查人员见附表5。</w:t>
      </w:r>
    </w:p>
    <w:p w14:paraId="0516EECD">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二、工作要求</w:t>
      </w:r>
    </w:p>
    <w:p w14:paraId="1CC37B77">
      <w:pPr>
        <w:pStyle w:val="5"/>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（一）按时报送游泳场所检查情况。</w:t>
      </w:r>
      <w:r>
        <w:rPr>
          <w:rFonts w:hint="eastAsia" w:ascii="方正仿宋_GBK" w:hAnsi="方正仿宋_GBK" w:eastAsia="方正仿宋_GBK" w:cs="方正仿宋_GBK"/>
          <w:snapToGrid/>
          <w:sz w:val="32"/>
          <w:szCs w:val="32"/>
          <w:lang w:eastAsia="zh-CN" w:bidi="ar"/>
        </w:rPr>
        <w:t>区疾控中心于7月15日、12月20日前分别通过市执法平台在线报表系统报送辖区内常年性开放游泳场所上半年、下半年监督检测情况明细表。于8月20日前，通过市执法平台在线报表系统报送辖区季节性开放游泳场所监督检测情况明细表。于8月20日前完成游泳场所的监督抽检及系统填报。</w:t>
      </w:r>
    </w:p>
    <w:p w14:paraId="21FC9E1D">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（二）强化供水单位建档及信息通报。</w:t>
      </w:r>
      <w:r>
        <w:rPr>
          <w:rFonts w:hint="eastAsia" w:ascii="方正仿宋_GBK" w:hAnsi="方正仿宋_GBK" w:eastAsia="方正仿宋_GBK" w:cs="方正仿宋_GBK"/>
          <w:sz w:val="32"/>
          <w:szCs w:val="32"/>
          <w:lang w:eastAsia="zh-CN"/>
        </w:rPr>
        <w:t>区疾控中心对辖区设计日供水100m3以上集中式供水单位、二次供水单位的摸底建档工作。全面排查辖区内涉水产品生产企业卫生许可批件持有情况及录入被监督单位信息卡情况，完成补充完善工作。要将农村设计日供水1000m3以上的农村集中式供水单位以及农村小型集中式供水单位的监督抽查情况，特别是水质消毒等方面发现的问题上报区卫生健康委、区疾控局，由区卫生健康委、区疾控局通报辖区水行政主管部门，发挥主管部门职能作用，促进问题解决。</w:t>
      </w:r>
    </w:p>
    <w:p w14:paraId="313AE604">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（三）加强卫生采样及检测。</w:t>
      </w:r>
      <w:r>
        <w:rPr>
          <w:rFonts w:hint="eastAsia" w:ascii="方正仿宋_GBK" w:hAnsi="方正仿宋_GBK" w:eastAsia="方正仿宋_GBK" w:cs="方正仿宋_GBK"/>
          <w:sz w:val="32"/>
          <w:szCs w:val="32"/>
          <w:lang w:eastAsia="zh-CN"/>
        </w:rPr>
        <w:t>区疾控中心根据随机抽查任务清单，开展涉水产品的抽样，并于7月15日前将从涉水产品生产企业抽检的样品送市疾控中心进行产品检测。各类公共卫生抽检由区疾控中心按照相关卫生标准要求开展。</w:t>
      </w:r>
    </w:p>
    <w:p w14:paraId="3A79C694">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（四）按时报送工作总结。</w:t>
      </w:r>
      <w:r>
        <w:rPr>
          <w:rFonts w:hint="eastAsia" w:ascii="方正仿宋_GBK" w:hAnsi="方正仿宋_GBK" w:eastAsia="方正仿宋_GBK" w:cs="方正仿宋_GBK"/>
          <w:sz w:val="32"/>
          <w:szCs w:val="32"/>
          <w:lang w:eastAsia="zh-CN"/>
        </w:rPr>
        <w:t>区疾控中心应于7月15日前完成公共卫生随机监督抽查阶段性工作总结的报送，通过市执法平台在线填报模块填报监督检查情况汇总表；10月25日前，完成2025年公共卫生随机监督抽查工作，通过市执法平台在线填报模块填报监督检查情况汇总表，并将监督抽查工作总结报送至区卫生健康委公共卫生监督科，由区卫生健康委负责报送至市疾控局。</w:t>
      </w:r>
    </w:p>
    <w:p w14:paraId="11CDB14F">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p>
    <w:p w14:paraId="2C691F6E">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区卫生健康委联系人：张锦、蒋钊辉。联系电话：72370350。</w:t>
      </w:r>
    </w:p>
    <w:p w14:paraId="6D83B096">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市疾控局公共场所及生活饮用水抽查工作联系人：刘旭；联系电话68890051。</w:t>
      </w:r>
    </w:p>
    <w:p w14:paraId="135E6F57">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市疾控中心送检联系人：李怡；联系电话：18696613633。</w:t>
      </w:r>
    </w:p>
    <w:p w14:paraId="2445E9E7">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市疾控局餐具饮具集中消毒服务单位抽查工作联系人：陈林；联系电话：68811009。</w:t>
      </w:r>
    </w:p>
    <w:p w14:paraId="4AFA232A">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市疾控中心送检联系人：李怡；联系电话：18696613633。</w:t>
      </w:r>
    </w:p>
    <w:p w14:paraId="64DEBDA7">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p>
    <w:p w14:paraId="6E84219D">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p>
    <w:p w14:paraId="79D1787D">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p>
    <w:p w14:paraId="4B5A8C50">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附表：1.2025年学校卫生随机监督抽查工作计划表</w:t>
      </w:r>
    </w:p>
    <w:p w14:paraId="4AC81390">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2.2025年公共场所卫生随机监督抽查工作计划表</w:t>
      </w:r>
    </w:p>
    <w:p w14:paraId="26CE0A77">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3.2025年生活饮用水卫生随机监督抽查工作计划表</w:t>
      </w:r>
    </w:p>
    <w:p w14:paraId="7A6C8813">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4.2025年涉水产品随机监督抽查工作计划表</w:t>
      </w:r>
    </w:p>
    <w:p w14:paraId="254B576A">
      <w:pPr>
        <w:pStyle w:val="2"/>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5.2025年餐具饮具集中消毒服务单位随机监督抽查工作计划</w:t>
      </w:r>
    </w:p>
    <w:p w14:paraId="1225B3CE">
      <w:pPr>
        <w:widowControl w:val="0"/>
        <w:kinsoku/>
        <w:spacing w:line="560" w:lineRule="exact"/>
        <w:ind w:firstLine="640" w:firstLineChars="200"/>
        <w:rPr>
          <w:rFonts w:hint="eastAsia" w:ascii="方正仿宋_GBK" w:hAnsi="方正仿宋_GBK" w:eastAsia="方正仿宋_GBK" w:cs="方正仿宋_GBK"/>
          <w:sz w:val="32"/>
          <w:szCs w:val="32"/>
          <w:lang w:eastAsia="zh-CN"/>
        </w:rPr>
        <w:sectPr>
          <w:footerReference r:id="rId4" w:type="default"/>
          <w:pgSz w:w="11906" w:h="16839"/>
          <w:pgMar w:top="2098" w:right="1474" w:bottom="1984" w:left="1587" w:header="0" w:footer="1406" w:gutter="0"/>
          <w:cols w:space="720" w:num="1"/>
        </w:sectPr>
      </w:pPr>
    </w:p>
    <w:p w14:paraId="2D7AF844">
      <w:pPr>
        <w:widowControl w:val="0"/>
        <w:kinsoku/>
        <w:spacing w:before="116" w:line="530" w:lineRule="exact"/>
        <w:ind w:left="19"/>
        <w:rPr>
          <w:rFonts w:hint="eastAsia" w:ascii="方正仿宋_GBK" w:hAnsi="方正仿宋_GBK" w:eastAsia="方正仿宋_GBK" w:cs="方正仿宋_GBK"/>
          <w:sz w:val="31"/>
          <w:szCs w:val="31"/>
          <w:lang w:eastAsia="zh-CN"/>
        </w:rPr>
      </w:pPr>
      <w:r>
        <w:rPr>
          <w:rFonts w:hint="eastAsia" w:ascii="方正仿宋_GBK" w:hAnsi="方正仿宋_GBK" w:eastAsia="方正仿宋_GBK" w:cs="方正仿宋_GBK"/>
          <w:sz w:val="31"/>
          <w:szCs w:val="31"/>
          <w:lang w:eastAsia="zh-CN"/>
        </w:rPr>
        <w:t>附表1</w:t>
      </w:r>
    </w:p>
    <w:p w14:paraId="1830018B">
      <w:pPr>
        <w:widowControl w:val="0"/>
        <w:kinsoku/>
        <w:spacing w:line="368" w:lineRule="auto"/>
        <w:rPr>
          <w:lang w:eastAsia="zh-CN"/>
        </w:rPr>
      </w:pPr>
    </w:p>
    <w:p w14:paraId="33ADB350">
      <w:pPr>
        <w:widowControl w:val="0"/>
        <w:kinsoku/>
        <w:spacing w:before="160" w:line="186" w:lineRule="auto"/>
        <w:ind w:left="2768"/>
        <w:rPr>
          <w:rFonts w:ascii="方正小标宋_GBK" w:hAnsi="方正小标宋_GBK" w:eastAsia="方正小标宋_GBK" w:cs="方正小标宋_GBK"/>
          <w:sz w:val="32"/>
          <w:szCs w:val="32"/>
          <w:lang w:eastAsia="zh-CN"/>
        </w:rPr>
      </w:pPr>
      <w:r>
        <w:rPr>
          <w:rFonts w:ascii="方正小标宋_GBK" w:hAnsi="方正小标宋_GBK" w:eastAsia="方正小标宋_GBK" w:cs="方正小标宋_GBK"/>
          <w:sz w:val="32"/>
          <w:szCs w:val="32"/>
          <w:lang w:eastAsia="zh-CN"/>
        </w:rPr>
        <w:t>2025年学校卫生随机监督抽查工作计划表</w:t>
      </w:r>
    </w:p>
    <w:tbl>
      <w:tblPr>
        <w:tblStyle w:val="6"/>
        <w:tblW w:w="13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8"/>
        <w:gridCol w:w="1539"/>
        <w:gridCol w:w="8033"/>
        <w:gridCol w:w="2328"/>
      </w:tblGrid>
      <w:tr w14:paraId="798E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1678" w:type="dxa"/>
            <w:noWrap w:val="0"/>
            <w:vAlign w:val="top"/>
          </w:tcPr>
          <w:p w14:paraId="1E101BD3">
            <w:pPr>
              <w:widowControl w:val="0"/>
              <w:kinsoku/>
              <w:spacing w:line="272" w:lineRule="auto"/>
              <w:rPr>
                <w:lang w:eastAsia="zh-CN"/>
              </w:rPr>
            </w:pPr>
          </w:p>
          <w:p w14:paraId="06BEB0C8">
            <w:pPr>
              <w:widowControl w:val="0"/>
              <w:kinsoku/>
              <w:spacing w:before="90" w:line="237" w:lineRule="auto"/>
              <w:ind w:left="141"/>
              <w:rPr>
                <w:rFonts w:ascii="方正黑体_GBK" w:hAnsi="方正黑体_GBK" w:eastAsia="方正黑体_GBK" w:cs="方正黑体_GBK"/>
                <w:sz w:val="24"/>
                <w:szCs w:val="24"/>
              </w:rPr>
            </w:pPr>
            <w:r>
              <w:rPr>
                <w:rFonts w:ascii="方正黑体_GBK" w:hAnsi="方正黑体_GBK" w:eastAsia="方正黑体_GBK" w:cs="方正黑体_GBK"/>
                <w:sz w:val="24"/>
                <w:szCs w:val="24"/>
              </w:rPr>
              <w:t>监督检查对象</w:t>
            </w:r>
          </w:p>
        </w:tc>
        <w:tc>
          <w:tcPr>
            <w:tcW w:w="1539" w:type="dxa"/>
            <w:noWrap w:val="0"/>
            <w:vAlign w:val="top"/>
          </w:tcPr>
          <w:p w14:paraId="3C685418">
            <w:pPr>
              <w:widowControl w:val="0"/>
              <w:kinsoku/>
              <w:spacing w:line="272" w:lineRule="auto"/>
            </w:pPr>
          </w:p>
          <w:p w14:paraId="5B77F698">
            <w:pPr>
              <w:widowControl w:val="0"/>
              <w:kinsoku/>
              <w:spacing w:before="90" w:line="239" w:lineRule="auto"/>
              <w:ind w:left="301"/>
              <w:rPr>
                <w:rFonts w:ascii="方正黑体_GBK" w:hAnsi="方正黑体_GBK" w:eastAsia="方正黑体_GBK" w:cs="方正黑体_GBK"/>
                <w:sz w:val="24"/>
                <w:szCs w:val="24"/>
              </w:rPr>
            </w:pPr>
            <w:r>
              <w:rPr>
                <w:rFonts w:ascii="方正黑体_GBK" w:hAnsi="方正黑体_GBK" w:eastAsia="方正黑体_GBK" w:cs="方正黑体_GBK"/>
                <w:sz w:val="24"/>
                <w:szCs w:val="24"/>
              </w:rPr>
              <w:t>抽查比例</w:t>
            </w:r>
          </w:p>
        </w:tc>
        <w:tc>
          <w:tcPr>
            <w:tcW w:w="8033" w:type="dxa"/>
            <w:noWrap w:val="0"/>
            <w:vAlign w:val="top"/>
          </w:tcPr>
          <w:p w14:paraId="70F81244">
            <w:pPr>
              <w:widowControl w:val="0"/>
              <w:kinsoku/>
              <w:spacing w:line="272" w:lineRule="auto"/>
            </w:pPr>
          </w:p>
          <w:p w14:paraId="31D5BA37">
            <w:pPr>
              <w:widowControl w:val="0"/>
              <w:kinsoku/>
              <w:spacing w:before="89" w:line="238" w:lineRule="auto"/>
              <w:ind w:left="3549"/>
              <w:rPr>
                <w:rFonts w:ascii="方正黑体_GBK" w:hAnsi="方正黑体_GBK" w:eastAsia="方正黑体_GBK" w:cs="方正黑体_GBK"/>
                <w:sz w:val="24"/>
                <w:szCs w:val="24"/>
              </w:rPr>
            </w:pPr>
            <w:r>
              <w:rPr>
                <w:rFonts w:ascii="方正黑体_GBK" w:hAnsi="方正黑体_GBK" w:eastAsia="方正黑体_GBK" w:cs="方正黑体_GBK"/>
                <w:sz w:val="24"/>
                <w:szCs w:val="24"/>
              </w:rPr>
              <w:t>检查内容</w:t>
            </w:r>
          </w:p>
        </w:tc>
        <w:tc>
          <w:tcPr>
            <w:tcW w:w="2328" w:type="dxa"/>
            <w:noWrap w:val="0"/>
            <w:vAlign w:val="top"/>
          </w:tcPr>
          <w:p w14:paraId="12F112E9">
            <w:pPr>
              <w:widowControl w:val="0"/>
              <w:kinsoku/>
              <w:spacing w:line="273" w:lineRule="auto"/>
            </w:pPr>
          </w:p>
          <w:p w14:paraId="162E80AE">
            <w:pPr>
              <w:widowControl w:val="0"/>
              <w:kinsoku/>
              <w:spacing w:before="90" w:line="236" w:lineRule="auto"/>
              <w:ind w:left="173"/>
              <w:rPr>
                <w:rFonts w:ascii="方正黑体_GBK" w:hAnsi="方正黑体_GBK" w:eastAsia="方正黑体_GBK" w:cs="方正黑体_GBK"/>
                <w:sz w:val="24"/>
                <w:szCs w:val="24"/>
              </w:rPr>
            </w:pPr>
            <w:r>
              <w:rPr>
                <w:rFonts w:ascii="方正黑体_GBK" w:hAnsi="方正黑体_GBK" w:eastAsia="方正黑体_GBK" w:cs="方正黑体_GBK"/>
                <w:sz w:val="24"/>
                <w:szCs w:val="24"/>
              </w:rPr>
              <w:t>随机抽检项目（h）</w:t>
            </w:r>
          </w:p>
        </w:tc>
      </w:tr>
      <w:tr w14:paraId="79CD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8" w:hRule="atLeast"/>
        </w:trPr>
        <w:tc>
          <w:tcPr>
            <w:tcW w:w="1678" w:type="dxa"/>
            <w:noWrap w:val="0"/>
            <w:vAlign w:val="top"/>
          </w:tcPr>
          <w:p w14:paraId="3318D26D">
            <w:pPr>
              <w:widowControl w:val="0"/>
              <w:kinsoku/>
              <w:spacing w:line="251" w:lineRule="auto"/>
            </w:pPr>
          </w:p>
          <w:p w14:paraId="7292DC9B">
            <w:pPr>
              <w:widowControl w:val="0"/>
              <w:kinsoku/>
              <w:spacing w:line="251" w:lineRule="auto"/>
            </w:pPr>
          </w:p>
          <w:p w14:paraId="18FA0730">
            <w:pPr>
              <w:widowControl w:val="0"/>
              <w:kinsoku/>
              <w:spacing w:line="251" w:lineRule="auto"/>
            </w:pPr>
          </w:p>
          <w:p w14:paraId="02A57AED">
            <w:pPr>
              <w:widowControl w:val="0"/>
              <w:kinsoku/>
              <w:spacing w:line="251" w:lineRule="auto"/>
            </w:pPr>
          </w:p>
          <w:p w14:paraId="5D2C9EE0">
            <w:pPr>
              <w:widowControl w:val="0"/>
              <w:kinsoku/>
              <w:spacing w:line="252" w:lineRule="auto"/>
            </w:pPr>
          </w:p>
          <w:p w14:paraId="3689512F">
            <w:pPr>
              <w:widowControl w:val="0"/>
              <w:kinsoku/>
              <w:spacing w:before="74" w:line="241" w:lineRule="auto"/>
              <w:ind w:left="156"/>
              <w:rPr>
                <w:rFonts w:ascii="方正仿宋_GBK" w:hAnsi="方正仿宋_GBK" w:eastAsia="方正仿宋_GBK" w:cs="方正仿宋_GBK"/>
                <w:sz w:val="20"/>
                <w:szCs w:val="20"/>
              </w:rPr>
            </w:pPr>
            <w:r>
              <w:rPr>
                <w:rFonts w:ascii="方正仿宋_GBK" w:hAnsi="方正仿宋_GBK" w:eastAsia="方正仿宋_GBK" w:cs="方正仿宋_GBK"/>
                <w:sz w:val="20"/>
                <w:szCs w:val="20"/>
              </w:rPr>
              <w:t>中小学校及高校</w:t>
            </w:r>
          </w:p>
        </w:tc>
        <w:tc>
          <w:tcPr>
            <w:tcW w:w="1539" w:type="dxa"/>
            <w:noWrap w:val="0"/>
            <w:vAlign w:val="top"/>
          </w:tcPr>
          <w:p w14:paraId="37BD70DC">
            <w:pPr>
              <w:widowControl w:val="0"/>
              <w:kinsoku/>
              <w:spacing w:line="249" w:lineRule="auto"/>
            </w:pPr>
          </w:p>
          <w:p w14:paraId="1B3CF4F4">
            <w:pPr>
              <w:widowControl w:val="0"/>
              <w:kinsoku/>
              <w:spacing w:line="249" w:lineRule="auto"/>
            </w:pPr>
          </w:p>
          <w:p w14:paraId="42D82433">
            <w:pPr>
              <w:widowControl w:val="0"/>
              <w:kinsoku/>
              <w:spacing w:line="250" w:lineRule="auto"/>
            </w:pPr>
          </w:p>
          <w:p w14:paraId="584339A9">
            <w:pPr>
              <w:widowControl w:val="0"/>
              <w:kinsoku/>
              <w:spacing w:line="250" w:lineRule="auto"/>
            </w:pPr>
          </w:p>
          <w:p w14:paraId="1A6D0BE7">
            <w:pPr>
              <w:widowControl w:val="0"/>
              <w:kinsoku/>
              <w:spacing w:line="250" w:lineRule="auto"/>
            </w:pPr>
          </w:p>
          <w:p w14:paraId="3C60FB16">
            <w:pPr>
              <w:widowControl w:val="0"/>
              <w:kinsoku/>
              <w:spacing w:before="57" w:line="274" w:lineRule="exact"/>
              <w:ind w:left="579"/>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c>
          <w:tcPr>
            <w:tcW w:w="8033" w:type="dxa"/>
            <w:noWrap w:val="0"/>
            <w:vAlign w:val="top"/>
          </w:tcPr>
          <w:p w14:paraId="5D1BF1FD">
            <w:pPr>
              <w:widowControl w:val="0"/>
              <w:kinsoku/>
              <w:spacing w:before="14" w:line="209" w:lineRule="auto"/>
              <w:ind w:left="113" w:right="21" w:firstLine="14"/>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1.</w:t>
            </w:r>
            <w:r>
              <w:rPr>
                <w:rFonts w:ascii="方正仿宋_GBK" w:hAnsi="方正仿宋_GBK" w:eastAsia="方正仿宋_GBK" w:cs="方正仿宋_GBK"/>
                <w:sz w:val="20"/>
                <w:szCs w:val="20"/>
                <w:lang w:eastAsia="zh-CN"/>
              </w:rPr>
              <w:t>学校落实教学和生活环境卫生要求情况，包括教室课桌椅配备</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a</w:t>
            </w:r>
            <w:r>
              <w:rPr>
                <w:rFonts w:ascii="方正仿宋_GBK" w:hAnsi="方正仿宋_GBK" w:eastAsia="方正仿宋_GBK" w:cs="方正仿宋_GBK"/>
                <w:sz w:val="10"/>
                <w:szCs w:val="10"/>
                <w:lang w:eastAsia="zh-CN"/>
              </w:rPr>
              <w:t>）</w:t>
            </w:r>
            <w:r>
              <w:rPr>
                <w:rFonts w:ascii="方正仿宋_GBK" w:hAnsi="方正仿宋_GBK" w:eastAsia="方正仿宋_GBK" w:cs="方正仿宋_GBK"/>
                <w:sz w:val="20"/>
                <w:szCs w:val="20"/>
                <w:lang w:eastAsia="zh-CN"/>
              </w:rPr>
              <w:t>、教室采光和照明</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b</w:t>
            </w:r>
            <w:r>
              <w:rPr>
                <w:rFonts w:ascii="方正仿宋_GBK" w:hAnsi="方正仿宋_GBK" w:eastAsia="方正仿宋_GBK" w:cs="方正仿宋_GBK"/>
                <w:sz w:val="10"/>
                <w:szCs w:val="10"/>
                <w:lang w:eastAsia="zh-CN"/>
              </w:rPr>
              <w:t>）</w:t>
            </w:r>
            <w:r>
              <w:rPr>
                <w:rFonts w:ascii="方正仿宋_GBK" w:hAnsi="方正仿宋_GBK" w:eastAsia="方正仿宋_GBK" w:cs="方正仿宋_GBK"/>
                <w:sz w:val="20"/>
                <w:szCs w:val="20"/>
                <w:lang w:eastAsia="zh-CN"/>
              </w:rPr>
              <w:t>、教室人均面积、教室和宿舍通风设施、教学楼厕所及洗手设施设置等情况。学校提供的学习用品达标情况</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c</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20"/>
                <w:szCs w:val="20"/>
                <w:lang w:eastAsia="zh-CN"/>
              </w:rPr>
              <w:t>,</w:t>
            </w:r>
            <w:r>
              <w:rPr>
                <w:rFonts w:ascii="方正仿宋_GBK" w:hAnsi="方正仿宋_GBK" w:eastAsia="方正仿宋_GBK" w:cs="方正仿宋_GBK"/>
                <w:sz w:val="20"/>
                <w:szCs w:val="20"/>
                <w:lang w:eastAsia="zh-CN"/>
              </w:rPr>
              <w:t>包括教室灯具</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d</w:t>
            </w:r>
            <w:r>
              <w:rPr>
                <w:rFonts w:ascii="方正仿宋_GBK" w:hAnsi="方正仿宋_GBK" w:eastAsia="方正仿宋_GBK" w:cs="方正仿宋_GBK"/>
                <w:sz w:val="10"/>
                <w:szCs w:val="10"/>
                <w:lang w:eastAsia="zh-CN"/>
              </w:rPr>
              <w:t>）</w:t>
            </w:r>
            <w:r>
              <w:rPr>
                <w:rFonts w:ascii="方正仿宋_GBK" w:hAnsi="方正仿宋_GBK" w:eastAsia="方正仿宋_GBK" w:cs="方正仿宋_GBK"/>
                <w:sz w:val="20"/>
                <w:szCs w:val="20"/>
                <w:lang w:eastAsia="zh-CN"/>
              </w:rPr>
              <w:t>、考试试卷</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e</w:t>
            </w:r>
            <w:r>
              <w:rPr>
                <w:rFonts w:ascii="方正仿宋_GBK" w:hAnsi="方正仿宋_GBK" w:eastAsia="方正仿宋_GBK" w:cs="方正仿宋_GBK"/>
                <w:sz w:val="10"/>
                <w:szCs w:val="10"/>
                <w:lang w:eastAsia="zh-CN"/>
              </w:rPr>
              <w:t>）</w:t>
            </w:r>
            <w:r>
              <w:rPr>
                <w:rFonts w:ascii="方正仿宋_GBK" w:hAnsi="方正仿宋_GBK" w:eastAsia="方正仿宋_GBK" w:cs="方正仿宋_GBK"/>
                <w:sz w:val="20"/>
                <w:szCs w:val="20"/>
                <w:lang w:eastAsia="zh-CN"/>
              </w:rPr>
              <w:t>等情况。</w:t>
            </w:r>
          </w:p>
          <w:p w14:paraId="20541560">
            <w:pPr>
              <w:widowControl w:val="0"/>
              <w:kinsoku/>
              <w:spacing w:before="4" w:line="208" w:lineRule="auto"/>
              <w:ind w:left="115" w:right="100" w:hanging="7"/>
              <w:rPr>
                <w:rFonts w:ascii="方正仿宋_GBK" w:hAnsi="方正仿宋_GBK" w:eastAsia="方正仿宋_GBK" w:cs="方正仿宋_GBK"/>
                <w:sz w:val="10"/>
                <w:szCs w:val="10"/>
                <w:lang w:eastAsia="zh-CN"/>
              </w:rPr>
            </w:pPr>
            <w:r>
              <w:rPr>
                <w:rFonts w:ascii="Times New Roman" w:hAnsi="Times New Roman" w:eastAsia="Times New Roman" w:cs="Times New Roman"/>
                <w:sz w:val="20"/>
                <w:szCs w:val="20"/>
                <w:lang w:eastAsia="zh-CN"/>
              </w:rPr>
              <w:t>2.</w:t>
            </w:r>
            <w:r>
              <w:rPr>
                <w:rFonts w:ascii="方正仿宋_GBK" w:hAnsi="方正仿宋_GBK" w:eastAsia="方正仿宋_GBK" w:cs="方正仿宋_GBK"/>
                <w:sz w:val="20"/>
                <w:szCs w:val="20"/>
                <w:lang w:eastAsia="zh-CN"/>
              </w:rPr>
              <w:t>学校落实传染病和常见病防控要求情况，包括专人负责疫情报告、传染病防控</w:t>
            </w:r>
            <w:r>
              <w:rPr>
                <w:rFonts w:ascii="Times New Roman" w:hAnsi="Times New Roman" w:eastAsia="Times New Roman" w:cs="Times New Roman"/>
                <w:sz w:val="20"/>
                <w:szCs w:val="20"/>
                <w:lang w:eastAsia="zh-CN"/>
              </w:rPr>
              <w:t>“</w:t>
            </w:r>
            <w:r>
              <w:rPr>
                <w:rFonts w:ascii="方正仿宋_GBK" w:hAnsi="方正仿宋_GBK" w:eastAsia="方正仿宋_GBK" w:cs="方正仿宋_GBK"/>
                <w:sz w:val="20"/>
                <w:szCs w:val="20"/>
                <w:lang w:eastAsia="zh-CN"/>
              </w:rPr>
              <w:t>一案八制</w:t>
            </w:r>
            <w:r>
              <w:rPr>
                <w:rFonts w:ascii="Times New Roman" w:hAnsi="Times New Roman" w:eastAsia="Times New Roman" w:cs="Times New Roman"/>
                <w:sz w:val="20"/>
                <w:szCs w:val="20"/>
                <w:lang w:eastAsia="zh-CN"/>
              </w:rPr>
              <w:t>”</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f</w:t>
            </w:r>
            <w:r>
              <w:rPr>
                <w:rFonts w:ascii="方正仿宋_GBK" w:hAnsi="方正仿宋_GBK" w:eastAsia="方正仿宋_GBK" w:cs="方正仿宋_GBK"/>
                <w:sz w:val="10"/>
                <w:szCs w:val="10"/>
                <w:lang w:eastAsia="zh-CN"/>
              </w:rPr>
              <w:t>）</w:t>
            </w:r>
            <w:r>
              <w:rPr>
                <w:rFonts w:ascii="方正仿宋_GBK" w:hAnsi="方正仿宋_GBK" w:eastAsia="方正仿宋_GBK" w:cs="方正仿宋_GBK"/>
                <w:sz w:val="20"/>
                <w:szCs w:val="20"/>
                <w:lang w:eastAsia="zh-CN"/>
              </w:rPr>
              <w:t>、晨检记录和因病缺勤病因追查与登记记录、复课证明查验、新生入学接种证查验登记、按规定实施学生健康体检等情况、按要求设立卫生室或保健室、按要求配备卫生专业技术人员或保健教师等情况。</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g</w:t>
            </w:r>
            <w:r>
              <w:rPr>
                <w:rFonts w:ascii="方正仿宋_GBK" w:hAnsi="方正仿宋_GBK" w:eastAsia="方正仿宋_GBK" w:cs="方正仿宋_GBK"/>
                <w:sz w:val="10"/>
                <w:szCs w:val="10"/>
                <w:lang w:eastAsia="zh-CN"/>
              </w:rPr>
              <w:t>）</w:t>
            </w:r>
          </w:p>
          <w:p w14:paraId="7311E6F5">
            <w:pPr>
              <w:widowControl w:val="0"/>
              <w:kinsoku/>
              <w:spacing w:before="1" w:line="208" w:lineRule="auto"/>
              <w:ind w:left="114" w:right="100" w:hanging="2"/>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3.</w:t>
            </w:r>
            <w:r>
              <w:rPr>
                <w:rFonts w:ascii="方正仿宋_GBK" w:hAnsi="方正仿宋_GBK" w:eastAsia="方正仿宋_GBK" w:cs="方正仿宋_GBK"/>
                <w:sz w:val="20"/>
                <w:szCs w:val="20"/>
                <w:lang w:eastAsia="zh-CN"/>
              </w:rPr>
              <w:t>学校落实饮用水卫生要求情况，包括使用自建设施集中式供水的学校落实水源卫生防护、配备使用水质消毒设施设备情况和使用二次供水的学校防止蓄水池周围污染和按规定开展蓄水池清洗消毒情况。</w:t>
            </w:r>
          </w:p>
          <w:p w14:paraId="3FFA2150">
            <w:pPr>
              <w:widowControl w:val="0"/>
              <w:kinsoku/>
              <w:spacing w:line="221" w:lineRule="auto"/>
              <w:ind w:left="107"/>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4.</w:t>
            </w:r>
            <w:r>
              <w:rPr>
                <w:rFonts w:ascii="方正仿宋_GBK" w:hAnsi="方正仿宋_GBK" w:eastAsia="方正仿宋_GBK" w:cs="方正仿宋_GBK"/>
                <w:sz w:val="20"/>
                <w:szCs w:val="20"/>
                <w:lang w:eastAsia="zh-CN"/>
              </w:rPr>
              <w:t>学校纳入卫生监督协管服务情况。</w:t>
            </w:r>
          </w:p>
        </w:tc>
        <w:tc>
          <w:tcPr>
            <w:tcW w:w="2328" w:type="dxa"/>
            <w:noWrap w:val="0"/>
            <w:vAlign w:val="top"/>
          </w:tcPr>
          <w:p w14:paraId="5BA2A177">
            <w:pPr>
              <w:widowControl w:val="0"/>
              <w:kinsoku/>
              <w:spacing w:before="143" w:line="209" w:lineRule="auto"/>
              <w:ind w:left="118" w:right="104" w:firstLine="14"/>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1.</w:t>
            </w:r>
            <w:r>
              <w:rPr>
                <w:rFonts w:ascii="方正仿宋_GBK" w:hAnsi="方正仿宋_GBK" w:eastAsia="方正仿宋_GBK" w:cs="方正仿宋_GBK"/>
                <w:sz w:val="20"/>
                <w:szCs w:val="20"/>
                <w:lang w:eastAsia="zh-CN"/>
              </w:rPr>
              <w:t>教室采光（窗地面积比）、照明（课桌面照度及均匀度、黑板面照度及均匀度）及教室人均面积。</w:t>
            </w:r>
          </w:p>
          <w:p w14:paraId="49E70901">
            <w:pPr>
              <w:widowControl w:val="0"/>
              <w:kinsoku/>
              <w:spacing w:before="5" w:line="219" w:lineRule="auto"/>
              <w:ind w:left="117" w:right="102" w:hanging="5"/>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2.</w:t>
            </w:r>
            <w:r>
              <w:rPr>
                <w:rFonts w:ascii="方正仿宋_GBK" w:hAnsi="方正仿宋_GBK" w:eastAsia="方正仿宋_GBK" w:cs="方正仿宋_GBK"/>
                <w:sz w:val="20"/>
                <w:szCs w:val="20"/>
                <w:lang w:eastAsia="zh-CN"/>
              </w:rPr>
              <w:t>学校自建设施集中式供水和二次供水水质色度、浑浊度、臭和味、肉眼可见物、</w:t>
            </w:r>
            <w:r>
              <w:rPr>
                <w:rFonts w:ascii="Times New Roman" w:hAnsi="Times New Roman" w:eastAsia="Times New Roman" w:cs="Times New Roman"/>
                <w:sz w:val="20"/>
                <w:szCs w:val="20"/>
                <w:lang w:eastAsia="zh-CN"/>
              </w:rPr>
              <w:t>pH</w:t>
            </w:r>
            <w:r>
              <w:rPr>
                <w:rFonts w:ascii="方正仿宋_GBK" w:hAnsi="方正仿宋_GBK" w:eastAsia="方正仿宋_GBK" w:cs="方正仿宋_GBK"/>
                <w:sz w:val="20"/>
                <w:szCs w:val="20"/>
                <w:lang w:eastAsia="zh-CN"/>
              </w:rPr>
              <w:t>和消毒剂余量。</w:t>
            </w:r>
          </w:p>
        </w:tc>
      </w:tr>
    </w:tbl>
    <w:p w14:paraId="1DB44B89">
      <w:pPr>
        <w:widowControl w:val="0"/>
        <w:kinsoku/>
        <w:spacing w:before="1" w:line="199" w:lineRule="auto"/>
        <w:ind w:left="429"/>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注：</w:t>
      </w:r>
      <w:r>
        <w:rPr>
          <w:rFonts w:ascii="Times New Roman" w:hAnsi="Times New Roman" w:eastAsia="Times New Roman" w:cs="Times New Roman"/>
          <w:sz w:val="20"/>
          <w:szCs w:val="20"/>
          <w:lang w:eastAsia="zh-CN"/>
        </w:rPr>
        <w:t>a.</w:t>
      </w:r>
      <w:r>
        <w:rPr>
          <w:rFonts w:ascii="方正仿宋_GBK" w:hAnsi="方正仿宋_GBK" w:eastAsia="方正仿宋_GBK" w:cs="方正仿宋_GBK"/>
          <w:sz w:val="20"/>
          <w:szCs w:val="20"/>
          <w:lang w:eastAsia="zh-CN"/>
        </w:rPr>
        <w:t>指每间教室至少设有</w:t>
      </w:r>
      <w:r>
        <w:rPr>
          <w:rFonts w:ascii="Times New Roman" w:hAnsi="Times New Roman" w:eastAsia="Times New Roman" w:cs="Times New Roman"/>
          <w:sz w:val="20"/>
          <w:szCs w:val="20"/>
          <w:lang w:eastAsia="zh-CN"/>
        </w:rPr>
        <w:t>2</w:t>
      </w:r>
      <w:r>
        <w:rPr>
          <w:rFonts w:ascii="方正仿宋_GBK" w:hAnsi="方正仿宋_GBK" w:eastAsia="方正仿宋_GBK" w:cs="方正仿宋_GBK"/>
          <w:sz w:val="20"/>
          <w:szCs w:val="20"/>
          <w:lang w:eastAsia="zh-CN"/>
        </w:rPr>
        <w:t>种不同高低型号的课桌椅，且每人一席。</w:t>
      </w:r>
    </w:p>
    <w:p w14:paraId="0688BD3A">
      <w:pPr>
        <w:widowControl w:val="0"/>
        <w:kinsoku/>
        <w:spacing w:before="2" w:line="192" w:lineRule="auto"/>
        <w:ind w:left="402" w:right="437" w:firstLine="421"/>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b.</w:t>
      </w:r>
      <w:r>
        <w:rPr>
          <w:rFonts w:ascii="方正仿宋_GBK" w:hAnsi="方正仿宋_GBK" w:eastAsia="方正仿宋_GBK" w:cs="方正仿宋_GBK"/>
          <w:sz w:val="20"/>
          <w:szCs w:val="20"/>
          <w:lang w:eastAsia="zh-CN"/>
        </w:rPr>
        <w:t>教室采光和照明检查项目含采光方向、防眩光措施、装设人工照明、黑板局部照明灯设置，依据《中小学校设计规范》（</w:t>
      </w:r>
      <w:r>
        <w:rPr>
          <w:rFonts w:ascii="Times New Roman" w:hAnsi="Times New Roman" w:eastAsia="Times New Roman" w:cs="Times New Roman"/>
          <w:sz w:val="20"/>
          <w:szCs w:val="20"/>
          <w:lang w:eastAsia="zh-CN"/>
        </w:rPr>
        <w:t>GB50099</w:t>
      </w:r>
      <w:r>
        <w:rPr>
          <w:rFonts w:ascii="方正仿宋_GBK" w:hAnsi="方正仿宋_GBK" w:eastAsia="方正仿宋_GBK" w:cs="方正仿宋_GBK"/>
          <w:sz w:val="20"/>
          <w:szCs w:val="20"/>
          <w:lang w:eastAsia="zh-CN"/>
        </w:rPr>
        <w:t>）、《中小学校教室采光和照明卫生标准》（</w:t>
      </w:r>
      <w:r>
        <w:rPr>
          <w:rFonts w:ascii="Times New Roman" w:hAnsi="Times New Roman" w:eastAsia="Times New Roman" w:cs="Times New Roman"/>
          <w:sz w:val="20"/>
          <w:szCs w:val="20"/>
          <w:lang w:eastAsia="zh-CN"/>
        </w:rPr>
        <w:t>GB7793</w:t>
      </w:r>
      <w:r>
        <w:rPr>
          <w:rFonts w:ascii="方正仿宋_GBK" w:hAnsi="方正仿宋_GBK" w:eastAsia="方正仿宋_GBK" w:cs="方正仿宋_GBK"/>
          <w:sz w:val="20"/>
          <w:szCs w:val="20"/>
          <w:lang w:eastAsia="zh-CN"/>
        </w:rPr>
        <w:t>）的规定进行达标判定。</w:t>
      </w:r>
    </w:p>
    <w:p w14:paraId="1F216EEF">
      <w:pPr>
        <w:widowControl w:val="0"/>
        <w:kinsoku/>
        <w:spacing w:before="1" w:line="192" w:lineRule="auto"/>
        <w:ind w:left="832"/>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c.</w:t>
      </w:r>
      <w:r>
        <w:rPr>
          <w:rFonts w:ascii="方正仿宋_GBK" w:hAnsi="方正仿宋_GBK" w:eastAsia="方正仿宋_GBK" w:cs="方正仿宋_GBK"/>
          <w:sz w:val="20"/>
          <w:szCs w:val="20"/>
          <w:lang w:eastAsia="zh-CN"/>
        </w:rPr>
        <w:t>依据《儿童青少年学习用品近视防控卫生要求》（</w:t>
      </w:r>
      <w:r>
        <w:rPr>
          <w:rFonts w:ascii="Times New Roman" w:hAnsi="Times New Roman" w:eastAsia="Times New Roman" w:cs="Times New Roman"/>
          <w:sz w:val="20"/>
          <w:szCs w:val="20"/>
          <w:lang w:eastAsia="zh-CN"/>
        </w:rPr>
        <w:t>GB40070</w:t>
      </w:r>
      <w:r>
        <w:rPr>
          <w:rFonts w:ascii="方正仿宋_GBK" w:hAnsi="方正仿宋_GBK" w:eastAsia="方正仿宋_GBK" w:cs="方正仿宋_GBK"/>
          <w:sz w:val="20"/>
          <w:szCs w:val="20"/>
          <w:lang w:eastAsia="zh-CN"/>
        </w:rPr>
        <w:t>）的规定进行达标判定。</w:t>
      </w:r>
    </w:p>
    <w:p w14:paraId="101D50DC">
      <w:pPr>
        <w:widowControl w:val="0"/>
        <w:kinsoku/>
        <w:spacing w:line="191" w:lineRule="auto"/>
        <w:ind w:left="423" w:right="410" w:firstLine="408"/>
        <w:jc w:val="both"/>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d.</w:t>
      </w:r>
      <w:r>
        <w:rPr>
          <w:rFonts w:ascii="方正仿宋_GBK" w:hAnsi="方正仿宋_GBK" w:eastAsia="方正仿宋_GBK" w:cs="方正仿宋_GBK"/>
          <w:sz w:val="20"/>
          <w:szCs w:val="20"/>
          <w:lang w:eastAsia="zh-CN"/>
        </w:rPr>
        <w:t>灯具检查包括强制性产品认证、色温、显色指数、蓝光。可通过现场查看灯具标志标识及索证资料来完成。对于</w:t>
      </w:r>
      <w:r>
        <w:rPr>
          <w:rFonts w:ascii="Times New Roman" w:hAnsi="Times New Roman" w:eastAsia="Times New Roman" w:cs="Times New Roman"/>
          <w:sz w:val="20"/>
          <w:szCs w:val="20"/>
          <w:lang w:eastAsia="zh-CN"/>
        </w:rPr>
        <w:t>GB7001</w:t>
      </w:r>
      <w:r>
        <w:rPr>
          <w:rFonts w:ascii="方正仿宋_GBK" w:hAnsi="方正仿宋_GBK" w:eastAsia="方正仿宋_GBK" w:cs="方正仿宋_GBK"/>
          <w:sz w:val="20"/>
          <w:szCs w:val="20"/>
          <w:lang w:eastAsia="zh-CN"/>
        </w:rPr>
        <w:t>中不免除视网膜蓝光危害评估的灯具，根据</w:t>
      </w:r>
      <w:r>
        <w:rPr>
          <w:rFonts w:ascii="Times New Roman" w:hAnsi="Times New Roman" w:eastAsia="Times New Roman" w:cs="Times New Roman"/>
          <w:sz w:val="20"/>
          <w:szCs w:val="20"/>
          <w:lang w:eastAsia="zh-CN"/>
        </w:rPr>
        <w:t>IEC/TR62778</w:t>
      </w:r>
      <w:r>
        <w:rPr>
          <w:rFonts w:ascii="方正仿宋_GBK" w:hAnsi="方正仿宋_GBK" w:eastAsia="方正仿宋_GBK" w:cs="方正仿宋_GBK"/>
          <w:sz w:val="20"/>
          <w:szCs w:val="20"/>
          <w:lang w:eastAsia="zh-CN"/>
        </w:rPr>
        <w:t>进行蓝光危害评估，黑板局部照明灯或教室一般照明灯中有一种不合格即判定为该项不合格；其他免除视网膜蓝光危害评估的灯具默认蓝光合格。</w:t>
      </w:r>
    </w:p>
    <w:p w14:paraId="2E6D65A8">
      <w:pPr>
        <w:widowControl w:val="0"/>
        <w:kinsoku/>
        <w:spacing w:line="198" w:lineRule="auto"/>
        <w:ind w:left="832"/>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e.</w:t>
      </w:r>
      <w:r>
        <w:rPr>
          <w:rFonts w:ascii="方正仿宋_GBK" w:hAnsi="方正仿宋_GBK" w:eastAsia="方正仿宋_GBK" w:cs="方正仿宋_GBK"/>
          <w:sz w:val="20"/>
          <w:szCs w:val="20"/>
          <w:lang w:eastAsia="zh-CN"/>
        </w:rPr>
        <w:t>考试试卷检查包括学校自制考试试卷纸张</w:t>
      </w:r>
      <w:r>
        <w:rPr>
          <w:rFonts w:ascii="Times New Roman" w:hAnsi="Times New Roman" w:eastAsia="Times New Roman" w:cs="Times New Roman"/>
          <w:sz w:val="20"/>
          <w:szCs w:val="20"/>
          <w:lang w:eastAsia="zh-CN"/>
        </w:rPr>
        <w:t>D65</w:t>
      </w:r>
      <w:r>
        <w:rPr>
          <w:rFonts w:ascii="方正仿宋_GBK" w:hAnsi="方正仿宋_GBK" w:eastAsia="方正仿宋_GBK" w:cs="方正仿宋_GBK"/>
          <w:sz w:val="20"/>
          <w:szCs w:val="20"/>
          <w:lang w:eastAsia="zh-CN"/>
        </w:rPr>
        <w:t>亮度及</w:t>
      </w:r>
      <w:r>
        <w:rPr>
          <w:rFonts w:ascii="Times New Roman" w:hAnsi="Times New Roman" w:eastAsia="Times New Roman" w:cs="Times New Roman"/>
          <w:sz w:val="20"/>
          <w:szCs w:val="20"/>
          <w:lang w:eastAsia="zh-CN"/>
        </w:rPr>
        <w:t>D65</w:t>
      </w:r>
      <w:r>
        <w:rPr>
          <w:rFonts w:ascii="方正仿宋_GBK" w:hAnsi="方正仿宋_GBK" w:eastAsia="方正仿宋_GBK" w:cs="方正仿宋_GBK"/>
          <w:sz w:val="20"/>
          <w:szCs w:val="20"/>
          <w:lang w:eastAsia="zh-CN"/>
        </w:rPr>
        <w:t>荧光亮度、字体字号、行空。可通过实验室检测或现场查看索证资料来完成。</w:t>
      </w:r>
    </w:p>
    <w:p w14:paraId="34B756A0">
      <w:pPr>
        <w:widowControl w:val="0"/>
        <w:kinsoku/>
        <w:spacing w:before="1" w:line="192" w:lineRule="auto"/>
        <w:ind w:left="833"/>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f.</w:t>
      </w:r>
      <w:r>
        <w:rPr>
          <w:rFonts w:ascii="方正仿宋_GBK" w:hAnsi="方正仿宋_GBK" w:eastAsia="方正仿宋_GBK" w:cs="方正仿宋_GBK"/>
          <w:sz w:val="20"/>
          <w:szCs w:val="20"/>
          <w:lang w:eastAsia="zh-CN"/>
        </w:rPr>
        <w:t>依据《中小学校传染病预防控制工作管理规范》（</w:t>
      </w:r>
      <w:r>
        <w:rPr>
          <w:rFonts w:ascii="Times New Roman" w:hAnsi="Times New Roman" w:eastAsia="Times New Roman" w:cs="Times New Roman"/>
          <w:sz w:val="20"/>
          <w:szCs w:val="20"/>
          <w:lang w:eastAsia="zh-CN"/>
        </w:rPr>
        <w:t>GB28932</w:t>
      </w:r>
      <w:r>
        <w:rPr>
          <w:rFonts w:ascii="方正仿宋_GBK" w:hAnsi="方正仿宋_GBK" w:eastAsia="方正仿宋_GBK" w:cs="方正仿宋_GBK"/>
          <w:sz w:val="20"/>
          <w:szCs w:val="20"/>
          <w:lang w:eastAsia="zh-CN"/>
        </w:rPr>
        <w:t>）第</w:t>
      </w:r>
      <w:r>
        <w:rPr>
          <w:rFonts w:ascii="Times New Roman" w:hAnsi="Times New Roman" w:eastAsia="Times New Roman" w:cs="Times New Roman"/>
          <w:sz w:val="20"/>
          <w:szCs w:val="20"/>
          <w:lang w:eastAsia="zh-CN"/>
        </w:rPr>
        <w:t>4.8</w:t>
      </w:r>
      <w:r>
        <w:rPr>
          <w:rFonts w:ascii="方正仿宋_GBK" w:hAnsi="方正仿宋_GBK" w:eastAsia="方正仿宋_GBK" w:cs="方正仿宋_GBK"/>
          <w:sz w:val="20"/>
          <w:szCs w:val="20"/>
          <w:lang w:eastAsia="zh-CN"/>
        </w:rPr>
        <w:t>条规定的传染病预防控制应急预案和相关制度。</w:t>
      </w:r>
    </w:p>
    <w:p w14:paraId="568E5FA5">
      <w:pPr>
        <w:widowControl w:val="0"/>
        <w:kinsoku/>
        <w:spacing w:before="1" w:line="215" w:lineRule="auto"/>
        <w:ind w:left="425" w:right="413" w:firstLine="405"/>
        <w:rPr>
          <w:rFonts w:hint="eastAsia" w:ascii="方正仿宋_GBK" w:hAnsi="方正仿宋_GBK" w:eastAsia="方正仿宋_GBK" w:cs="方正仿宋_GBK"/>
          <w:sz w:val="20"/>
          <w:szCs w:val="20"/>
          <w:lang w:eastAsia="zh-CN"/>
        </w:rPr>
        <w:sectPr>
          <w:footerReference r:id="rId5" w:type="default"/>
          <w:pgSz w:w="16839" w:h="11906"/>
          <w:pgMar w:top="1012" w:right="1684" w:bottom="1639" w:left="1570" w:header="0" w:footer="1251" w:gutter="0"/>
          <w:cols w:space="720" w:num="1"/>
        </w:sectPr>
      </w:pPr>
      <w:r>
        <w:rPr>
          <w:rFonts w:ascii="Times New Roman" w:hAnsi="Times New Roman" w:eastAsia="Times New Roman" w:cs="Times New Roman"/>
          <w:sz w:val="20"/>
          <w:szCs w:val="20"/>
          <w:lang w:eastAsia="zh-CN"/>
        </w:rPr>
        <w:t>g.</w:t>
      </w:r>
      <w:r>
        <w:rPr>
          <w:rFonts w:ascii="方正仿宋_GBK" w:hAnsi="方正仿宋_GBK" w:eastAsia="方正仿宋_GBK" w:cs="方正仿宋_GBK"/>
          <w:sz w:val="20"/>
          <w:szCs w:val="20"/>
          <w:lang w:eastAsia="zh-CN"/>
        </w:rPr>
        <w:t>依据《中小学校传染病预防控制工作管理规范》（</w:t>
      </w:r>
      <w:r>
        <w:rPr>
          <w:rFonts w:ascii="Times New Roman" w:hAnsi="Times New Roman" w:eastAsia="Times New Roman" w:cs="Times New Roman"/>
          <w:sz w:val="20"/>
          <w:szCs w:val="20"/>
          <w:lang w:eastAsia="zh-CN"/>
        </w:rPr>
        <w:t>GB28932</w:t>
      </w:r>
      <w:r>
        <w:rPr>
          <w:rFonts w:ascii="方正仿宋_GBK" w:hAnsi="方正仿宋_GBK" w:eastAsia="方正仿宋_GBK" w:cs="方正仿宋_GBK"/>
          <w:sz w:val="20"/>
          <w:szCs w:val="20"/>
          <w:lang w:eastAsia="zh-CN"/>
        </w:rPr>
        <w:t>）第</w:t>
      </w:r>
      <w:r>
        <w:rPr>
          <w:rFonts w:ascii="Times New Roman" w:hAnsi="Times New Roman" w:eastAsia="Times New Roman" w:cs="Times New Roman"/>
          <w:sz w:val="20"/>
          <w:szCs w:val="20"/>
          <w:lang w:eastAsia="zh-CN"/>
        </w:rPr>
        <w:t>4.5</w:t>
      </w:r>
      <w:r>
        <w:rPr>
          <w:rFonts w:ascii="方正仿宋_GBK" w:hAnsi="方正仿宋_GBK" w:eastAsia="方正仿宋_GBK" w:cs="方正仿宋_GBK"/>
          <w:sz w:val="20"/>
          <w:szCs w:val="20"/>
          <w:lang w:eastAsia="zh-CN"/>
        </w:rPr>
        <w:t>条、</w:t>
      </w:r>
      <w:r>
        <w:rPr>
          <w:rFonts w:ascii="Times New Roman" w:hAnsi="Times New Roman" w:eastAsia="Times New Roman" w:cs="Times New Roman"/>
          <w:sz w:val="20"/>
          <w:szCs w:val="20"/>
          <w:lang w:eastAsia="zh-CN"/>
        </w:rPr>
        <w:t>4.6</w:t>
      </w:r>
      <w:r>
        <w:rPr>
          <w:rFonts w:ascii="方正仿宋_GBK" w:hAnsi="方正仿宋_GBK" w:eastAsia="方正仿宋_GBK" w:cs="方正仿宋_GBK"/>
          <w:sz w:val="20"/>
          <w:szCs w:val="20"/>
          <w:lang w:eastAsia="zh-CN"/>
        </w:rPr>
        <w:t>条规定的设立卫生室或保健室、配备卫生专业技术人员或保健教师的要求</w:t>
      </w:r>
    </w:p>
    <w:p w14:paraId="4BD87C7D">
      <w:pPr>
        <w:pStyle w:val="5"/>
        <w:widowControl w:val="0"/>
        <w:kinsoku/>
        <w:spacing w:before="184"/>
        <w:rPr>
          <w:rFonts w:hint="eastAsia" w:ascii="微软雅黑" w:hAnsi="微软雅黑" w:eastAsia="微软雅黑" w:cs="微软雅黑"/>
          <w:snapToGrid/>
          <w:sz w:val="43"/>
          <w:szCs w:val="43"/>
          <w:lang w:eastAsia="zh-CN" w:bidi="ar"/>
        </w:rPr>
      </w:pPr>
      <w:r>
        <w:rPr>
          <w:rFonts w:hint="eastAsia" w:ascii="方正仿宋_GBK" w:hAnsi="方正仿宋_GBK" w:eastAsia="方正仿宋_GBK" w:cs="方正仿宋_GBK"/>
          <w:snapToGrid/>
          <w:sz w:val="32"/>
          <w:szCs w:val="32"/>
          <w:lang w:eastAsia="zh-CN" w:bidi="ar"/>
        </w:rPr>
        <w:t>附表2</w:t>
      </w:r>
    </w:p>
    <w:p w14:paraId="32176DB4">
      <w:pPr>
        <w:pStyle w:val="5"/>
        <w:widowControl w:val="0"/>
        <w:kinsoku/>
        <w:spacing w:before="184"/>
        <w:ind w:firstLine="1920" w:firstLineChars="600"/>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napToGrid/>
          <w:sz w:val="32"/>
          <w:szCs w:val="32"/>
          <w:lang w:eastAsia="zh-CN" w:bidi="ar"/>
        </w:rPr>
        <w:t>2025年公共场所卫生随机监督抽查工作计划表</w:t>
      </w:r>
    </w:p>
    <w:tbl>
      <w:tblPr>
        <w:tblStyle w:val="6"/>
        <w:tblW w:w="1498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7"/>
        <w:gridCol w:w="4002"/>
        <w:gridCol w:w="1516"/>
        <w:gridCol w:w="3778"/>
        <w:gridCol w:w="3659"/>
        <w:gridCol w:w="866"/>
      </w:tblGrid>
      <w:tr w14:paraId="641E5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67" w:type="dxa"/>
            <w:vMerge w:val="restart"/>
            <w:tcBorders>
              <w:top w:val="single" w:color="000000" w:sz="2" w:space="0"/>
              <w:left w:val="single" w:color="000000" w:sz="2" w:space="0"/>
              <w:bottom w:val="nil"/>
              <w:right w:val="single" w:color="000000" w:sz="2" w:space="0"/>
            </w:tcBorders>
            <w:noWrap w:val="0"/>
            <w:vAlign w:val="top"/>
          </w:tcPr>
          <w:p w14:paraId="36A772D2">
            <w:pPr>
              <w:widowControl w:val="0"/>
              <w:kinsoku/>
              <w:spacing w:before="193" w:line="244" w:lineRule="auto"/>
              <w:ind w:right="162"/>
              <w:jc w:val="center"/>
              <w:rPr>
                <w:rFonts w:hint="eastAsia" w:ascii="方正黑体_GBK" w:hAnsi="方正黑体_GBK" w:eastAsia="方正黑体_GBK" w:cs="方正黑体_GBK"/>
                <w:sz w:val="20"/>
                <w:szCs w:val="20"/>
                <w:lang w:eastAsia="zh-CN"/>
              </w:rPr>
            </w:pPr>
            <w:r>
              <w:rPr>
                <w:rFonts w:hint="eastAsia" w:ascii="方正黑体_GBK" w:hAnsi="方正黑体_GBK" w:eastAsia="方正黑体_GBK" w:cs="方正黑体_GBK"/>
                <w:sz w:val="20"/>
                <w:szCs w:val="20"/>
                <w:lang w:eastAsia="zh-CN"/>
              </w:rPr>
              <w:t>监督检查</w:t>
            </w:r>
          </w:p>
          <w:p w14:paraId="7B0919C3">
            <w:pPr>
              <w:widowControl w:val="0"/>
              <w:kinsoku/>
              <w:spacing w:before="193" w:line="244" w:lineRule="auto"/>
              <w:ind w:right="162"/>
              <w:jc w:val="center"/>
              <w:rPr>
                <w:rFonts w:hint="eastAsia" w:ascii="方正黑体_GBK" w:hAnsi="方正黑体_GBK" w:eastAsia="方正黑体_GBK" w:cs="方正黑体_GBK"/>
                <w:sz w:val="20"/>
                <w:szCs w:val="20"/>
                <w:lang w:eastAsia="zh-CN"/>
              </w:rPr>
            </w:pPr>
            <w:r>
              <w:rPr>
                <w:rFonts w:hint="eastAsia" w:ascii="方正黑体_GBK" w:hAnsi="方正黑体_GBK" w:eastAsia="方正黑体_GBK" w:cs="方正黑体_GBK"/>
                <w:sz w:val="20"/>
                <w:szCs w:val="20"/>
                <w:lang w:eastAsia="zh-CN"/>
              </w:rPr>
              <w:t>对象</w:t>
            </w:r>
          </w:p>
        </w:tc>
        <w:tc>
          <w:tcPr>
            <w:tcW w:w="5518" w:type="dxa"/>
            <w:gridSpan w:val="2"/>
            <w:tcBorders>
              <w:top w:val="single" w:color="000000" w:sz="2" w:space="0"/>
              <w:left w:val="single" w:color="000000" w:sz="2" w:space="0"/>
              <w:bottom w:val="single" w:color="000000" w:sz="2" w:space="0"/>
              <w:right w:val="single" w:color="000000" w:sz="2" w:space="0"/>
            </w:tcBorders>
            <w:noWrap w:val="0"/>
            <w:vAlign w:val="top"/>
          </w:tcPr>
          <w:p w14:paraId="152984D7">
            <w:pPr>
              <w:widowControl w:val="0"/>
              <w:kinsoku/>
              <w:spacing w:before="95" w:line="273" w:lineRule="exact"/>
              <w:ind w:left="2027"/>
              <w:rPr>
                <w:rFonts w:hint="eastAsia" w:ascii="方正黑体_GBK" w:hAnsi="方正黑体_GBK" w:eastAsia="方正黑体_GBK" w:cs="方正黑体_GBK"/>
                <w:sz w:val="20"/>
                <w:szCs w:val="20"/>
              </w:rPr>
            </w:pPr>
            <w:r>
              <w:rPr>
                <w:rFonts w:hint="eastAsia" w:ascii="方正黑体_GBK" w:hAnsi="方正黑体_GBK" w:eastAsia="方正黑体_GBK" w:cs="方正黑体_GBK"/>
                <w:snapToGrid/>
                <w:sz w:val="20"/>
                <w:szCs w:val="20"/>
                <w:lang w:eastAsia="zh-CN" w:bidi="ar"/>
              </w:rPr>
              <w:t>抽查范围和数量</w:t>
            </w:r>
          </w:p>
        </w:tc>
        <w:tc>
          <w:tcPr>
            <w:tcW w:w="3778" w:type="dxa"/>
            <w:vMerge w:val="restart"/>
            <w:tcBorders>
              <w:top w:val="single" w:color="000000" w:sz="2" w:space="0"/>
              <w:left w:val="single" w:color="000000" w:sz="2" w:space="0"/>
              <w:bottom w:val="nil"/>
              <w:right w:val="single" w:color="000000" w:sz="2" w:space="0"/>
            </w:tcBorders>
            <w:noWrap w:val="0"/>
            <w:vAlign w:val="top"/>
          </w:tcPr>
          <w:p w14:paraId="6E6BCF24">
            <w:pPr>
              <w:widowControl w:val="0"/>
              <w:kinsoku/>
              <w:spacing w:line="256" w:lineRule="auto"/>
              <w:rPr>
                <w:rFonts w:hint="eastAsia" w:ascii="方正黑体_GBK" w:hAnsi="方正黑体_GBK" w:eastAsia="方正黑体_GBK" w:cs="方正黑体_GBK"/>
              </w:rPr>
            </w:pPr>
          </w:p>
          <w:p w14:paraId="1163BC0E">
            <w:pPr>
              <w:widowControl w:val="0"/>
              <w:kinsoku/>
              <w:spacing w:before="65" w:line="273" w:lineRule="exact"/>
              <w:ind w:left="1395"/>
              <w:rPr>
                <w:rFonts w:hint="eastAsia" w:ascii="方正黑体_GBK" w:hAnsi="方正黑体_GBK" w:eastAsia="方正黑体_GBK" w:cs="方正黑体_GBK"/>
                <w:sz w:val="20"/>
                <w:szCs w:val="20"/>
              </w:rPr>
            </w:pPr>
            <w:r>
              <w:rPr>
                <w:rFonts w:hint="eastAsia" w:ascii="方正黑体_GBK" w:hAnsi="方正黑体_GBK" w:eastAsia="方正黑体_GBK" w:cs="方正黑体_GBK"/>
                <w:snapToGrid/>
                <w:sz w:val="20"/>
                <w:szCs w:val="20"/>
                <w:lang w:eastAsia="zh-CN" w:bidi="ar"/>
              </w:rPr>
              <w:t>检查内容</w:t>
            </w:r>
          </w:p>
        </w:tc>
        <w:tc>
          <w:tcPr>
            <w:tcW w:w="4525" w:type="dxa"/>
            <w:gridSpan w:val="2"/>
            <w:vMerge w:val="restart"/>
            <w:tcBorders>
              <w:top w:val="single" w:color="000000" w:sz="2" w:space="0"/>
              <w:left w:val="single" w:color="000000" w:sz="2" w:space="0"/>
              <w:bottom w:val="nil"/>
              <w:right w:val="single" w:color="000000" w:sz="2" w:space="0"/>
            </w:tcBorders>
            <w:noWrap w:val="0"/>
            <w:vAlign w:val="top"/>
          </w:tcPr>
          <w:p w14:paraId="01198BF7">
            <w:pPr>
              <w:widowControl w:val="0"/>
              <w:kinsoku/>
              <w:spacing w:before="305" w:line="293" w:lineRule="exact"/>
              <w:ind w:left="1787"/>
              <w:rPr>
                <w:rFonts w:hint="eastAsia" w:ascii="方正黑体_GBK" w:hAnsi="方正黑体_GBK" w:eastAsia="方正黑体_GBK" w:cs="方正黑体_GBK"/>
                <w:sz w:val="10"/>
                <w:szCs w:val="10"/>
              </w:rPr>
            </w:pPr>
            <w:r>
              <w:rPr>
                <w:rFonts w:hint="eastAsia" w:ascii="方正黑体_GBK" w:hAnsi="方正黑体_GBK" w:eastAsia="方正黑体_GBK" w:cs="方正黑体_GBK"/>
                <w:snapToGrid/>
                <w:sz w:val="20"/>
                <w:szCs w:val="20"/>
                <w:lang w:eastAsia="zh-CN" w:bidi="ar"/>
              </w:rPr>
              <w:t>检测项目</w:t>
            </w:r>
            <w:r>
              <w:rPr>
                <w:rFonts w:hint="eastAsia" w:ascii="方正黑体_GBK" w:hAnsi="方正黑体_GBK" w:eastAsia="方正黑体_GBK" w:cs="方正黑体_GBK"/>
                <w:snapToGrid/>
                <w:sz w:val="10"/>
                <w:szCs w:val="10"/>
                <w:lang w:eastAsia="zh-CN" w:bidi="ar"/>
              </w:rPr>
              <w:t>（h）</w:t>
            </w:r>
          </w:p>
        </w:tc>
      </w:tr>
      <w:tr w14:paraId="7A878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167" w:type="dxa"/>
            <w:vMerge w:val="continue"/>
            <w:tcBorders>
              <w:top w:val="single" w:color="000000" w:sz="2" w:space="0"/>
              <w:left w:val="single" w:color="000000" w:sz="2" w:space="0"/>
              <w:bottom w:val="single" w:color="auto" w:sz="4" w:space="0"/>
              <w:right w:val="single" w:color="000000" w:sz="2" w:space="0"/>
            </w:tcBorders>
            <w:noWrap w:val="0"/>
            <w:vAlign w:val="top"/>
          </w:tcPr>
          <w:p w14:paraId="3321D908">
            <w:pPr>
              <w:widowControl w:val="0"/>
              <w:kinsoku/>
              <w:rPr>
                <w:rFonts w:ascii="Times New Roman" w:hAnsi="Times New Roman" w:cs="Times New Roman"/>
                <w:sz w:val="20"/>
                <w:szCs w:val="20"/>
              </w:rPr>
            </w:pPr>
          </w:p>
        </w:tc>
        <w:tc>
          <w:tcPr>
            <w:tcW w:w="4002" w:type="dxa"/>
            <w:tcBorders>
              <w:top w:val="single" w:color="000000" w:sz="2" w:space="0"/>
              <w:left w:val="single" w:color="000000" w:sz="2" w:space="0"/>
              <w:bottom w:val="single" w:color="000000" w:sz="2" w:space="0"/>
              <w:right w:val="single" w:color="000000" w:sz="2" w:space="0"/>
            </w:tcBorders>
            <w:noWrap w:val="0"/>
            <w:vAlign w:val="top"/>
          </w:tcPr>
          <w:p w14:paraId="471FB5BC">
            <w:pPr>
              <w:widowControl w:val="0"/>
              <w:kinsoku/>
              <w:spacing w:before="118" w:line="272" w:lineRule="exact"/>
              <w:ind w:left="1492"/>
              <w:rPr>
                <w:rFonts w:hint="eastAsia" w:ascii="黑体" w:hAnsi="宋体" w:eastAsia="黑体" w:cs="黑体"/>
                <w:sz w:val="20"/>
                <w:szCs w:val="20"/>
              </w:rPr>
            </w:pPr>
            <w:r>
              <w:rPr>
                <w:rFonts w:hint="eastAsia" w:ascii="黑体" w:hAnsi="宋体" w:eastAsia="黑体" w:cs="黑体"/>
                <w:snapToGrid/>
                <w:sz w:val="20"/>
                <w:szCs w:val="20"/>
                <w:lang w:eastAsia="zh-CN" w:bidi="ar"/>
              </w:rPr>
              <w:t>国家双随机</w:t>
            </w:r>
          </w:p>
        </w:tc>
        <w:tc>
          <w:tcPr>
            <w:tcW w:w="1516" w:type="dxa"/>
            <w:tcBorders>
              <w:top w:val="single" w:color="000000" w:sz="2" w:space="0"/>
              <w:left w:val="single" w:color="000000" w:sz="2" w:space="0"/>
              <w:bottom w:val="single" w:color="auto" w:sz="4" w:space="0"/>
              <w:right w:val="single" w:color="000000" w:sz="2" w:space="0"/>
            </w:tcBorders>
            <w:noWrap w:val="0"/>
            <w:vAlign w:val="top"/>
          </w:tcPr>
          <w:p w14:paraId="1AAF893B">
            <w:pPr>
              <w:widowControl w:val="0"/>
              <w:kinsoku/>
              <w:spacing w:before="118" w:line="271" w:lineRule="exact"/>
              <w:ind w:left="241"/>
              <w:rPr>
                <w:rFonts w:hint="eastAsia" w:ascii="黑体" w:hAnsi="宋体" w:eastAsia="黑体" w:cs="黑体"/>
                <w:sz w:val="20"/>
                <w:szCs w:val="20"/>
              </w:rPr>
            </w:pPr>
            <w:r>
              <w:rPr>
                <w:rFonts w:hint="eastAsia" w:ascii="黑体" w:hAnsi="宋体" w:eastAsia="黑体" w:cs="黑体"/>
                <w:snapToGrid/>
                <w:sz w:val="20"/>
                <w:szCs w:val="20"/>
                <w:lang w:eastAsia="zh-CN" w:bidi="ar"/>
              </w:rPr>
              <w:t>市级双随机</w:t>
            </w:r>
          </w:p>
        </w:tc>
        <w:tc>
          <w:tcPr>
            <w:tcW w:w="3778" w:type="dxa"/>
            <w:vMerge w:val="continue"/>
            <w:tcBorders>
              <w:top w:val="single" w:color="000000" w:sz="2" w:space="0"/>
              <w:left w:val="single" w:color="000000" w:sz="2" w:space="0"/>
              <w:bottom w:val="single" w:color="auto" w:sz="4" w:space="0"/>
              <w:right w:val="single" w:color="000000" w:sz="2" w:space="0"/>
            </w:tcBorders>
            <w:noWrap w:val="0"/>
            <w:vAlign w:val="top"/>
          </w:tcPr>
          <w:p w14:paraId="3200A2C9">
            <w:pPr>
              <w:widowControl w:val="0"/>
              <w:kinsoku/>
              <w:rPr>
                <w:rFonts w:ascii="Times New Roman" w:hAnsi="Times New Roman" w:cs="Times New Roman"/>
                <w:sz w:val="20"/>
                <w:szCs w:val="20"/>
              </w:rPr>
            </w:pPr>
          </w:p>
        </w:tc>
        <w:tc>
          <w:tcPr>
            <w:tcW w:w="4525" w:type="dxa"/>
            <w:gridSpan w:val="2"/>
            <w:vMerge w:val="continue"/>
            <w:tcBorders>
              <w:top w:val="single" w:color="000000" w:sz="2" w:space="0"/>
              <w:left w:val="single" w:color="000000" w:sz="2" w:space="0"/>
              <w:bottom w:val="single" w:color="auto" w:sz="4" w:space="0"/>
              <w:right w:val="single" w:color="000000" w:sz="2" w:space="0"/>
            </w:tcBorders>
            <w:noWrap w:val="0"/>
            <w:vAlign w:val="top"/>
          </w:tcPr>
          <w:p w14:paraId="3FC32FAB">
            <w:pPr>
              <w:widowControl w:val="0"/>
              <w:kinsoku/>
              <w:rPr>
                <w:rFonts w:ascii="Times New Roman" w:hAnsi="Times New Roman" w:cs="Times New Roman"/>
                <w:sz w:val="20"/>
                <w:szCs w:val="20"/>
              </w:rPr>
            </w:pPr>
          </w:p>
        </w:tc>
      </w:tr>
      <w:tr w14:paraId="399F4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167" w:type="dxa"/>
            <w:tcBorders>
              <w:top w:val="single" w:color="auto" w:sz="4" w:space="0"/>
              <w:left w:val="single" w:color="000000" w:sz="2" w:space="0"/>
              <w:bottom w:val="single" w:color="000000" w:sz="2" w:space="0"/>
              <w:right w:val="single" w:color="000000" w:sz="2" w:space="0"/>
            </w:tcBorders>
            <w:noWrap w:val="0"/>
            <w:vAlign w:val="top"/>
          </w:tcPr>
          <w:p w14:paraId="793BCE7C">
            <w:pPr>
              <w:widowControl w:val="0"/>
              <w:kinsoku/>
              <w:spacing w:line="456" w:lineRule="auto"/>
              <w:rPr>
                <w:rFonts w:hint="eastAsia" w:ascii="方正仿宋_GBK" w:hAnsi="方正仿宋_GBK" w:eastAsia="方正仿宋_GBK" w:cs="方正仿宋_GBK"/>
              </w:rPr>
            </w:pPr>
          </w:p>
          <w:p w14:paraId="68E293D7">
            <w:pPr>
              <w:pStyle w:val="12"/>
              <w:widowControl w:val="0"/>
              <w:kinsoku/>
              <w:spacing w:before="86"/>
              <w:ind w:left="181"/>
              <w:rPr>
                <w:rFonts w:hint="eastAsia" w:ascii="方正仿宋_GBK" w:hAnsi="方正仿宋_GBK" w:eastAsia="方正仿宋_GBK" w:cs="方正仿宋_GBK"/>
              </w:rPr>
            </w:pPr>
            <w:r>
              <w:rPr>
                <w:rFonts w:hint="eastAsia" w:ascii="方正仿宋_GBK" w:hAnsi="方正仿宋_GBK" w:eastAsia="方正仿宋_GBK" w:cs="方正仿宋_GBK"/>
              </w:rPr>
              <w:t>游泳场所</w:t>
            </w:r>
          </w:p>
        </w:tc>
        <w:tc>
          <w:tcPr>
            <w:tcW w:w="4002" w:type="dxa"/>
            <w:tcBorders>
              <w:top w:val="single" w:color="000000" w:sz="2" w:space="0"/>
              <w:left w:val="single" w:color="000000" w:sz="2" w:space="0"/>
              <w:bottom w:val="single" w:color="000000" w:sz="2" w:space="0"/>
              <w:right w:val="single" w:color="000000" w:sz="2" w:space="0"/>
            </w:tcBorders>
            <w:noWrap w:val="0"/>
            <w:vAlign w:val="top"/>
          </w:tcPr>
          <w:p w14:paraId="306BA459">
            <w:pPr>
              <w:widowControl w:val="0"/>
              <w:kinsoku/>
              <w:spacing w:line="326" w:lineRule="auto"/>
              <w:rPr>
                <w:rFonts w:hint="eastAsia" w:ascii="方正仿宋_GBK" w:hAnsi="方正仿宋_GBK" w:eastAsia="方正仿宋_GBK" w:cs="方正仿宋_GBK"/>
              </w:rPr>
            </w:pPr>
          </w:p>
          <w:p w14:paraId="30D66490">
            <w:pPr>
              <w:pStyle w:val="12"/>
              <w:widowControl w:val="0"/>
              <w:kinsoku/>
              <w:spacing w:before="85"/>
              <w:ind w:left="118" w:right="108" w:firstLine="6"/>
              <w:jc w:val="center"/>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共20家</w:t>
            </w:r>
          </w:p>
        </w:tc>
        <w:tc>
          <w:tcPr>
            <w:tcW w:w="1516" w:type="dxa"/>
            <w:vMerge w:val="restart"/>
            <w:tcBorders>
              <w:top w:val="single" w:color="auto" w:sz="4" w:space="0"/>
              <w:left w:val="single" w:color="000000" w:sz="2" w:space="0"/>
              <w:bottom w:val="nil"/>
              <w:right w:val="single" w:color="000000" w:sz="2" w:space="0"/>
            </w:tcBorders>
            <w:noWrap w:val="0"/>
            <w:vAlign w:val="top"/>
          </w:tcPr>
          <w:p w14:paraId="384E9F68">
            <w:pPr>
              <w:widowControl w:val="0"/>
              <w:kinsoku/>
              <w:spacing w:line="254" w:lineRule="auto"/>
              <w:rPr>
                <w:rFonts w:hint="eastAsia" w:ascii="方正仿宋_GBK" w:hAnsi="方正仿宋_GBK" w:eastAsia="方正仿宋_GBK" w:cs="方正仿宋_GBK"/>
                <w:lang w:eastAsia="zh-CN"/>
              </w:rPr>
            </w:pPr>
          </w:p>
          <w:p w14:paraId="0D261ED7">
            <w:pPr>
              <w:widowControl w:val="0"/>
              <w:kinsoku/>
              <w:spacing w:line="254" w:lineRule="auto"/>
              <w:rPr>
                <w:rFonts w:hint="eastAsia" w:ascii="方正仿宋_GBK" w:hAnsi="方正仿宋_GBK" w:eastAsia="方正仿宋_GBK" w:cs="方正仿宋_GBK"/>
                <w:lang w:eastAsia="zh-CN"/>
              </w:rPr>
            </w:pPr>
          </w:p>
          <w:p w14:paraId="67DB16E8">
            <w:pPr>
              <w:widowControl w:val="0"/>
              <w:kinsoku/>
              <w:spacing w:line="254" w:lineRule="auto"/>
              <w:rPr>
                <w:rFonts w:hint="eastAsia" w:ascii="方正仿宋_GBK" w:hAnsi="方正仿宋_GBK" w:eastAsia="方正仿宋_GBK" w:cs="方正仿宋_GBK"/>
                <w:lang w:eastAsia="zh-CN"/>
              </w:rPr>
            </w:pPr>
          </w:p>
          <w:p w14:paraId="778D2794">
            <w:pPr>
              <w:widowControl w:val="0"/>
              <w:kinsoku/>
              <w:spacing w:line="254" w:lineRule="auto"/>
              <w:rPr>
                <w:rFonts w:hint="eastAsia" w:ascii="方正仿宋_GBK" w:hAnsi="方正仿宋_GBK" w:eastAsia="方正仿宋_GBK" w:cs="方正仿宋_GBK"/>
                <w:lang w:eastAsia="zh-CN"/>
              </w:rPr>
            </w:pPr>
          </w:p>
          <w:p w14:paraId="3E63E085">
            <w:pPr>
              <w:widowControl w:val="0"/>
              <w:kinsoku/>
              <w:spacing w:line="256" w:lineRule="auto"/>
              <w:rPr>
                <w:rFonts w:hint="eastAsia" w:ascii="方正仿宋_GBK" w:hAnsi="方正仿宋_GBK" w:eastAsia="方正仿宋_GBK" w:cs="方正仿宋_GBK"/>
                <w:lang w:eastAsia="zh-CN"/>
              </w:rPr>
            </w:pPr>
          </w:p>
          <w:p w14:paraId="2B83132F">
            <w:pPr>
              <w:widowControl w:val="0"/>
              <w:kinsoku/>
              <w:spacing w:line="256" w:lineRule="auto"/>
              <w:rPr>
                <w:rFonts w:hint="eastAsia" w:ascii="方正仿宋_GBK" w:hAnsi="方正仿宋_GBK" w:eastAsia="方正仿宋_GBK" w:cs="方正仿宋_GBK"/>
                <w:lang w:eastAsia="zh-CN"/>
              </w:rPr>
            </w:pPr>
          </w:p>
          <w:p w14:paraId="5E2C3CFB">
            <w:pPr>
              <w:widowControl w:val="0"/>
              <w:kinsoku/>
              <w:spacing w:line="256" w:lineRule="auto"/>
              <w:rPr>
                <w:rFonts w:hint="eastAsia" w:ascii="方正仿宋_GBK" w:hAnsi="方正仿宋_GBK" w:eastAsia="方正仿宋_GBK" w:cs="方正仿宋_GBK"/>
                <w:lang w:eastAsia="zh-CN"/>
              </w:rPr>
            </w:pPr>
          </w:p>
          <w:p w14:paraId="61E4E43B">
            <w:pPr>
              <w:widowControl w:val="0"/>
              <w:kinsoku/>
              <w:spacing w:line="256" w:lineRule="auto"/>
              <w:rPr>
                <w:rFonts w:hint="eastAsia" w:ascii="方正仿宋_GBK" w:hAnsi="方正仿宋_GBK" w:eastAsia="方正仿宋_GBK" w:cs="方正仿宋_GBK"/>
                <w:lang w:eastAsia="zh-CN"/>
              </w:rPr>
            </w:pPr>
          </w:p>
          <w:p w14:paraId="0D2699F7">
            <w:pPr>
              <w:pStyle w:val="12"/>
              <w:widowControl w:val="0"/>
              <w:kinsoku/>
              <w:spacing w:before="86"/>
              <w:ind w:left="13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根据我区实际情况开展2025年川渝重点旅游沿线住宿场所卫生专项监督检查工作</w:t>
            </w:r>
          </w:p>
        </w:tc>
        <w:tc>
          <w:tcPr>
            <w:tcW w:w="3778" w:type="dxa"/>
            <w:vMerge w:val="restart"/>
            <w:tcBorders>
              <w:top w:val="single" w:color="auto" w:sz="4" w:space="0"/>
              <w:left w:val="single" w:color="000000" w:sz="2" w:space="0"/>
              <w:bottom w:val="single" w:color="auto" w:sz="4" w:space="0"/>
              <w:right w:val="single" w:color="000000" w:sz="2" w:space="0"/>
            </w:tcBorders>
            <w:noWrap w:val="0"/>
            <w:vAlign w:val="top"/>
          </w:tcPr>
          <w:p w14:paraId="708E38D1">
            <w:pPr>
              <w:widowControl w:val="0"/>
              <w:kinsoku/>
              <w:spacing w:line="352" w:lineRule="auto"/>
              <w:rPr>
                <w:rFonts w:hint="eastAsia" w:ascii="方正仿宋_GBK" w:hAnsi="方正仿宋_GBK" w:eastAsia="方正仿宋_GBK" w:cs="方正仿宋_GBK"/>
                <w:lang w:eastAsia="zh-CN"/>
              </w:rPr>
            </w:pPr>
          </w:p>
          <w:p w14:paraId="272C773E">
            <w:pPr>
              <w:widowControl w:val="0"/>
              <w:kinsoku/>
              <w:spacing w:line="352" w:lineRule="auto"/>
              <w:rPr>
                <w:rFonts w:hint="eastAsia" w:ascii="方正仿宋_GBK" w:hAnsi="方正仿宋_GBK" w:eastAsia="方正仿宋_GBK" w:cs="方正仿宋_GBK"/>
                <w:lang w:eastAsia="zh-CN"/>
              </w:rPr>
            </w:pPr>
          </w:p>
          <w:p w14:paraId="048D317B">
            <w:pPr>
              <w:pStyle w:val="12"/>
              <w:widowControl w:val="0"/>
              <w:kinsoku/>
              <w:spacing w:before="86"/>
              <w:ind w:left="109" w:right="629" w:firstLine="2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1.设置卫生管理部门或人员情况</w:t>
            </w:r>
          </w:p>
          <w:p w14:paraId="6F4A19F9">
            <w:pPr>
              <w:pStyle w:val="12"/>
              <w:widowControl w:val="0"/>
              <w:kinsoku/>
              <w:spacing w:before="86"/>
              <w:ind w:left="109" w:right="629" w:firstLine="2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2.建立卫生管理档案情况</w:t>
            </w:r>
          </w:p>
          <w:p w14:paraId="29E03576">
            <w:pPr>
              <w:pStyle w:val="12"/>
              <w:widowControl w:val="0"/>
              <w:kinsoku/>
              <w:spacing w:before="1"/>
              <w:ind w:left="114"/>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3.从业人员健康体检情况</w:t>
            </w:r>
          </w:p>
          <w:p w14:paraId="0FFDA26D">
            <w:pPr>
              <w:pStyle w:val="12"/>
              <w:widowControl w:val="0"/>
              <w:kinsoku/>
              <w:ind w:left="108"/>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4.设置禁止吸烟警语标志情况</w:t>
            </w:r>
          </w:p>
          <w:p w14:paraId="506DF4EB">
            <w:pPr>
              <w:pStyle w:val="12"/>
              <w:widowControl w:val="0"/>
              <w:kinsoku/>
              <w:ind w:left="117" w:right="106" w:hanging="2"/>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5.对空气、水质、顾客用品用具等进行卫生检测情况</w:t>
            </w:r>
          </w:p>
          <w:p w14:paraId="0FFF6E4F">
            <w:pPr>
              <w:pStyle w:val="12"/>
              <w:widowControl w:val="0"/>
              <w:kinsoku/>
              <w:ind w:left="118" w:right="106" w:hanging="4"/>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6.公示卫生许可证、卫生信誉度等级和卫生检测信息情况</w:t>
            </w:r>
          </w:p>
          <w:p w14:paraId="737A9278">
            <w:pPr>
              <w:pStyle w:val="12"/>
              <w:widowControl w:val="0"/>
              <w:kinsoku/>
              <w:ind w:left="114" w:right="131" w:hanging="1"/>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7.对顾客用品用具进行清洗、消毒、保洁情况</w:t>
            </w:r>
          </w:p>
          <w:p w14:paraId="4370AA07">
            <w:pPr>
              <w:pStyle w:val="12"/>
              <w:widowControl w:val="0"/>
              <w:kinsoku/>
              <w:ind w:left="118"/>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8.实施卫生监督量化分级管理情况</w:t>
            </w:r>
          </w:p>
          <w:p w14:paraId="75C07235">
            <w:pPr>
              <w:pStyle w:val="12"/>
              <w:widowControl w:val="0"/>
              <w:kinsoku/>
              <w:spacing w:before="2"/>
              <w:ind w:left="117" w:right="94" w:hanging="4"/>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9.住宿场所按照《艾滋病防治条例》放置安全套或者设置安全套发售设施情况</w:t>
            </w:r>
          </w:p>
        </w:tc>
        <w:tc>
          <w:tcPr>
            <w:tcW w:w="3659" w:type="dxa"/>
            <w:tcBorders>
              <w:top w:val="single" w:color="auto" w:sz="4" w:space="0"/>
              <w:left w:val="single" w:color="000000" w:sz="2" w:space="0"/>
              <w:bottom w:val="single" w:color="000000" w:sz="2" w:space="0"/>
              <w:right w:val="single" w:color="000000" w:sz="2" w:space="0"/>
            </w:tcBorders>
            <w:noWrap w:val="0"/>
            <w:vAlign w:val="top"/>
          </w:tcPr>
          <w:p w14:paraId="48143682">
            <w:pPr>
              <w:pStyle w:val="12"/>
              <w:widowControl w:val="0"/>
              <w:kinsoku/>
              <w:spacing w:before="286"/>
              <w:ind w:left="127" w:right="104" w:firstLine="3"/>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1.泳池水浑浊度、pH、游离性余氯、尿素、菌落总数、大肠菌群</w:t>
            </w:r>
          </w:p>
          <w:p w14:paraId="70A4FE63">
            <w:pPr>
              <w:pStyle w:val="12"/>
              <w:widowControl w:val="0"/>
              <w:kinsoku/>
              <w:ind w:left="111"/>
              <w:rPr>
                <w:rFonts w:hint="eastAsia" w:ascii="方正仿宋_GBK" w:hAnsi="方正仿宋_GBK" w:eastAsia="方正仿宋_GBK" w:cs="方正仿宋_GBK"/>
              </w:rPr>
            </w:pPr>
            <w:r>
              <w:rPr>
                <w:rFonts w:hint="eastAsia" w:ascii="方正仿宋_GBK" w:hAnsi="方正仿宋_GBK" w:eastAsia="方正仿宋_GBK" w:cs="方正仿宋_GBK"/>
              </w:rPr>
              <w:t>2.浸脚池水游离性余氯</w:t>
            </w:r>
          </w:p>
        </w:tc>
        <w:tc>
          <w:tcPr>
            <w:tcW w:w="866" w:type="dxa"/>
            <w:vMerge w:val="restart"/>
            <w:tcBorders>
              <w:top w:val="single" w:color="auto" w:sz="4" w:space="0"/>
              <w:left w:val="single" w:color="000000" w:sz="2" w:space="0"/>
              <w:bottom w:val="nil"/>
              <w:right w:val="single" w:color="000000" w:sz="2" w:space="0"/>
            </w:tcBorders>
            <w:noWrap w:val="0"/>
            <w:vAlign w:val="top"/>
          </w:tcPr>
          <w:p w14:paraId="0EFB25D1">
            <w:pPr>
              <w:widowControl w:val="0"/>
              <w:kinsoku/>
            </w:pPr>
          </w:p>
          <w:p w14:paraId="5A7B816E">
            <w:pPr>
              <w:widowControl w:val="0"/>
              <w:kinsoku/>
            </w:pPr>
          </w:p>
          <w:p w14:paraId="1A02BDBA">
            <w:pPr>
              <w:widowControl w:val="0"/>
              <w:kinsoku/>
            </w:pPr>
          </w:p>
          <w:p w14:paraId="6A3588C0">
            <w:pPr>
              <w:widowControl w:val="0"/>
              <w:kinsoku/>
            </w:pPr>
          </w:p>
          <w:p w14:paraId="55885B80">
            <w:pPr>
              <w:widowControl w:val="0"/>
              <w:kinsoku/>
            </w:pPr>
          </w:p>
          <w:p w14:paraId="6335A5C8">
            <w:pPr>
              <w:widowControl w:val="0"/>
              <w:kinsoku/>
            </w:pPr>
          </w:p>
          <w:p w14:paraId="03773E51">
            <w:pPr>
              <w:widowControl w:val="0"/>
              <w:kinsoku/>
            </w:pPr>
          </w:p>
          <w:p w14:paraId="42E9BFFE">
            <w:pPr>
              <w:widowControl w:val="0"/>
              <w:kinsoku/>
            </w:pPr>
          </w:p>
          <w:p w14:paraId="0288AFE1">
            <w:pPr>
              <w:pStyle w:val="12"/>
              <w:widowControl w:val="0"/>
              <w:kinsoku/>
              <w:spacing w:before="86"/>
              <w:ind w:left="112" w:right="106" w:firstLine="21"/>
              <w:rPr>
                <w:rFonts w:hint="eastAsia" w:ascii="方正仿宋_GBK" w:hAnsi="方正仿宋_GBK" w:eastAsia="方正仿宋_GBK" w:cs="方正仿宋_GBK"/>
              </w:rPr>
            </w:pPr>
            <w:r>
              <w:rPr>
                <w:rFonts w:hint="eastAsia" w:ascii="方正仿宋_GBK" w:hAnsi="方正仿宋_GBK" w:eastAsia="方正仿宋_GBK" w:cs="方正仿宋_GBK"/>
              </w:rPr>
              <w:t>室内空气中CO</w:t>
            </w:r>
            <w:r>
              <w:rPr>
                <w:rFonts w:hint="eastAsia" w:ascii="方正仿宋_GBK" w:hAnsi="方正仿宋_GBK" w:eastAsia="方正仿宋_GBK" w:cs="方正仿宋_GBK"/>
                <w:b/>
                <w:bCs/>
                <w:sz w:val="13"/>
                <w:szCs w:val="13"/>
              </w:rPr>
              <w:t>2</w:t>
            </w:r>
            <w:r>
              <w:rPr>
                <w:rFonts w:hint="eastAsia" w:ascii="方正仿宋_GBK" w:hAnsi="方正仿宋_GBK" w:eastAsia="方正仿宋_GBK" w:cs="方正仿宋_GBK"/>
                <w:sz w:val="13"/>
                <w:szCs w:val="13"/>
              </w:rPr>
              <w:t>、</w:t>
            </w:r>
            <w:r>
              <w:rPr>
                <w:rFonts w:hint="eastAsia" w:ascii="方正仿宋_GBK" w:hAnsi="方正仿宋_GBK" w:eastAsia="方正仿宋_GBK" w:cs="方正仿宋_GBK"/>
              </w:rPr>
              <w:t>PM</w:t>
            </w:r>
            <w:r>
              <w:rPr>
                <w:rFonts w:hint="eastAsia" w:ascii="方正仿宋_GBK" w:hAnsi="方正仿宋_GBK" w:eastAsia="方正仿宋_GBK" w:cs="方正仿宋_GBK"/>
                <w:sz w:val="13"/>
                <w:szCs w:val="13"/>
              </w:rPr>
              <w:t>10、</w:t>
            </w:r>
            <w:r>
              <w:rPr>
                <w:rFonts w:hint="eastAsia" w:ascii="方正仿宋_GBK" w:hAnsi="方正仿宋_GBK" w:eastAsia="方正仿宋_GBK" w:cs="方正仿宋_GBK"/>
              </w:rPr>
              <w:t>甲醛、苯、甲苯、二</w:t>
            </w:r>
          </w:p>
          <w:p w14:paraId="7EC8714B">
            <w:pPr>
              <w:pStyle w:val="12"/>
              <w:widowControl w:val="0"/>
              <w:kinsoku/>
              <w:ind w:left="151"/>
              <w:rPr>
                <w:rFonts w:ascii="Times New Roman" w:hAnsi="Times New Roman" w:cs="Times New Roman"/>
                <w:sz w:val="13"/>
                <w:szCs w:val="13"/>
              </w:rPr>
            </w:pPr>
            <w:r>
              <w:rPr>
                <w:rFonts w:hint="eastAsia" w:ascii="方正仿宋_GBK" w:hAnsi="方正仿宋_GBK" w:eastAsia="方正仿宋_GBK" w:cs="方正仿宋_GBK"/>
              </w:rPr>
              <w:t>甲苯</w:t>
            </w:r>
            <w:r>
              <w:rPr>
                <w:rFonts w:hint="eastAsia" w:ascii="方正仿宋_GBK" w:hAnsi="方正仿宋_GBK" w:eastAsia="方正仿宋_GBK" w:cs="方正仿宋_GBK"/>
                <w:sz w:val="13"/>
                <w:szCs w:val="13"/>
              </w:rPr>
              <w:t>e</w:t>
            </w:r>
          </w:p>
        </w:tc>
      </w:tr>
      <w:tr w14:paraId="14073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167" w:type="dxa"/>
            <w:tcBorders>
              <w:top w:val="single" w:color="000000" w:sz="2" w:space="0"/>
              <w:left w:val="single" w:color="000000" w:sz="2" w:space="0"/>
              <w:bottom w:val="single" w:color="000000" w:sz="2" w:space="0"/>
              <w:right w:val="single" w:color="000000" w:sz="2" w:space="0"/>
            </w:tcBorders>
            <w:noWrap w:val="0"/>
            <w:vAlign w:val="top"/>
          </w:tcPr>
          <w:p w14:paraId="3D05C92A">
            <w:pPr>
              <w:widowControl w:val="0"/>
              <w:kinsoku/>
              <w:spacing w:line="302" w:lineRule="auto"/>
              <w:rPr>
                <w:rFonts w:hint="eastAsia" w:ascii="方正仿宋_GBK" w:hAnsi="方正仿宋_GBK" w:eastAsia="方正仿宋_GBK" w:cs="方正仿宋_GBK"/>
              </w:rPr>
            </w:pPr>
          </w:p>
          <w:p w14:paraId="2CCE01D9">
            <w:pPr>
              <w:pStyle w:val="12"/>
              <w:widowControl w:val="0"/>
              <w:kinsoku/>
              <w:spacing w:before="86"/>
              <w:ind w:left="174"/>
              <w:rPr>
                <w:rFonts w:hint="eastAsia" w:ascii="方正仿宋_GBK" w:hAnsi="方正仿宋_GBK" w:eastAsia="方正仿宋_GBK" w:cs="方正仿宋_GBK"/>
              </w:rPr>
            </w:pPr>
            <w:r>
              <w:rPr>
                <w:rFonts w:hint="eastAsia" w:ascii="方正仿宋_GBK" w:hAnsi="方正仿宋_GBK" w:eastAsia="方正仿宋_GBK" w:cs="方正仿宋_GBK"/>
              </w:rPr>
              <w:t>住宿场所</w:t>
            </w:r>
          </w:p>
        </w:tc>
        <w:tc>
          <w:tcPr>
            <w:tcW w:w="4002" w:type="dxa"/>
            <w:tcBorders>
              <w:top w:val="single" w:color="000000" w:sz="2" w:space="0"/>
              <w:left w:val="single" w:color="000000" w:sz="2" w:space="0"/>
              <w:bottom w:val="single" w:color="000000" w:sz="2" w:space="0"/>
              <w:right w:val="single" w:color="000000" w:sz="2" w:space="0"/>
            </w:tcBorders>
            <w:noWrap w:val="0"/>
            <w:vAlign w:val="top"/>
          </w:tcPr>
          <w:p w14:paraId="3AF5D6C1">
            <w:pPr>
              <w:widowControl w:val="0"/>
              <w:kinsoku/>
              <w:spacing w:line="273" w:lineRule="auto"/>
              <w:rPr>
                <w:rFonts w:hint="eastAsia" w:ascii="方正仿宋_GBK" w:hAnsi="方正仿宋_GBK" w:eastAsia="方正仿宋_GBK" w:cs="方正仿宋_GBK"/>
              </w:rPr>
            </w:pPr>
          </w:p>
          <w:p w14:paraId="40F241D8">
            <w:pPr>
              <w:pStyle w:val="12"/>
              <w:widowControl w:val="0"/>
              <w:kinsoku/>
              <w:spacing w:before="86"/>
              <w:ind w:left="115"/>
              <w:jc w:val="center"/>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共98家</w:t>
            </w:r>
          </w:p>
        </w:tc>
        <w:tc>
          <w:tcPr>
            <w:tcW w:w="1516" w:type="dxa"/>
            <w:vMerge w:val="continue"/>
            <w:tcBorders>
              <w:top w:val="nil"/>
              <w:left w:val="single" w:color="000000" w:sz="2" w:space="0"/>
              <w:bottom w:val="nil"/>
              <w:right w:val="single" w:color="000000" w:sz="2" w:space="0"/>
            </w:tcBorders>
            <w:noWrap w:val="0"/>
            <w:vAlign w:val="top"/>
          </w:tcPr>
          <w:p w14:paraId="2092AA18">
            <w:pPr>
              <w:widowControl w:val="0"/>
              <w:kinsoku/>
              <w:rPr>
                <w:rFonts w:hint="eastAsia" w:ascii="方正仿宋_GBK" w:hAnsi="方正仿宋_GBK" w:eastAsia="方正仿宋_GBK" w:cs="方正仿宋_GBK"/>
                <w:sz w:val="20"/>
                <w:szCs w:val="20"/>
              </w:rPr>
            </w:pPr>
          </w:p>
        </w:tc>
        <w:tc>
          <w:tcPr>
            <w:tcW w:w="3778" w:type="dxa"/>
            <w:vMerge w:val="continue"/>
            <w:tcBorders>
              <w:top w:val="single" w:color="auto" w:sz="4" w:space="0"/>
              <w:left w:val="single" w:color="000000" w:sz="2" w:space="0"/>
              <w:bottom w:val="single" w:color="auto" w:sz="4" w:space="0"/>
              <w:right w:val="single" w:color="000000" w:sz="2" w:space="0"/>
            </w:tcBorders>
            <w:noWrap w:val="0"/>
            <w:vAlign w:val="top"/>
          </w:tcPr>
          <w:p w14:paraId="3EC8BD30">
            <w:pPr>
              <w:widowControl w:val="0"/>
              <w:kinsoku/>
              <w:rPr>
                <w:rFonts w:hint="eastAsia" w:ascii="方正仿宋_GBK" w:hAnsi="方正仿宋_GBK" w:eastAsia="方正仿宋_GBK" w:cs="方正仿宋_GBK"/>
                <w:sz w:val="20"/>
                <w:szCs w:val="20"/>
              </w:rPr>
            </w:pPr>
          </w:p>
        </w:tc>
        <w:tc>
          <w:tcPr>
            <w:tcW w:w="3659" w:type="dxa"/>
            <w:tcBorders>
              <w:top w:val="single" w:color="000000" w:sz="2" w:space="0"/>
              <w:left w:val="single" w:color="000000" w:sz="2" w:space="0"/>
              <w:bottom w:val="single" w:color="000000" w:sz="2" w:space="0"/>
              <w:right w:val="single" w:color="000000" w:sz="2" w:space="0"/>
            </w:tcBorders>
            <w:noWrap w:val="0"/>
            <w:vAlign w:val="top"/>
          </w:tcPr>
          <w:p w14:paraId="7343144F">
            <w:pPr>
              <w:pStyle w:val="12"/>
              <w:widowControl w:val="0"/>
              <w:kinsoku/>
              <w:spacing w:before="129"/>
              <w:ind w:left="131"/>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1.棉织品细菌总数</w:t>
            </w:r>
          </w:p>
          <w:p w14:paraId="13363CA7">
            <w:pPr>
              <w:pStyle w:val="12"/>
              <w:widowControl w:val="0"/>
              <w:kinsoku/>
              <w:ind w:left="111"/>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2.杯具细菌总数</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4"/>
                <w:szCs w:val="14"/>
                <w:lang w:eastAsia="zh-CN"/>
              </w:rPr>
              <w:t>d</w:t>
            </w:r>
            <w:r>
              <w:rPr>
                <w:rFonts w:hint="eastAsia" w:ascii="方正仿宋_GBK" w:hAnsi="方正仿宋_GBK" w:eastAsia="方正仿宋_GBK" w:cs="方正仿宋_GBK"/>
                <w:sz w:val="10"/>
                <w:szCs w:val="10"/>
                <w:lang w:eastAsia="zh-CN"/>
              </w:rPr>
              <w:t>）</w:t>
            </w:r>
          </w:p>
          <w:p w14:paraId="75E68AF4">
            <w:pPr>
              <w:pStyle w:val="12"/>
              <w:widowControl w:val="0"/>
              <w:kinsoku/>
              <w:spacing w:before="1"/>
              <w:ind w:left="115"/>
              <w:rPr>
                <w:rFonts w:hint="eastAsia" w:ascii="方正仿宋_GBK" w:hAnsi="方正仿宋_GBK" w:eastAsia="方正仿宋_GBK" w:cs="方正仿宋_GBK"/>
              </w:rPr>
            </w:pPr>
            <w:r>
              <w:rPr>
                <w:rFonts w:hint="eastAsia" w:ascii="方正仿宋_GBK" w:hAnsi="方正仿宋_GBK" w:eastAsia="方正仿宋_GBK" w:cs="方正仿宋_GBK"/>
              </w:rPr>
              <w:t>3.淋浴用水嗜肺军团菌</w:t>
            </w:r>
          </w:p>
        </w:tc>
        <w:tc>
          <w:tcPr>
            <w:tcW w:w="866" w:type="dxa"/>
            <w:vMerge w:val="continue"/>
            <w:tcBorders>
              <w:top w:val="single" w:color="000000" w:sz="2" w:space="0"/>
              <w:left w:val="single" w:color="000000" w:sz="2" w:space="0"/>
              <w:bottom w:val="nil"/>
              <w:right w:val="single" w:color="000000" w:sz="2" w:space="0"/>
            </w:tcBorders>
            <w:noWrap w:val="0"/>
            <w:vAlign w:val="top"/>
          </w:tcPr>
          <w:p w14:paraId="08E4A37D">
            <w:pPr>
              <w:widowControl w:val="0"/>
              <w:kinsoku/>
              <w:rPr>
                <w:rFonts w:ascii="Times New Roman" w:hAnsi="Times New Roman" w:cs="Times New Roman"/>
                <w:sz w:val="20"/>
                <w:szCs w:val="20"/>
              </w:rPr>
            </w:pPr>
          </w:p>
        </w:tc>
      </w:tr>
      <w:tr w14:paraId="13B3A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167" w:type="dxa"/>
            <w:tcBorders>
              <w:top w:val="single" w:color="000000" w:sz="2" w:space="0"/>
              <w:left w:val="single" w:color="000000" w:sz="2" w:space="0"/>
              <w:bottom w:val="single" w:color="000000" w:sz="2" w:space="0"/>
              <w:right w:val="single" w:color="000000" w:sz="2" w:space="0"/>
            </w:tcBorders>
            <w:noWrap w:val="0"/>
            <w:vAlign w:val="top"/>
          </w:tcPr>
          <w:p w14:paraId="328CBAA4">
            <w:pPr>
              <w:widowControl w:val="0"/>
              <w:kinsoku/>
              <w:spacing w:line="304" w:lineRule="auto"/>
              <w:rPr>
                <w:rFonts w:hint="eastAsia" w:ascii="方正仿宋_GBK" w:hAnsi="方正仿宋_GBK" w:eastAsia="方正仿宋_GBK" w:cs="方正仿宋_GBK"/>
              </w:rPr>
            </w:pPr>
          </w:p>
          <w:p w14:paraId="1F773775">
            <w:pPr>
              <w:pStyle w:val="12"/>
              <w:widowControl w:val="0"/>
              <w:kinsoku/>
              <w:spacing w:before="86"/>
              <w:ind w:left="182"/>
              <w:rPr>
                <w:rFonts w:hint="eastAsia" w:ascii="方正仿宋_GBK" w:hAnsi="方正仿宋_GBK" w:eastAsia="方正仿宋_GBK" w:cs="方正仿宋_GBK"/>
              </w:rPr>
            </w:pPr>
            <w:r>
              <w:rPr>
                <w:rFonts w:hint="eastAsia" w:ascii="方正仿宋_GBK" w:hAnsi="方正仿宋_GBK" w:eastAsia="方正仿宋_GBK" w:cs="方正仿宋_GBK"/>
              </w:rPr>
              <w:t>沐浴场所</w:t>
            </w:r>
          </w:p>
        </w:tc>
        <w:tc>
          <w:tcPr>
            <w:tcW w:w="4002" w:type="dxa"/>
            <w:tcBorders>
              <w:top w:val="single" w:color="000000" w:sz="2" w:space="0"/>
              <w:left w:val="single" w:color="000000" w:sz="2" w:space="0"/>
              <w:bottom w:val="single" w:color="000000" w:sz="2" w:space="0"/>
              <w:right w:val="single" w:color="000000" w:sz="2" w:space="0"/>
            </w:tcBorders>
            <w:noWrap w:val="0"/>
            <w:vAlign w:val="top"/>
          </w:tcPr>
          <w:p w14:paraId="0D86C801">
            <w:pPr>
              <w:widowControl w:val="0"/>
              <w:kinsoku/>
              <w:spacing w:line="280" w:lineRule="auto"/>
              <w:rPr>
                <w:rFonts w:hint="eastAsia" w:ascii="方正仿宋_GBK" w:hAnsi="方正仿宋_GBK" w:eastAsia="方正仿宋_GBK" w:cs="方正仿宋_GBK"/>
              </w:rPr>
            </w:pPr>
          </w:p>
          <w:p w14:paraId="6678BAF4">
            <w:pPr>
              <w:pStyle w:val="12"/>
              <w:widowControl w:val="0"/>
              <w:kinsoku/>
              <w:spacing w:before="85"/>
              <w:ind w:left="115"/>
              <w:jc w:val="center"/>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共41家</w:t>
            </w:r>
          </w:p>
        </w:tc>
        <w:tc>
          <w:tcPr>
            <w:tcW w:w="1516" w:type="dxa"/>
            <w:vMerge w:val="continue"/>
            <w:tcBorders>
              <w:top w:val="nil"/>
              <w:left w:val="single" w:color="000000" w:sz="2" w:space="0"/>
              <w:bottom w:val="nil"/>
              <w:right w:val="single" w:color="000000" w:sz="2" w:space="0"/>
            </w:tcBorders>
            <w:noWrap w:val="0"/>
            <w:vAlign w:val="top"/>
          </w:tcPr>
          <w:p w14:paraId="24E7BA53">
            <w:pPr>
              <w:widowControl w:val="0"/>
              <w:kinsoku/>
              <w:rPr>
                <w:rFonts w:hint="eastAsia" w:ascii="方正仿宋_GBK" w:hAnsi="方正仿宋_GBK" w:eastAsia="方正仿宋_GBK" w:cs="方正仿宋_GBK"/>
                <w:sz w:val="20"/>
                <w:szCs w:val="20"/>
              </w:rPr>
            </w:pPr>
          </w:p>
        </w:tc>
        <w:tc>
          <w:tcPr>
            <w:tcW w:w="3778" w:type="dxa"/>
            <w:vMerge w:val="continue"/>
            <w:tcBorders>
              <w:top w:val="single" w:color="auto" w:sz="4" w:space="0"/>
              <w:left w:val="single" w:color="000000" w:sz="2" w:space="0"/>
              <w:bottom w:val="single" w:color="auto" w:sz="4" w:space="0"/>
              <w:right w:val="single" w:color="000000" w:sz="2" w:space="0"/>
            </w:tcBorders>
            <w:noWrap w:val="0"/>
            <w:vAlign w:val="top"/>
          </w:tcPr>
          <w:p w14:paraId="4D1EECE4">
            <w:pPr>
              <w:widowControl w:val="0"/>
              <w:kinsoku/>
              <w:rPr>
                <w:rFonts w:hint="eastAsia" w:ascii="方正仿宋_GBK" w:hAnsi="方正仿宋_GBK" w:eastAsia="方正仿宋_GBK" w:cs="方正仿宋_GBK"/>
                <w:sz w:val="20"/>
                <w:szCs w:val="20"/>
              </w:rPr>
            </w:pPr>
          </w:p>
        </w:tc>
        <w:tc>
          <w:tcPr>
            <w:tcW w:w="3659" w:type="dxa"/>
            <w:tcBorders>
              <w:top w:val="single" w:color="000000" w:sz="2" w:space="0"/>
              <w:left w:val="single" w:color="000000" w:sz="2" w:space="0"/>
              <w:bottom w:val="single" w:color="000000" w:sz="2" w:space="0"/>
              <w:right w:val="single" w:color="000000" w:sz="2" w:space="0"/>
            </w:tcBorders>
            <w:noWrap w:val="0"/>
            <w:vAlign w:val="top"/>
          </w:tcPr>
          <w:p w14:paraId="5943AD67">
            <w:pPr>
              <w:pStyle w:val="12"/>
              <w:widowControl w:val="0"/>
              <w:kinsoku/>
              <w:spacing w:before="30"/>
              <w:ind w:left="125" w:right="104" w:firstLine="5"/>
              <w:jc w:val="both"/>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1.棉织品细菌总数；2.沐浴用水嗜肺军团菌、池水浊度</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3"/>
                <w:szCs w:val="13"/>
                <w:lang w:eastAsia="zh-CN"/>
              </w:rPr>
              <w:t>f</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lang w:eastAsia="zh-CN"/>
              </w:rPr>
              <w:t>；3.拖鞋细菌总数、真菌总数</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4"/>
                <w:szCs w:val="14"/>
                <w:lang w:eastAsia="zh-CN"/>
              </w:rPr>
              <w:t>d</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lang w:eastAsia="zh-CN"/>
              </w:rPr>
              <w:t>；4.修脚工具细菌总数、真菌总数</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4"/>
                <w:szCs w:val="14"/>
                <w:lang w:eastAsia="zh-CN"/>
              </w:rPr>
              <w:t>d</w:t>
            </w:r>
            <w:r>
              <w:rPr>
                <w:rFonts w:hint="eastAsia" w:ascii="方正仿宋_GBK" w:hAnsi="方正仿宋_GBK" w:eastAsia="方正仿宋_GBK" w:cs="方正仿宋_GBK"/>
                <w:sz w:val="10"/>
                <w:szCs w:val="10"/>
                <w:lang w:eastAsia="zh-CN"/>
              </w:rPr>
              <w:t>）</w:t>
            </w:r>
          </w:p>
        </w:tc>
        <w:tc>
          <w:tcPr>
            <w:tcW w:w="866" w:type="dxa"/>
            <w:vMerge w:val="continue"/>
            <w:tcBorders>
              <w:top w:val="single" w:color="000000" w:sz="2" w:space="0"/>
              <w:left w:val="single" w:color="000000" w:sz="2" w:space="0"/>
              <w:bottom w:val="nil"/>
              <w:right w:val="single" w:color="000000" w:sz="2" w:space="0"/>
            </w:tcBorders>
            <w:noWrap w:val="0"/>
            <w:vAlign w:val="top"/>
          </w:tcPr>
          <w:p w14:paraId="6C25DA9A">
            <w:pPr>
              <w:widowControl w:val="0"/>
              <w:kinsoku/>
              <w:rPr>
                <w:rFonts w:ascii="Times New Roman" w:hAnsi="Times New Roman" w:cs="Times New Roman"/>
                <w:sz w:val="20"/>
                <w:szCs w:val="20"/>
                <w:lang w:eastAsia="zh-CN"/>
              </w:rPr>
            </w:pPr>
          </w:p>
        </w:tc>
      </w:tr>
      <w:tr w14:paraId="00872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167" w:type="dxa"/>
            <w:tcBorders>
              <w:top w:val="single" w:color="000000" w:sz="2" w:space="0"/>
              <w:left w:val="single" w:color="000000" w:sz="2" w:space="0"/>
              <w:bottom w:val="single" w:color="000000" w:sz="2" w:space="0"/>
              <w:right w:val="single" w:color="000000" w:sz="2" w:space="0"/>
            </w:tcBorders>
            <w:noWrap w:val="0"/>
            <w:vAlign w:val="top"/>
          </w:tcPr>
          <w:p w14:paraId="238DE498">
            <w:pPr>
              <w:pStyle w:val="12"/>
              <w:widowControl w:val="0"/>
              <w:kinsoku/>
              <w:spacing w:before="321"/>
              <w:ind w:right="162"/>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美容美发场所</w:t>
            </w:r>
          </w:p>
        </w:tc>
        <w:tc>
          <w:tcPr>
            <w:tcW w:w="4002" w:type="dxa"/>
            <w:tcBorders>
              <w:top w:val="single" w:color="000000" w:sz="2" w:space="0"/>
              <w:left w:val="single" w:color="000000" w:sz="2" w:space="0"/>
              <w:bottom w:val="single" w:color="000000" w:sz="2" w:space="0"/>
              <w:right w:val="single" w:color="000000" w:sz="2" w:space="0"/>
            </w:tcBorders>
            <w:noWrap w:val="0"/>
            <w:vAlign w:val="top"/>
          </w:tcPr>
          <w:p w14:paraId="1883B4D1">
            <w:pPr>
              <w:widowControl w:val="0"/>
              <w:kinsoku/>
              <w:spacing w:line="333" w:lineRule="auto"/>
              <w:rPr>
                <w:rFonts w:hint="eastAsia" w:ascii="方正仿宋_GBK" w:hAnsi="方正仿宋_GBK" w:eastAsia="方正仿宋_GBK" w:cs="方正仿宋_GBK"/>
              </w:rPr>
            </w:pPr>
          </w:p>
          <w:p w14:paraId="3F280F33">
            <w:pPr>
              <w:pStyle w:val="12"/>
              <w:widowControl w:val="0"/>
              <w:kinsoku/>
              <w:spacing w:before="86"/>
              <w:ind w:left="115"/>
              <w:jc w:val="center"/>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共115家</w:t>
            </w:r>
          </w:p>
        </w:tc>
        <w:tc>
          <w:tcPr>
            <w:tcW w:w="1516" w:type="dxa"/>
            <w:vMerge w:val="continue"/>
            <w:tcBorders>
              <w:top w:val="nil"/>
              <w:left w:val="single" w:color="000000" w:sz="2" w:space="0"/>
              <w:bottom w:val="nil"/>
              <w:right w:val="single" w:color="000000" w:sz="2" w:space="0"/>
            </w:tcBorders>
            <w:noWrap w:val="0"/>
            <w:vAlign w:val="top"/>
          </w:tcPr>
          <w:p w14:paraId="4EDC0605">
            <w:pPr>
              <w:widowControl w:val="0"/>
              <w:kinsoku/>
              <w:rPr>
                <w:rFonts w:hint="eastAsia" w:ascii="方正仿宋_GBK" w:hAnsi="方正仿宋_GBK" w:eastAsia="方正仿宋_GBK" w:cs="方正仿宋_GBK"/>
                <w:sz w:val="20"/>
                <w:szCs w:val="20"/>
              </w:rPr>
            </w:pPr>
          </w:p>
        </w:tc>
        <w:tc>
          <w:tcPr>
            <w:tcW w:w="3778" w:type="dxa"/>
            <w:vMerge w:val="continue"/>
            <w:tcBorders>
              <w:top w:val="single" w:color="auto" w:sz="4" w:space="0"/>
              <w:left w:val="single" w:color="000000" w:sz="2" w:space="0"/>
              <w:bottom w:val="single" w:color="auto" w:sz="4" w:space="0"/>
              <w:right w:val="single" w:color="000000" w:sz="2" w:space="0"/>
            </w:tcBorders>
            <w:noWrap w:val="0"/>
            <w:vAlign w:val="top"/>
          </w:tcPr>
          <w:p w14:paraId="3486F7FD">
            <w:pPr>
              <w:widowControl w:val="0"/>
              <w:kinsoku/>
              <w:rPr>
                <w:rFonts w:hint="eastAsia" w:ascii="方正仿宋_GBK" w:hAnsi="方正仿宋_GBK" w:eastAsia="方正仿宋_GBK" w:cs="方正仿宋_GBK"/>
                <w:sz w:val="20"/>
                <w:szCs w:val="20"/>
              </w:rPr>
            </w:pPr>
          </w:p>
        </w:tc>
        <w:tc>
          <w:tcPr>
            <w:tcW w:w="3659" w:type="dxa"/>
            <w:tcBorders>
              <w:top w:val="single" w:color="000000" w:sz="2" w:space="0"/>
              <w:left w:val="single" w:color="000000" w:sz="2" w:space="0"/>
              <w:bottom w:val="single" w:color="000000" w:sz="2" w:space="0"/>
              <w:right w:val="single" w:color="000000" w:sz="2" w:space="0"/>
            </w:tcBorders>
            <w:noWrap w:val="0"/>
            <w:vAlign w:val="top"/>
          </w:tcPr>
          <w:p w14:paraId="3431262E">
            <w:pPr>
              <w:pStyle w:val="12"/>
              <w:widowControl w:val="0"/>
              <w:kinsoku/>
              <w:spacing w:before="319"/>
              <w:ind w:left="134" w:right="104" w:hanging="3"/>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1.美容美发工具细菌总数；2.棉织品细菌总数</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4"/>
                <w:szCs w:val="14"/>
                <w:lang w:eastAsia="zh-CN"/>
              </w:rPr>
              <w:t>d</w:t>
            </w:r>
            <w:r>
              <w:rPr>
                <w:rFonts w:hint="eastAsia" w:ascii="方正仿宋_GBK" w:hAnsi="方正仿宋_GBK" w:eastAsia="方正仿宋_GBK" w:cs="方正仿宋_GBK"/>
                <w:sz w:val="10"/>
                <w:szCs w:val="10"/>
                <w:lang w:eastAsia="zh-CN"/>
              </w:rPr>
              <w:t>）</w:t>
            </w:r>
          </w:p>
        </w:tc>
        <w:tc>
          <w:tcPr>
            <w:tcW w:w="866" w:type="dxa"/>
            <w:vMerge w:val="continue"/>
            <w:tcBorders>
              <w:top w:val="single" w:color="000000" w:sz="2" w:space="0"/>
              <w:left w:val="single" w:color="000000" w:sz="2" w:space="0"/>
              <w:bottom w:val="nil"/>
              <w:right w:val="single" w:color="000000" w:sz="2" w:space="0"/>
            </w:tcBorders>
            <w:noWrap w:val="0"/>
            <w:vAlign w:val="top"/>
          </w:tcPr>
          <w:p w14:paraId="61295F76">
            <w:pPr>
              <w:widowControl w:val="0"/>
              <w:kinsoku/>
              <w:rPr>
                <w:rFonts w:ascii="Times New Roman" w:hAnsi="Times New Roman" w:cs="Times New Roman"/>
                <w:sz w:val="20"/>
                <w:szCs w:val="20"/>
                <w:lang w:eastAsia="zh-CN"/>
              </w:rPr>
            </w:pPr>
          </w:p>
        </w:tc>
      </w:tr>
      <w:tr w14:paraId="70B0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167" w:type="dxa"/>
            <w:tcBorders>
              <w:top w:val="single" w:color="000000" w:sz="2" w:space="0"/>
              <w:left w:val="single" w:color="000000" w:sz="2" w:space="0"/>
              <w:bottom w:val="single" w:color="000000" w:sz="2" w:space="0"/>
              <w:right w:val="single" w:color="000000" w:sz="2" w:space="0"/>
            </w:tcBorders>
            <w:noWrap w:val="0"/>
            <w:vAlign w:val="top"/>
          </w:tcPr>
          <w:p w14:paraId="1D95F85B">
            <w:pPr>
              <w:pStyle w:val="12"/>
              <w:widowControl w:val="0"/>
              <w:kinsoku/>
              <w:spacing w:before="86"/>
              <w:ind w:right="162"/>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其它公共</w:t>
            </w:r>
          </w:p>
          <w:p w14:paraId="65EB4139">
            <w:pPr>
              <w:pStyle w:val="12"/>
              <w:widowControl w:val="0"/>
              <w:kinsoku/>
              <w:spacing w:before="86"/>
              <w:ind w:right="162"/>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场所</w:t>
            </w:r>
          </w:p>
        </w:tc>
        <w:tc>
          <w:tcPr>
            <w:tcW w:w="4002" w:type="dxa"/>
            <w:tcBorders>
              <w:top w:val="single" w:color="000000" w:sz="2" w:space="0"/>
              <w:left w:val="single" w:color="000000" w:sz="2" w:space="0"/>
              <w:bottom w:val="single" w:color="000000" w:sz="2" w:space="0"/>
              <w:right w:val="single" w:color="000000" w:sz="2" w:space="0"/>
            </w:tcBorders>
            <w:noWrap w:val="0"/>
            <w:vAlign w:val="top"/>
          </w:tcPr>
          <w:p w14:paraId="17740D6E">
            <w:pPr>
              <w:pStyle w:val="12"/>
              <w:widowControl w:val="0"/>
              <w:kinsoku/>
              <w:spacing w:before="203"/>
              <w:ind w:left="102" w:right="106" w:firstLine="13"/>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全区全部候车（机、船）室，营业面积2000m</w:t>
            </w:r>
            <w:r>
              <w:rPr>
                <w:rFonts w:hint="eastAsia" w:ascii="方正仿宋_GBK" w:hAnsi="方正仿宋_GBK" w:eastAsia="方正仿宋_GBK" w:cs="方正仿宋_GBK"/>
                <w:sz w:val="13"/>
                <w:szCs w:val="13"/>
                <w:lang w:eastAsia="zh-CN"/>
              </w:rPr>
              <w:t>2</w:t>
            </w:r>
            <w:r>
              <w:rPr>
                <w:rFonts w:hint="eastAsia" w:ascii="方正仿宋_GBK" w:hAnsi="方正仿宋_GBK" w:eastAsia="方正仿宋_GBK" w:cs="方正仿宋_GBK"/>
                <w:lang w:eastAsia="zh-CN"/>
              </w:rPr>
              <w:t>以上商场（超市），影剧院、游艺厅、歌舞厅、音乐厅、博物馆、展览馆共9家。</w:t>
            </w:r>
          </w:p>
        </w:tc>
        <w:tc>
          <w:tcPr>
            <w:tcW w:w="1516" w:type="dxa"/>
            <w:vMerge w:val="continue"/>
            <w:tcBorders>
              <w:top w:val="nil"/>
              <w:left w:val="single" w:color="000000" w:sz="2" w:space="0"/>
              <w:bottom w:val="single" w:color="auto" w:sz="4" w:space="0"/>
              <w:right w:val="single" w:color="000000" w:sz="2" w:space="0"/>
            </w:tcBorders>
            <w:noWrap w:val="0"/>
            <w:vAlign w:val="top"/>
          </w:tcPr>
          <w:p w14:paraId="11827F7C">
            <w:pPr>
              <w:widowControl w:val="0"/>
              <w:kinsoku/>
              <w:rPr>
                <w:rFonts w:hint="eastAsia" w:ascii="方正仿宋_GBK" w:hAnsi="方正仿宋_GBK" w:eastAsia="方正仿宋_GBK" w:cs="方正仿宋_GBK"/>
                <w:sz w:val="20"/>
                <w:szCs w:val="20"/>
                <w:lang w:eastAsia="zh-CN"/>
              </w:rPr>
            </w:pPr>
          </w:p>
        </w:tc>
        <w:tc>
          <w:tcPr>
            <w:tcW w:w="3778" w:type="dxa"/>
            <w:vMerge w:val="continue"/>
            <w:tcBorders>
              <w:top w:val="single" w:color="auto" w:sz="4" w:space="0"/>
              <w:left w:val="single" w:color="000000" w:sz="2" w:space="0"/>
              <w:bottom w:val="single" w:color="auto" w:sz="4" w:space="0"/>
              <w:right w:val="single" w:color="000000" w:sz="2" w:space="0"/>
            </w:tcBorders>
            <w:noWrap w:val="0"/>
            <w:vAlign w:val="top"/>
          </w:tcPr>
          <w:p w14:paraId="5C0ACF5E">
            <w:pPr>
              <w:widowControl w:val="0"/>
              <w:kinsoku/>
              <w:rPr>
                <w:rFonts w:hint="eastAsia" w:ascii="方正仿宋_GBK" w:hAnsi="方正仿宋_GBK" w:eastAsia="方正仿宋_GBK" w:cs="方正仿宋_GBK"/>
                <w:sz w:val="20"/>
                <w:szCs w:val="20"/>
                <w:lang w:eastAsia="zh-CN"/>
              </w:rPr>
            </w:pPr>
          </w:p>
        </w:tc>
        <w:tc>
          <w:tcPr>
            <w:tcW w:w="3659" w:type="dxa"/>
            <w:tcBorders>
              <w:top w:val="single" w:color="000000" w:sz="2" w:space="0"/>
              <w:left w:val="single" w:color="000000" w:sz="2" w:space="0"/>
              <w:bottom w:val="single" w:color="000000" w:sz="2" w:space="0"/>
              <w:right w:val="single" w:color="000000" w:sz="2" w:space="0"/>
            </w:tcBorders>
            <w:noWrap w:val="0"/>
            <w:vAlign w:val="top"/>
          </w:tcPr>
          <w:p w14:paraId="234B0CA3">
            <w:pPr>
              <w:widowControl w:val="0"/>
              <w:kinsoku/>
              <w:spacing w:line="297" w:lineRule="auto"/>
              <w:rPr>
                <w:rFonts w:hint="eastAsia" w:ascii="方正仿宋_GBK" w:hAnsi="方正仿宋_GBK" w:eastAsia="方正仿宋_GBK" w:cs="方正仿宋_GBK"/>
                <w:lang w:eastAsia="zh-CN"/>
              </w:rPr>
            </w:pPr>
          </w:p>
          <w:p w14:paraId="77B0788A">
            <w:pPr>
              <w:widowControl w:val="0"/>
              <w:kinsoku/>
              <w:spacing w:line="300" w:lineRule="auto"/>
              <w:rPr>
                <w:rFonts w:hint="eastAsia" w:ascii="方正仿宋_GBK" w:hAnsi="方正仿宋_GBK" w:eastAsia="方正仿宋_GBK" w:cs="方正仿宋_GBK"/>
                <w:lang w:eastAsia="zh-CN"/>
              </w:rPr>
            </w:pPr>
          </w:p>
          <w:p w14:paraId="1E7D898C">
            <w:pPr>
              <w:pStyle w:val="12"/>
              <w:widowControl w:val="0"/>
              <w:kinsoku/>
              <w:spacing w:before="85"/>
              <w:ind w:left="126"/>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可重复使用的3D眼镜细菌总数</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4"/>
                <w:szCs w:val="14"/>
                <w:lang w:eastAsia="zh-CN"/>
              </w:rPr>
              <w:t>d</w:t>
            </w:r>
            <w:r>
              <w:rPr>
                <w:rFonts w:hint="eastAsia" w:ascii="方正仿宋_GBK" w:hAnsi="方正仿宋_GBK" w:eastAsia="方正仿宋_GBK" w:cs="方正仿宋_GBK"/>
                <w:sz w:val="10"/>
                <w:szCs w:val="10"/>
                <w:lang w:eastAsia="zh-CN"/>
              </w:rPr>
              <w:t>）</w:t>
            </w:r>
          </w:p>
        </w:tc>
        <w:tc>
          <w:tcPr>
            <w:tcW w:w="866" w:type="dxa"/>
            <w:vMerge w:val="continue"/>
            <w:tcBorders>
              <w:top w:val="single" w:color="000000" w:sz="2" w:space="0"/>
              <w:left w:val="single" w:color="000000" w:sz="2" w:space="0"/>
              <w:bottom w:val="single" w:color="auto" w:sz="4" w:space="0"/>
              <w:right w:val="single" w:color="000000" w:sz="2" w:space="0"/>
            </w:tcBorders>
            <w:noWrap w:val="0"/>
            <w:vAlign w:val="top"/>
          </w:tcPr>
          <w:p w14:paraId="216BDC98">
            <w:pPr>
              <w:widowControl w:val="0"/>
              <w:kinsoku/>
              <w:rPr>
                <w:rFonts w:ascii="Times New Roman" w:hAnsi="Times New Roman" w:cs="Times New Roman"/>
                <w:sz w:val="20"/>
                <w:szCs w:val="20"/>
                <w:lang w:eastAsia="zh-CN"/>
              </w:rPr>
            </w:pPr>
          </w:p>
        </w:tc>
      </w:tr>
    </w:tbl>
    <w:p w14:paraId="60232C89">
      <w:pPr>
        <w:widowControl w:val="0"/>
        <w:kinsoku/>
        <w:spacing w:line="242" w:lineRule="auto"/>
        <w:rPr>
          <w:lang w:eastAsia="zh-CN"/>
        </w:rPr>
      </w:pPr>
    </w:p>
    <w:p w14:paraId="5CEA2F34">
      <w:pPr>
        <w:widowControl w:val="0"/>
        <w:kinsoku/>
        <w:spacing w:line="242" w:lineRule="auto"/>
        <w:rPr>
          <w:lang w:eastAsia="zh-CN"/>
        </w:rPr>
      </w:pPr>
    </w:p>
    <w:p w14:paraId="0DDB0EA6">
      <w:pPr>
        <w:widowControl w:val="0"/>
        <w:kinsoku/>
        <w:spacing w:before="81"/>
        <w:ind w:left="13419"/>
        <w:rPr>
          <w:sz w:val="28"/>
          <w:szCs w:val="28"/>
        </w:rPr>
      </w:pPr>
      <w:r>
        <w:rPr>
          <w:rFonts w:eastAsia="宋体"/>
          <w:snapToGrid/>
          <w:sz w:val="28"/>
          <w:szCs w:val="28"/>
          <w:lang w:eastAsia="zh-CN" w:bidi="ar"/>
        </w:rPr>
        <w:t>—11—</w:t>
      </w:r>
    </w:p>
    <w:p w14:paraId="2F6B0642">
      <w:pPr>
        <w:widowControl w:val="0"/>
        <w:kinsoku/>
        <w:rPr>
          <w:sz w:val="28"/>
          <w:szCs w:val="28"/>
        </w:rPr>
        <w:sectPr>
          <w:footerReference r:id="rId6" w:type="default"/>
          <w:pgSz w:w="17070" w:h="12251" w:orient="landscape"/>
          <w:pgMar w:top="1043" w:right="1253" w:bottom="403" w:left="1253" w:header="0" w:footer="0" w:gutter="0"/>
          <w:cols w:space="720" w:num="1"/>
          <w:docGrid w:linePitch="317" w:charSpace="0"/>
        </w:sectPr>
      </w:pPr>
    </w:p>
    <w:p w14:paraId="6D147BF0">
      <w:pPr>
        <w:widowControl w:val="0"/>
        <w:kinsoku/>
        <w:spacing w:before="46"/>
      </w:pPr>
    </w:p>
    <w:p w14:paraId="65C5E169">
      <w:pPr>
        <w:widowControl w:val="0"/>
        <w:kinsoku/>
        <w:spacing w:before="46"/>
      </w:pPr>
    </w:p>
    <w:tbl>
      <w:tblPr>
        <w:tblStyle w:val="6"/>
        <w:tblpPr w:leftFromText="180" w:rightFromText="180" w:vertAnchor="text" w:horzAnchor="page" w:tblpX="977" w:tblpY="286"/>
        <w:tblOverlap w:val="never"/>
        <w:tblW w:w="1498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7"/>
        <w:gridCol w:w="4002"/>
        <w:gridCol w:w="1516"/>
        <w:gridCol w:w="3625"/>
        <w:gridCol w:w="4678"/>
      </w:tblGrid>
      <w:tr w14:paraId="7D0DF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4" w:hRule="atLeast"/>
        </w:trPr>
        <w:tc>
          <w:tcPr>
            <w:tcW w:w="1167" w:type="dxa"/>
            <w:tcBorders>
              <w:top w:val="single" w:color="000000" w:sz="2" w:space="0"/>
              <w:left w:val="single" w:color="000000" w:sz="2" w:space="0"/>
              <w:bottom w:val="single" w:color="000000" w:sz="2" w:space="0"/>
              <w:right w:val="single" w:color="000000" w:sz="2" w:space="0"/>
            </w:tcBorders>
            <w:noWrap w:val="0"/>
            <w:vAlign w:val="top"/>
          </w:tcPr>
          <w:p w14:paraId="5C38FA4B">
            <w:pPr>
              <w:widowControl w:val="0"/>
              <w:kinsoku/>
              <w:spacing w:line="285" w:lineRule="auto"/>
              <w:rPr>
                <w:rFonts w:hint="eastAsia" w:ascii="方正仿宋_GBK" w:hAnsi="方正仿宋_GBK" w:eastAsia="方正仿宋_GBK" w:cs="方正仿宋_GBK"/>
              </w:rPr>
            </w:pPr>
          </w:p>
          <w:p w14:paraId="656D7F43">
            <w:pPr>
              <w:widowControl w:val="0"/>
              <w:kinsoku/>
              <w:spacing w:line="285" w:lineRule="auto"/>
              <w:rPr>
                <w:rFonts w:hint="eastAsia" w:ascii="方正仿宋_GBK" w:hAnsi="方正仿宋_GBK" w:eastAsia="方正仿宋_GBK" w:cs="方正仿宋_GBK"/>
              </w:rPr>
            </w:pPr>
          </w:p>
          <w:p w14:paraId="0F054075">
            <w:pPr>
              <w:widowControl w:val="0"/>
              <w:kinsoku/>
              <w:spacing w:line="285" w:lineRule="auto"/>
              <w:rPr>
                <w:rFonts w:hint="eastAsia" w:ascii="方正仿宋_GBK" w:hAnsi="方正仿宋_GBK" w:eastAsia="方正仿宋_GBK" w:cs="方正仿宋_GBK"/>
              </w:rPr>
            </w:pPr>
          </w:p>
          <w:p w14:paraId="74F9F669">
            <w:pPr>
              <w:widowControl w:val="0"/>
              <w:kinsoku/>
              <w:spacing w:line="285" w:lineRule="auto"/>
              <w:rPr>
                <w:rFonts w:hint="eastAsia" w:ascii="方正仿宋_GBK" w:hAnsi="方正仿宋_GBK" w:eastAsia="方正仿宋_GBK" w:cs="方正仿宋_GBK"/>
              </w:rPr>
            </w:pPr>
          </w:p>
          <w:p w14:paraId="583B11DD">
            <w:pPr>
              <w:pStyle w:val="12"/>
              <w:widowControl w:val="0"/>
              <w:kinsoku/>
              <w:spacing w:before="85"/>
              <w:ind w:left="178"/>
              <w:rPr>
                <w:rFonts w:hint="eastAsia" w:ascii="方正仿宋_GBK" w:hAnsi="方正仿宋_GBK" w:eastAsia="方正仿宋_GBK" w:cs="方正仿宋_GBK"/>
              </w:rPr>
            </w:pPr>
            <w:r>
              <w:rPr>
                <w:rFonts w:hint="eastAsia" w:ascii="方正仿宋_GBK" w:hAnsi="方正仿宋_GBK" w:eastAsia="方正仿宋_GBK" w:cs="方正仿宋_GBK"/>
              </w:rPr>
              <w:t>集中空调</w:t>
            </w:r>
          </w:p>
        </w:tc>
        <w:tc>
          <w:tcPr>
            <w:tcW w:w="4002" w:type="dxa"/>
            <w:tcBorders>
              <w:top w:val="single" w:color="000000" w:sz="2" w:space="0"/>
              <w:left w:val="single" w:color="000000" w:sz="2" w:space="0"/>
              <w:bottom w:val="single" w:color="000000" w:sz="2" w:space="0"/>
              <w:right w:val="single" w:color="000000" w:sz="2" w:space="0"/>
            </w:tcBorders>
            <w:noWrap w:val="0"/>
            <w:vAlign w:val="top"/>
          </w:tcPr>
          <w:p w14:paraId="0FD66DE6">
            <w:pPr>
              <w:widowControl w:val="0"/>
              <w:kinsoku/>
              <w:spacing w:line="295" w:lineRule="auto"/>
              <w:rPr>
                <w:rFonts w:hint="eastAsia" w:ascii="方正仿宋_GBK" w:hAnsi="方正仿宋_GBK" w:eastAsia="方正仿宋_GBK" w:cs="方正仿宋_GBK"/>
                <w:lang w:eastAsia="zh-CN"/>
              </w:rPr>
            </w:pPr>
          </w:p>
          <w:p w14:paraId="004A45E2">
            <w:pPr>
              <w:widowControl w:val="0"/>
              <w:kinsoku/>
              <w:spacing w:line="295" w:lineRule="auto"/>
              <w:rPr>
                <w:rFonts w:hint="eastAsia" w:ascii="方正仿宋_GBK" w:hAnsi="方正仿宋_GBK" w:eastAsia="方正仿宋_GBK" w:cs="方正仿宋_GBK"/>
                <w:lang w:eastAsia="zh-CN"/>
              </w:rPr>
            </w:pPr>
          </w:p>
          <w:p w14:paraId="4F15D5E2">
            <w:pPr>
              <w:widowControl w:val="0"/>
              <w:kinsoku/>
              <w:spacing w:line="297" w:lineRule="auto"/>
              <w:rPr>
                <w:rFonts w:hint="eastAsia" w:ascii="方正仿宋_GBK" w:hAnsi="方正仿宋_GBK" w:eastAsia="方正仿宋_GBK" w:cs="方正仿宋_GBK"/>
                <w:lang w:eastAsia="zh-CN"/>
              </w:rPr>
            </w:pPr>
          </w:p>
          <w:p w14:paraId="0514D6F7">
            <w:pPr>
              <w:pStyle w:val="12"/>
              <w:widowControl w:val="0"/>
              <w:kinsoku/>
              <w:spacing w:before="86"/>
              <w:ind w:left="118" w:right="108" w:hanging="3"/>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全区已抽取公共场所中使用集中空调通风系统的全部检查，共2家。</w:t>
            </w:r>
          </w:p>
        </w:tc>
        <w:tc>
          <w:tcPr>
            <w:tcW w:w="1516" w:type="dxa"/>
            <w:tcBorders>
              <w:top w:val="single" w:color="000000" w:sz="2" w:space="0"/>
              <w:left w:val="single" w:color="000000" w:sz="2" w:space="0"/>
              <w:bottom w:val="single" w:color="000000" w:sz="2" w:space="0"/>
              <w:right w:val="single" w:color="000000" w:sz="2" w:space="0"/>
            </w:tcBorders>
            <w:noWrap w:val="0"/>
            <w:vAlign w:val="top"/>
          </w:tcPr>
          <w:p w14:paraId="7B3D7C55">
            <w:pPr>
              <w:widowControl w:val="0"/>
              <w:kinsoku/>
              <w:rPr>
                <w:rFonts w:hint="eastAsia" w:ascii="方正仿宋_GBK" w:hAnsi="方正仿宋_GBK" w:eastAsia="方正仿宋_GBK" w:cs="方正仿宋_GBK"/>
                <w:lang w:eastAsia="zh-CN"/>
              </w:rPr>
            </w:pPr>
          </w:p>
        </w:tc>
        <w:tc>
          <w:tcPr>
            <w:tcW w:w="3625" w:type="dxa"/>
            <w:tcBorders>
              <w:top w:val="single" w:color="000000" w:sz="2" w:space="0"/>
              <w:left w:val="single" w:color="000000" w:sz="2" w:space="0"/>
              <w:bottom w:val="single" w:color="000000" w:sz="2" w:space="0"/>
              <w:right w:val="single" w:color="000000" w:sz="2" w:space="0"/>
            </w:tcBorders>
            <w:noWrap w:val="0"/>
            <w:vAlign w:val="top"/>
          </w:tcPr>
          <w:p w14:paraId="21CEEFC4">
            <w:pPr>
              <w:pStyle w:val="12"/>
              <w:widowControl w:val="0"/>
              <w:kinsoku/>
              <w:spacing w:before="132"/>
              <w:ind w:left="129" w:right="106"/>
              <w:jc w:val="both"/>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1.建立集中空调通风系统卫生档案</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3"/>
                <w:szCs w:val="13"/>
                <w:lang w:eastAsia="zh-CN"/>
              </w:rPr>
              <w:t>b</w:t>
            </w:r>
            <w:r>
              <w:rPr>
                <w:rFonts w:hint="eastAsia" w:ascii="方正仿宋_GBK" w:hAnsi="方正仿宋_GBK" w:eastAsia="方正仿宋_GBK" w:cs="方正仿宋_GBK"/>
                <w:sz w:val="10"/>
                <w:szCs w:val="10"/>
                <w:lang w:eastAsia="zh-CN"/>
              </w:rPr>
              <w:t>）</w:t>
            </w:r>
          </w:p>
          <w:p w14:paraId="0B3F5A4A">
            <w:pPr>
              <w:pStyle w:val="12"/>
              <w:widowControl w:val="0"/>
              <w:kinsoku/>
              <w:spacing w:before="132"/>
              <w:ind w:left="129" w:right="106"/>
              <w:jc w:val="both"/>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2.建立预防空气传播性疾病应急预案情况</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3"/>
                <w:szCs w:val="13"/>
                <w:lang w:eastAsia="zh-CN"/>
              </w:rPr>
              <w:t>b</w:t>
            </w:r>
            <w:r>
              <w:rPr>
                <w:rFonts w:hint="eastAsia" w:ascii="方正仿宋_GBK" w:hAnsi="方正仿宋_GBK" w:eastAsia="方正仿宋_GBK" w:cs="方正仿宋_GBK"/>
                <w:sz w:val="10"/>
                <w:szCs w:val="10"/>
                <w:lang w:eastAsia="zh-CN"/>
              </w:rPr>
              <w:t>）</w:t>
            </w:r>
          </w:p>
          <w:p w14:paraId="78C70382">
            <w:pPr>
              <w:pStyle w:val="12"/>
              <w:widowControl w:val="0"/>
              <w:kinsoku/>
              <w:ind w:left="124" w:right="106" w:hanging="10"/>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3.开展集中空调通风系统卫生检测或卫生学评价情况</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3"/>
                <w:szCs w:val="13"/>
                <w:lang w:eastAsia="zh-CN"/>
              </w:rPr>
              <w:t>c</w:t>
            </w:r>
            <w:r>
              <w:rPr>
                <w:rFonts w:hint="eastAsia" w:ascii="方正仿宋_GBK" w:hAnsi="方正仿宋_GBK" w:eastAsia="方正仿宋_GBK" w:cs="方正仿宋_GBK"/>
                <w:sz w:val="10"/>
                <w:szCs w:val="10"/>
                <w:lang w:eastAsia="zh-CN"/>
              </w:rPr>
              <w:t>）</w:t>
            </w:r>
          </w:p>
          <w:p w14:paraId="587526E2">
            <w:pPr>
              <w:pStyle w:val="12"/>
              <w:widowControl w:val="0"/>
              <w:kinsoku/>
              <w:spacing w:before="1"/>
              <w:ind w:left="119" w:right="209" w:hanging="11"/>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4.开展集中空调通风系统清洗消毒情况</w:t>
            </w:r>
          </w:p>
          <w:p w14:paraId="27A66014">
            <w:pPr>
              <w:pStyle w:val="12"/>
              <w:widowControl w:val="0"/>
              <w:kinsoku/>
              <w:spacing w:before="10"/>
              <w:ind w:left="115" w:right="106"/>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5.集中空调通风系统新风口设置及管理情况</w:t>
            </w:r>
          </w:p>
        </w:tc>
        <w:tc>
          <w:tcPr>
            <w:tcW w:w="4678" w:type="dxa"/>
            <w:tcBorders>
              <w:top w:val="single" w:color="000000" w:sz="2" w:space="0"/>
              <w:left w:val="single" w:color="000000" w:sz="2" w:space="0"/>
              <w:bottom w:val="single" w:color="000000" w:sz="2" w:space="0"/>
              <w:right w:val="single" w:color="000000" w:sz="2" w:space="0"/>
            </w:tcBorders>
            <w:noWrap w:val="0"/>
            <w:vAlign w:val="top"/>
          </w:tcPr>
          <w:p w14:paraId="7912F6FA">
            <w:pPr>
              <w:widowControl w:val="0"/>
              <w:kinsoku/>
              <w:spacing w:line="247" w:lineRule="auto"/>
              <w:rPr>
                <w:rFonts w:hint="eastAsia" w:ascii="方正仿宋_GBK" w:hAnsi="方正仿宋_GBK" w:eastAsia="方正仿宋_GBK" w:cs="方正仿宋_GBK"/>
                <w:lang w:eastAsia="zh-CN"/>
              </w:rPr>
            </w:pPr>
          </w:p>
          <w:p w14:paraId="4B338645">
            <w:pPr>
              <w:widowControl w:val="0"/>
              <w:kinsoku/>
              <w:spacing w:line="247" w:lineRule="auto"/>
              <w:rPr>
                <w:rFonts w:hint="eastAsia" w:ascii="方正仿宋_GBK" w:hAnsi="方正仿宋_GBK" w:eastAsia="方正仿宋_GBK" w:cs="方正仿宋_GBK"/>
                <w:lang w:eastAsia="zh-CN"/>
              </w:rPr>
            </w:pPr>
          </w:p>
          <w:p w14:paraId="50F6C99B">
            <w:pPr>
              <w:widowControl w:val="0"/>
              <w:kinsoku/>
              <w:spacing w:line="247" w:lineRule="auto"/>
              <w:rPr>
                <w:rFonts w:hint="eastAsia" w:ascii="方正仿宋_GBK" w:hAnsi="方正仿宋_GBK" w:eastAsia="方正仿宋_GBK" w:cs="方正仿宋_GBK"/>
                <w:lang w:eastAsia="zh-CN"/>
              </w:rPr>
            </w:pPr>
          </w:p>
          <w:p w14:paraId="16101BF5">
            <w:pPr>
              <w:pStyle w:val="12"/>
              <w:widowControl w:val="0"/>
              <w:tabs>
                <w:tab w:val="left" w:pos="4642"/>
              </w:tabs>
              <w:kinsoku/>
              <w:spacing w:before="85"/>
              <w:ind w:left="110" w:right="28" w:firstLine="20"/>
              <w:jc w:val="both"/>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1.冷却水中嗜肺军团菌、异养菌总数、游离氯</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3"/>
                <w:szCs w:val="13"/>
                <w:lang w:eastAsia="zh-CN"/>
              </w:rPr>
              <w:t>g</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0"/>
                <w:szCs w:val="10"/>
                <w:lang w:eastAsia="zh-CN"/>
              </w:rPr>
              <w:tab/>
            </w:r>
            <w:r>
              <w:rPr>
                <w:rFonts w:hint="eastAsia" w:ascii="方正仿宋_GBK" w:hAnsi="方正仿宋_GBK" w:eastAsia="方正仿宋_GBK" w:cs="方正仿宋_GBK"/>
                <w:lang w:eastAsia="zh-CN"/>
              </w:rPr>
              <w:t>2.送风质量细菌总数、真菌总数、</w:t>
            </w:r>
            <w:r>
              <w:rPr>
                <w:rFonts w:hint="eastAsia" w:ascii="方正仿宋_GBK" w:hAnsi="方正仿宋_GBK" w:eastAsia="方正仿宋_GBK" w:cs="方正仿宋_GBK"/>
              </w:rPr>
              <w:t>β</w:t>
            </w:r>
            <w:r>
              <w:rPr>
                <w:rFonts w:hint="eastAsia" w:ascii="方正仿宋_GBK" w:hAnsi="方正仿宋_GBK" w:eastAsia="方正仿宋_GBK" w:cs="方正仿宋_GBK"/>
                <w:lang w:eastAsia="zh-CN"/>
              </w:rPr>
              <w:t>-溶血性链球菌、PM</w:t>
            </w:r>
            <w:r>
              <w:rPr>
                <w:rFonts w:hint="eastAsia" w:ascii="方正仿宋_GBK" w:hAnsi="方正仿宋_GBK" w:eastAsia="方正仿宋_GBK" w:cs="方正仿宋_GBK"/>
                <w:sz w:val="13"/>
                <w:szCs w:val="13"/>
                <w:lang w:eastAsia="zh-CN"/>
              </w:rPr>
              <w:t>10</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3"/>
                <w:szCs w:val="13"/>
                <w:lang w:eastAsia="zh-CN"/>
              </w:rPr>
              <w:t>h</w:t>
            </w:r>
            <w:r>
              <w:rPr>
                <w:rFonts w:hint="eastAsia" w:ascii="方正仿宋_GBK" w:hAnsi="方正仿宋_GBK" w:eastAsia="方正仿宋_GBK" w:cs="方正仿宋_GBK"/>
                <w:sz w:val="10"/>
                <w:szCs w:val="10"/>
                <w:lang w:eastAsia="zh-CN"/>
              </w:rPr>
              <w:t>）</w:t>
            </w:r>
          </w:p>
          <w:p w14:paraId="18E1C51D">
            <w:pPr>
              <w:pStyle w:val="12"/>
              <w:widowControl w:val="0"/>
              <w:kinsoku/>
              <w:spacing w:before="1"/>
              <w:ind w:left="115"/>
              <w:rPr>
                <w:rFonts w:hint="eastAsia" w:ascii="方正仿宋_GBK" w:hAnsi="方正仿宋_GBK" w:eastAsia="方正仿宋_GBK" w:cs="方正仿宋_GBK"/>
                <w:sz w:val="10"/>
                <w:szCs w:val="10"/>
                <w:lang w:eastAsia="zh-CN"/>
              </w:rPr>
            </w:pPr>
            <w:r>
              <w:rPr>
                <w:rFonts w:hint="eastAsia" w:ascii="方正仿宋_GBK" w:hAnsi="方正仿宋_GBK" w:eastAsia="方正仿宋_GBK" w:cs="方正仿宋_GBK"/>
                <w:lang w:eastAsia="zh-CN"/>
              </w:rPr>
              <w:t>3.风管内表面积尘量、细菌总数、真菌总数</w:t>
            </w:r>
            <w:r>
              <w:rPr>
                <w:rFonts w:hint="eastAsia" w:ascii="方正仿宋_GBK" w:hAnsi="方正仿宋_GBK" w:eastAsia="方正仿宋_GBK" w:cs="方正仿宋_GBK"/>
                <w:sz w:val="10"/>
                <w:szCs w:val="10"/>
                <w:lang w:eastAsia="zh-CN"/>
              </w:rPr>
              <w:t>（</w:t>
            </w:r>
            <w:r>
              <w:rPr>
                <w:rFonts w:hint="eastAsia" w:ascii="方正仿宋_GBK" w:hAnsi="方正仿宋_GBK" w:eastAsia="方正仿宋_GBK" w:cs="方正仿宋_GBK"/>
                <w:sz w:val="13"/>
                <w:szCs w:val="13"/>
                <w:lang w:eastAsia="zh-CN"/>
              </w:rPr>
              <w:t>h</w:t>
            </w:r>
            <w:r>
              <w:rPr>
                <w:rFonts w:hint="eastAsia" w:ascii="方正仿宋_GBK" w:hAnsi="方正仿宋_GBK" w:eastAsia="方正仿宋_GBK" w:cs="方正仿宋_GBK"/>
                <w:sz w:val="10"/>
                <w:szCs w:val="10"/>
                <w:lang w:eastAsia="zh-CN"/>
              </w:rPr>
              <w:t>）</w:t>
            </w:r>
          </w:p>
        </w:tc>
      </w:tr>
    </w:tbl>
    <w:p w14:paraId="5E62FD24">
      <w:pPr>
        <w:pStyle w:val="5"/>
        <w:widowControl w:val="0"/>
        <w:kinsoku/>
        <w:spacing w:before="222"/>
        <w:ind w:left="113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napToGrid/>
          <w:sz w:val="20"/>
          <w:szCs w:val="20"/>
          <w:lang w:eastAsia="zh-CN" w:bidi="ar"/>
        </w:rPr>
        <w:t>备注：a.游泳场所按抽查任务的100%进行检测，住宿场所、沐浴场所、其他公共场所按抽查任务的60%进行检测，美容美发场所按抽查任</w:t>
      </w:r>
    </w:p>
    <w:p w14:paraId="07904346">
      <w:pPr>
        <w:pStyle w:val="5"/>
        <w:widowControl w:val="0"/>
        <w:kinsoku/>
        <w:spacing w:before="1"/>
        <w:ind w:left="1135"/>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napToGrid/>
          <w:sz w:val="20"/>
          <w:szCs w:val="20"/>
          <w:lang w:eastAsia="zh-CN" w:bidi="ar"/>
        </w:rPr>
        <w:t>务的20%进行检测。住宿场所的抽查任务中抽取30户进行淋浴用水嗜肺军团菌检测。b.指《公共场所集中空调通风系统卫生规范》</w:t>
      </w:r>
    </w:p>
    <w:p w14:paraId="673BBC82">
      <w:pPr>
        <w:pStyle w:val="5"/>
        <w:widowControl w:val="0"/>
        <w:kinsoku/>
        <w:spacing w:before="3"/>
        <w:ind w:left="1139" w:right="1120" w:hanging="24"/>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napToGrid/>
          <w:sz w:val="20"/>
          <w:szCs w:val="20"/>
          <w:lang w:eastAsia="zh-CN" w:bidi="ar"/>
        </w:rPr>
        <w:t>（ws10013-2023）规定的集中空调通风系统卫生档案和预防空气传播性疾病应急预案。c.使用单位需提供集中空调通风系统卫生检测报告复印件。d.未使用顾客用品用具的该指标为合理缺项。e.只对6个月内进行过室内大面积装修的场所检测甲醛、苯、甲苯、二甲苯项目。f.若无池浴，浊度为合理缺陷。g.使用封闭式干式冷却塔集中空调通风系统的，该指标合理缺项，游离氯仅在使用含氯消毒剂对冷却水进行消毒的情况下检测。h.使用无风管集中空调通风系统的，该指标合理缺项。</w:t>
      </w:r>
    </w:p>
    <w:p w14:paraId="75E5612D">
      <w:pPr>
        <w:widowControl w:val="0"/>
        <w:kinsoku/>
        <w:rPr>
          <w:lang w:eastAsia="zh-CN"/>
        </w:rPr>
      </w:pPr>
    </w:p>
    <w:p w14:paraId="779A5AFF">
      <w:pPr>
        <w:widowControl w:val="0"/>
        <w:kinsoku/>
        <w:rPr>
          <w:lang w:eastAsia="zh-CN"/>
        </w:rPr>
      </w:pPr>
    </w:p>
    <w:p w14:paraId="44C1AFB1">
      <w:pPr>
        <w:widowControl w:val="0"/>
        <w:kinsoku/>
        <w:rPr>
          <w:lang w:eastAsia="zh-CN"/>
        </w:rPr>
      </w:pPr>
    </w:p>
    <w:p w14:paraId="018BF9CE">
      <w:pPr>
        <w:widowControl w:val="0"/>
        <w:kinsoku/>
        <w:rPr>
          <w:lang w:eastAsia="zh-CN"/>
        </w:rPr>
      </w:pPr>
    </w:p>
    <w:p w14:paraId="0284360D">
      <w:pPr>
        <w:widowControl w:val="0"/>
        <w:kinsoku/>
        <w:rPr>
          <w:lang w:eastAsia="zh-CN"/>
        </w:rPr>
      </w:pPr>
    </w:p>
    <w:p w14:paraId="4CEE70F1">
      <w:pPr>
        <w:widowControl w:val="0"/>
        <w:kinsoku/>
        <w:rPr>
          <w:lang w:eastAsia="zh-CN"/>
        </w:rPr>
      </w:pPr>
    </w:p>
    <w:p w14:paraId="0788E804">
      <w:pPr>
        <w:widowControl w:val="0"/>
        <w:kinsoku/>
        <w:rPr>
          <w:lang w:eastAsia="zh-CN"/>
        </w:rPr>
      </w:pPr>
    </w:p>
    <w:p w14:paraId="7B9F6B5C">
      <w:pPr>
        <w:widowControl w:val="0"/>
        <w:kinsoku/>
        <w:rPr>
          <w:lang w:eastAsia="zh-CN"/>
        </w:rPr>
      </w:pPr>
    </w:p>
    <w:p w14:paraId="4FD527B3">
      <w:pPr>
        <w:widowControl w:val="0"/>
        <w:kinsoku/>
        <w:rPr>
          <w:lang w:eastAsia="zh-CN"/>
        </w:rPr>
      </w:pPr>
    </w:p>
    <w:p w14:paraId="50930ED0">
      <w:pPr>
        <w:widowControl w:val="0"/>
        <w:kinsoku/>
        <w:rPr>
          <w:lang w:eastAsia="zh-CN"/>
        </w:rPr>
      </w:pPr>
    </w:p>
    <w:p w14:paraId="780927FC">
      <w:pPr>
        <w:widowControl w:val="0"/>
        <w:kinsoku/>
        <w:jc w:val="center"/>
        <w:rPr>
          <w:rFonts w:hint="eastAsia" w:ascii="方正黑体_GBK" w:hAnsi="方正黑体_GBK" w:eastAsia="方正黑体_GBK" w:cs="方正黑体_GBK"/>
          <w:sz w:val="44"/>
          <w:szCs w:val="44"/>
          <w:lang w:eastAsia="zh-CN"/>
        </w:rPr>
        <w:sectPr>
          <w:pgSz w:w="17070" w:h="12251" w:orient="landscape"/>
          <w:pgMar w:top="1043" w:right="1253" w:bottom="403" w:left="1253" w:header="0" w:footer="0" w:gutter="0"/>
          <w:cols w:space="720" w:num="1"/>
          <w:docGrid w:linePitch="317" w:charSpace="0"/>
        </w:sectPr>
      </w:pPr>
    </w:p>
    <w:p w14:paraId="5E1D61B0">
      <w:pPr>
        <w:widowControl w:val="0"/>
        <w:kinsoku/>
        <w:spacing w:before="161" w:line="186" w:lineRule="auto"/>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附表3</w:t>
      </w:r>
    </w:p>
    <w:p w14:paraId="20F3C11D">
      <w:pPr>
        <w:widowControl w:val="0"/>
        <w:kinsoku/>
        <w:spacing w:before="161" w:line="186" w:lineRule="auto"/>
        <w:jc w:val="center"/>
        <w:rPr>
          <w:rFonts w:hint="eastAsia" w:ascii="方正小标宋_GBK" w:hAnsi="方正小标宋_GBK" w:eastAsia="方正小标宋_GBK" w:cs="方正小标宋_GBK"/>
          <w:sz w:val="32"/>
          <w:szCs w:val="32"/>
          <w:lang w:eastAsia="zh-CN"/>
        </w:rPr>
      </w:pPr>
      <w:r>
        <w:rPr>
          <w:rFonts w:ascii="方正小标宋_GBK" w:hAnsi="方正小标宋_GBK" w:eastAsia="方正小标宋_GBK" w:cs="方正小标宋_GBK"/>
          <w:sz w:val="32"/>
          <w:szCs w:val="32"/>
          <w:lang w:eastAsia="zh-CN"/>
        </w:rPr>
        <w:t>2025年生活饮用水卫生随机监督抽查工作计划表</w:t>
      </w:r>
    </w:p>
    <w:tbl>
      <w:tblPr>
        <w:tblStyle w:val="6"/>
        <w:tblW w:w="139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2028"/>
        <w:gridCol w:w="1550"/>
        <w:gridCol w:w="3684"/>
        <w:gridCol w:w="2267"/>
        <w:gridCol w:w="2272"/>
      </w:tblGrid>
      <w:tr w14:paraId="3B6C7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4" w:type="dxa"/>
            <w:vMerge w:val="restart"/>
            <w:tcBorders>
              <w:bottom w:val="nil"/>
            </w:tcBorders>
            <w:noWrap w:val="0"/>
            <w:vAlign w:val="top"/>
          </w:tcPr>
          <w:p w14:paraId="5241E604">
            <w:pPr>
              <w:widowControl w:val="0"/>
              <w:kinsoku/>
              <w:spacing w:line="258" w:lineRule="auto"/>
              <w:rPr>
                <w:lang w:eastAsia="zh-CN"/>
              </w:rPr>
            </w:pPr>
          </w:p>
          <w:p w14:paraId="04AC3012">
            <w:pPr>
              <w:widowControl w:val="0"/>
              <w:kinsoku/>
              <w:spacing w:before="75" w:line="305" w:lineRule="exact"/>
              <w:ind w:left="44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监督检查对象</w:t>
            </w:r>
          </w:p>
        </w:tc>
        <w:tc>
          <w:tcPr>
            <w:tcW w:w="3578" w:type="dxa"/>
            <w:gridSpan w:val="2"/>
            <w:noWrap w:val="0"/>
            <w:vAlign w:val="top"/>
          </w:tcPr>
          <w:p w14:paraId="42A743D8">
            <w:pPr>
              <w:widowControl w:val="0"/>
              <w:kinsoku/>
              <w:spacing w:before="131" w:line="214" w:lineRule="auto"/>
              <w:ind w:left="95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抽查比例（数量）</w:t>
            </w:r>
          </w:p>
        </w:tc>
        <w:tc>
          <w:tcPr>
            <w:tcW w:w="3684" w:type="dxa"/>
            <w:vMerge w:val="restart"/>
            <w:tcBorders>
              <w:bottom w:val="nil"/>
            </w:tcBorders>
            <w:noWrap w:val="0"/>
            <w:vAlign w:val="top"/>
          </w:tcPr>
          <w:p w14:paraId="2A41FE75">
            <w:pPr>
              <w:widowControl w:val="0"/>
              <w:kinsoku/>
              <w:spacing w:line="258" w:lineRule="auto"/>
            </w:pPr>
          </w:p>
          <w:p w14:paraId="5A530F13">
            <w:pPr>
              <w:widowControl w:val="0"/>
              <w:kinsoku/>
              <w:spacing w:before="75" w:line="306" w:lineRule="exact"/>
              <w:ind w:left="1425"/>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检查内容</w:t>
            </w:r>
          </w:p>
        </w:tc>
        <w:tc>
          <w:tcPr>
            <w:tcW w:w="2267" w:type="dxa"/>
            <w:vMerge w:val="restart"/>
            <w:tcBorders>
              <w:bottom w:val="nil"/>
            </w:tcBorders>
            <w:noWrap w:val="0"/>
            <w:vAlign w:val="top"/>
          </w:tcPr>
          <w:p w14:paraId="122BFE3B">
            <w:pPr>
              <w:widowControl w:val="0"/>
              <w:kinsoku/>
              <w:spacing w:line="258" w:lineRule="auto"/>
            </w:pPr>
          </w:p>
          <w:p w14:paraId="3F774A6D">
            <w:pPr>
              <w:widowControl w:val="0"/>
              <w:kinsoku/>
              <w:spacing w:before="75" w:line="306" w:lineRule="exact"/>
              <w:ind w:left="71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检测项目</w:t>
            </w:r>
          </w:p>
        </w:tc>
        <w:tc>
          <w:tcPr>
            <w:tcW w:w="2272" w:type="dxa"/>
            <w:vMerge w:val="restart"/>
            <w:tcBorders>
              <w:bottom w:val="nil"/>
            </w:tcBorders>
            <w:noWrap w:val="0"/>
            <w:vAlign w:val="top"/>
          </w:tcPr>
          <w:p w14:paraId="672CAE64">
            <w:pPr>
              <w:widowControl w:val="0"/>
              <w:kinsoku/>
              <w:spacing w:before="131" w:line="306" w:lineRule="exact"/>
              <w:ind w:left="724"/>
              <w:rPr>
                <w:rFonts w:ascii="方正黑体_GBK" w:hAnsi="方正黑体_GBK" w:eastAsia="方正黑体_GBK" w:cs="方正黑体_GBK"/>
                <w:sz w:val="20"/>
                <w:szCs w:val="20"/>
              </w:rPr>
            </w:pPr>
            <w:r>
              <w:rPr>
                <w:rFonts w:ascii="方正黑体_GBK" w:hAnsi="方正黑体_GBK" w:eastAsia="方正黑体_GBK" w:cs="方正黑体_GBK"/>
                <w:sz w:val="20"/>
                <w:szCs w:val="20"/>
              </w:rPr>
              <w:t>责任区县</w:t>
            </w:r>
          </w:p>
        </w:tc>
      </w:tr>
      <w:tr w14:paraId="7D104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124" w:type="dxa"/>
            <w:vMerge w:val="continue"/>
            <w:tcBorders>
              <w:top w:val="nil"/>
            </w:tcBorders>
            <w:noWrap w:val="0"/>
            <w:vAlign w:val="top"/>
          </w:tcPr>
          <w:p w14:paraId="0C258880">
            <w:pPr>
              <w:widowControl w:val="0"/>
              <w:kinsoku/>
            </w:pPr>
          </w:p>
        </w:tc>
        <w:tc>
          <w:tcPr>
            <w:tcW w:w="2028" w:type="dxa"/>
            <w:noWrap w:val="0"/>
            <w:vAlign w:val="top"/>
          </w:tcPr>
          <w:p w14:paraId="650DE698">
            <w:pPr>
              <w:widowControl w:val="0"/>
              <w:kinsoku/>
              <w:spacing w:before="127" w:line="213" w:lineRule="auto"/>
              <w:ind w:left="50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国家双随机</w:t>
            </w:r>
          </w:p>
        </w:tc>
        <w:tc>
          <w:tcPr>
            <w:tcW w:w="1550" w:type="dxa"/>
            <w:noWrap w:val="0"/>
            <w:vAlign w:val="top"/>
          </w:tcPr>
          <w:p w14:paraId="430AAE3A">
            <w:pPr>
              <w:widowControl w:val="0"/>
              <w:kinsoku/>
              <w:spacing w:before="127" w:line="213" w:lineRule="auto"/>
              <w:ind w:left="25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市级双随机</w:t>
            </w:r>
          </w:p>
        </w:tc>
        <w:tc>
          <w:tcPr>
            <w:tcW w:w="3684" w:type="dxa"/>
            <w:vMerge w:val="continue"/>
            <w:tcBorders>
              <w:top w:val="nil"/>
            </w:tcBorders>
            <w:noWrap w:val="0"/>
            <w:vAlign w:val="top"/>
          </w:tcPr>
          <w:p w14:paraId="22317FFA">
            <w:pPr>
              <w:widowControl w:val="0"/>
              <w:kinsoku/>
            </w:pPr>
          </w:p>
        </w:tc>
        <w:tc>
          <w:tcPr>
            <w:tcW w:w="2267" w:type="dxa"/>
            <w:vMerge w:val="continue"/>
            <w:tcBorders>
              <w:top w:val="nil"/>
            </w:tcBorders>
            <w:noWrap w:val="0"/>
            <w:vAlign w:val="top"/>
          </w:tcPr>
          <w:p w14:paraId="214B8780">
            <w:pPr>
              <w:widowControl w:val="0"/>
              <w:kinsoku/>
            </w:pPr>
          </w:p>
        </w:tc>
        <w:tc>
          <w:tcPr>
            <w:tcW w:w="2272" w:type="dxa"/>
            <w:vMerge w:val="continue"/>
            <w:tcBorders>
              <w:top w:val="nil"/>
            </w:tcBorders>
            <w:noWrap w:val="0"/>
            <w:vAlign w:val="top"/>
          </w:tcPr>
          <w:p w14:paraId="75705643">
            <w:pPr>
              <w:widowControl w:val="0"/>
              <w:kinsoku/>
            </w:pPr>
          </w:p>
        </w:tc>
      </w:tr>
      <w:tr w14:paraId="1CB03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2124" w:type="dxa"/>
            <w:noWrap w:val="0"/>
            <w:vAlign w:val="top"/>
          </w:tcPr>
          <w:p w14:paraId="7582B033">
            <w:pPr>
              <w:widowControl w:val="0"/>
              <w:kinsoku/>
              <w:spacing w:line="260" w:lineRule="auto"/>
            </w:pPr>
          </w:p>
          <w:p w14:paraId="4AEE4319">
            <w:pPr>
              <w:widowControl w:val="0"/>
              <w:kinsoku/>
              <w:spacing w:line="261" w:lineRule="auto"/>
            </w:pPr>
          </w:p>
          <w:p w14:paraId="152AD2A7">
            <w:pPr>
              <w:widowControl w:val="0"/>
              <w:kinsoku/>
              <w:spacing w:before="75" w:line="233" w:lineRule="auto"/>
              <w:ind w:left="176"/>
              <w:rPr>
                <w:rFonts w:ascii="微软雅黑" w:hAnsi="微软雅黑" w:eastAsia="微软雅黑" w:cs="微软雅黑"/>
                <w:sz w:val="12"/>
                <w:szCs w:val="12"/>
              </w:rPr>
            </w:pPr>
            <w:r>
              <w:rPr>
                <w:rFonts w:ascii="方正仿宋_GBK" w:hAnsi="方正仿宋_GBK" w:eastAsia="方正仿宋_GBK" w:cs="方正仿宋_GBK"/>
                <w:sz w:val="20"/>
                <w:szCs w:val="20"/>
              </w:rPr>
              <w:t>城市集中式供水</w:t>
            </w:r>
            <w:r>
              <w:rPr>
                <w:rFonts w:ascii="微软雅黑" w:hAnsi="微软雅黑" w:eastAsia="微软雅黑" w:cs="微软雅黑"/>
                <w:sz w:val="12"/>
                <w:szCs w:val="12"/>
              </w:rPr>
              <w:t>（</w:t>
            </w:r>
            <w:r>
              <w:rPr>
                <w:rFonts w:ascii="Times New Roman" w:hAnsi="Times New Roman" w:eastAsia="Times New Roman" w:cs="Times New Roman"/>
                <w:sz w:val="13"/>
                <w:szCs w:val="13"/>
              </w:rPr>
              <w:t>a</w:t>
            </w:r>
            <w:r>
              <w:rPr>
                <w:rFonts w:ascii="微软雅黑" w:hAnsi="微软雅黑" w:eastAsia="微软雅黑" w:cs="微软雅黑"/>
                <w:sz w:val="12"/>
                <w:szCs w:val="12"/>
              </w:rPr>
              <w:t>）</w:t>
            </w:r>
          </w:p>
        </w:tc>
        <w:tc>
          <w:tcPr>
            <w:tcW w:w="2028" w:type="dxa"/>
            <w:noWrap w:val="0"/>
            <w:vAlign w:val="top"/>
          </w:tcPr>
          <w:p w14:paraId="1360718C">
            <w:pPr>
              <w:widowControl w:val="0"/>
              <w:kinsoku/>
              <w:spacing w:line="406" w:lineRule="auto"/>
              <w:rPr>
                <w:lang w:eastAsia="zh-CN"/>
              </w:rPr>
            </w:pPr>
          </w:p>
          <w:p w14:paraId="22AB3571">
            <w:pPr>
              <w:widowControl w:val="0"/>
              <w:kinsoku/>
              <w:spacing w:before="75" w:line="217" w:lineRule="auto"/>
              <w:ind w:left="111" w:right="106" w:firstLine="4"/>
              <w:rPr>
                <w:rFonts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全区</w:t>
            </w:r>
            <w:r>
              <w:rPr>
                <w:rFonts w:ascii="方正仿宋_GBK" w:hAnsi="方正仿宋_GBK" w:eastAsia="方正仿宋_GBK" w:cs="方正仿宋_GBK"/>
                <w:sz w:val="20"/>
                <w:szCs w:val="20"/>
                <w:lang w:eastAsia="zh-CN"/>
              </w:rPr>
              <w:t>城市城区和县城的全部水厂</w:t>
            </w:r>
          </w:p>
        </w:tc>
        <w:tc>
          <w:tcPr>
            <w:tcW w:w="1550" w:type="dxa"/>
            <w:noWrap w:val="0"/>
            <w:vAlign w:val="top"/>
          </w:tcPr>
          <w:p w14:paraId="59D22115">
            <w:pPr>
              <w:widowControl w:val="0"/>
              <w:kinsoku/>
              <w:spacing w:line="258" w:lineRule="auto"/>
              <w:rPr>
                <w:lang w:eastAsia="zh-CN"/>
              </w:rPr>
            </w:pPr>
          </w:p>
          <w:p w14:paraId="66A4CCB7">
            <w:pPr>
              <w:widowControl w:val="0"/>
              <w:kinsoku/>
              <w:spacing w:line="258" w:lineRule="auto"/>
              <w:rPr>
                <w:lang w:eastAsia="zh-CN"/>
              </w:rPr>
            </w:pPr>
          </w:p>
          <w:p w14:paraId="4B749BB1">
            <w:pPr>
              <w:widowControl w:val="0"/>
              <w:kinsoku/>
              <w:spacing w:before="57" w:line="274" w:lineRule="exact"/>
              <w:ind w:left="742"/>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3684" w:type="dxa"/>
            <w:noWrap w:val="0"/>
            <w:vAlign w:val="top"/>
          </w:tcPr>
          <w:p w14:paraId="2A4D4238">
            <w:pPr>
              <w:widowControl w:val="0"/>
              <w:kinsoku/>
              <w:spacing w:line="188" w:lineRule="auto"/>
              <w:ind w:left="129"/>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1.</w:t>
            </w:r>
            <w:r>
              <w:rPr>
                <w:rFonts w:ascii="方正仿宋_GBK" w:hAnsi="方正仿宋_GBK" w:eastAsia="方正仿宋_GBK" w:cs="方正仿宋_GBK"/>
                <w:sz w:val="20"/>
                <w:szCs w:val="20"/>
                <w:lang w:eastAsia="zh-CN"/>
              </w:rPr>
              <w:t>持有卫生许可证情况</w:t>
            </w:r>
          </w:p>
          <w:p w14:paraId="6B8A39CD">
            <w:pPr>
              <w:widowControl w:val="0"/>
              <w:kinsoku/>
              <w:spacing w:line="192" w:lineRule="auto"/>
              <w:ind w:left="108"/>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2.</w:t>
            </w:r>
            <w:r>
              <w:rPr>
                <w:rFonts w:ascii="方正仿宋_GBK" w:hAnsi="方正仿宋_GBK" w:eastAsia="方正仿宋_GBK" w:cs="方正仿宋_GBK"/>
                <w:sz w:val="20"/>
                <w:szCs w:val="20"/>
                <w:lang w:eastAsia="zh-CN"/>
              </w:rPr>
              <w:t>水源卫生防护情况</w:t>
            </w:r>
          </w:p>
          <w:p w14:paraId="445C4527">
            <w:pPr>
              <w:widowControl w:val="0"/>
              <w:kinsoku/>
              <w:spacing w:line="192" w:lineRule="auto"/>
              <w:ind w:left="113"/>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3.</w:t>
            </w:r>
            <w:r>
              <w:rPr>
                <w:rFonts w:ascii="方正仿宋_GBK" w:hAnsi="方正仿宋_GBK" w:eastAsia="方正仿宋_GBK" w:cs="方正仿宋_GBK"/>
                <w:sz w:val="20"/>
                <w:szCs w:val="20"/>
                <w:lang w:eastAsia="zh-CN"/>
              </w:rPr>
              <w:t>供管水人员健康体检和培训情况</w:t>
            </w:r>
          </w:p>
          <w:p w14:paraId="0A55117C">
            <w:pPr>
              <w:widowControl w:val="0"/>
              <w:kinsoku/>
              <w:spacing w:line="203" w:lineRule="auto"/>
              <w:ind w:left="107"/>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4.</w:t>
            </w:r>
            <w:r>
              <w:rPr>
                <w:rFonts w:ascii="方正仿宋_GBK" w:hAnsi="方正仿宋_GBK" w:eastAsia="方正仿宋_GBK" w:cs="方正仿宋_GBK"/>
                <w:sz w:val="20"/>
                <w:szCs w:val="20"/>
                <w:lang w:eastAsia="zh-CN"/>
              </w:rPr>
              <w:t>涉水产品卫生许可批件情况</w:t>
            </w:r>
          </w:p>
          <w:p w14:paraId="09D01683">
            <w:pPr>
              <w:widowControl w:val="0"/>
              <w:kinsoku/>
              <w:spacing w:before="1" w:line="176" w:lineRule="auto"/>
              <w:ind w:left="114"/>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5.</w:t>
            </w:r>
            <w:r>
              <w:rPr>
                <w:rFonts w:ascii="方正仿宋_GBK" w:hAnsi="方正仿宋_GBK" w:eastAsia="方正仿宋_GBK" w:cs="方正仿宋_GBK"/>
                <w:sz w:val="20"/>
                <w:szCs w:val="20"/>
                <w:lang w:eastAsia="zh-CN"/>
              </w:rPr>
              <w:t>水质消毒情况</w:t>
            </w:r>
          </w:p>
          <w:p w14:paraId="726EB80E">
            <w:pPr>
              <w:widowControl w:val="0"/>
              <w:kinsoku/>
              <w:spacing w:before="1" w:line="195" w:lineRule="auto"/>
              <w:ind w:left="113"/>
              <w:rPr>
                <w:rFonts w:ascii="方正仿宋_GBK" w:hAnsi="方正仿宋_GBK" w:eastAsia="方正仿宋_GBK" w:cs="方正仿宋_GBK"/>
                <w:sz w:val="10"/>
                <w:szCs w:val="10"/>
                <w:lang w:eastAsia="zh-CN"/>
              </w:rPr>
            </w:pPr>
            <w:r>
              <w:rPr>
                <w:rFonts w:ascii="Times New Roman" w:hAnsi="Times New Roman" w:eastAsia="Times New Roman" w:cs="Times New Roman"/>
                <w:sz w:val="20"/>
                <w:szCs w:val="20"/>
                <w:lang w:eastAsia="zh-CN"/>
              </w:rPr>
              <w:t>6.</w:t>
            </w:r>
            <w:r>
              <w:rPr>
                <w:rFonts w:ascii="方正仿宋_GBK" w:hAnsi="方正仿宋_GBK" w:eastAsia="方正仿宋_GBK" w:cs="方正仿宋_GBK"/>
                <w:sz w:val="20"/>
                <w:szCs w:val="20"/>
                <w:lang w:eastAsia="zh-CN"/>
              </w:rPr>
              <w:t>水质自检情况</w:t>
            </w:r>
            <w:r>
              <w:rPr>
                <w:rFonts w:ascii="方正仿宋_GBK" w:hAnsi="方正仿宋_GBK" w:eastAsia="方正仿宋_GBK" w:cs="方正仿宋_GBK"/>
                <w:sz w:val="10"/>
                <w:szCs w:val="10"/>
                <w:lang w:eastAsia="zh-CN"/>
              </w:rPr>
              <w:t>（</w:t>
            </w:r>
            <w:r>
              <w:rPr>
                <w:rFonts w:ascii="Times New Roman" w:hAnsi="Times New Roman" w:eastAsia="Times New Roman" w:cs="Times New Roman"/>
                <w:sz w:val="13"/>
                <w:szCs w:val="13"/>
                <w:lang w:eastAsia="zh-CN"/>
              </w:rPr>
              <w:t>d</w:t>
            </w:r>
            <w:r>
              <w:rPr>
                <w:rFonts w:ascii="方正仿宋_GBK" w:hAnsi="方正仿宋_GBK" w:eastAsia="方正仿宋_GBK" w:cs="方正仿宋_GBK"/>
                <w:sz w:val="10"/>
                <w:szCs w:val="10"/>
                <w:lang w:eastAsia="zh-CN"/>
              </w:rPr>
              <w:t>）</w:t>
            </w:r>
          </w:p>
        </w:tc>
        <w:tc>
          <w:tcPr>
            <w:tcW w:w="2267" w:type="dxa"/>
            <w:vMerge w:val="restart"/>
            <w:tcBorders>
              <w:bottom w:val="nil"/>
            </w:tcBorders>
            <w:noWrap w:val="0"/>
            <w:vAlign w:val="top"/>
          </w:tcPr>
          <w:p w14:paraId="6B10FECC">
            <w:pPr>
              <w:widowControl w:val="0"/>
              <w:kinsoku/>
              <w:spacing w:line="274" w:lineRule="auto"/>
              <w:rPr>
                <w:lang w:eastAsia="zh-CN"/>
              </w:rPr>
            </w:pPr>
          </w:p>
          <w:p w14:paraId="5C01330F">
            <w:pPr>
              <w:widowControl w:val="0"/>
              <w:kinsoku/>
              <w:spacing w:line="274" w:lineRule="auto"/>
              <w:rPr>
                <w:lang w:eastAsia="zh-CN"/>
              </w:rPr>
            </w:pPr>
          </w:p>
          <w:p w14:paraId="79D97568">
            <w:pPr>
              <w:widowControl w:val="0"/>
              <w:kinsoku/>
              <w:spacing w:line="274" w:lineRule="auto"/>
              <w:rPr>
                <w:lang w:eastAsia="zh-CN"/>
              </w:rPr>
            </w:pPr>
          </w:p>
          <w:p w14:paraId="750FA924">
            <w:pPr>
              <w:widowControl w:val="0"/>
              <w:kinsoku/>
              <w:spacing w:line="275" w:lineRule="auto"/>
              <w:rPr>
                <w:lang w:eastAsia="zh-CN"/>
              </w:rPr>
            </w:pPr>
          </w:p>
          <w:p w14:paraId="4513EE26">
            <w:pPr>
              <w:widowControl w:val="0"/>
              <w:kinsoku/>
              <w:spacing w:before="75" w:line="204" w:lineRule="auto"/>
              <w:ind w:left="106" w:right="82" w:firstLine="38"/>
              <w:jc w:val="both"/>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出厂水色度、浑浊度、臭和味、肉眼可见物、</w:t>
            </w:r>
            <w:r>
              <w:rPr>
                <w:rFonts w:ascii="Times New Roman" w:hAnsi="Times New Roman" w:eastAsia="Times New Roman" w:cs="Times New Roman"/>
                <w:sz w:val="20"/>
                <w:szCs w:val="20"/>
                <w:lang w:eastAsia="zh-CN"/>
              </w:rPr>
              <w:t>pH</w:t>
            </w:r>
            <w:r>
              <w:rPr>
                <w:rFonts w:ascii="方正仿宋_GBK" w:hAnsi="方正仿宋_GBK" w:eastAsia="方正仿宋_GBK" w:cs="方正仿宋_GBK"/>
                <w:sz w:val="20"/>
                <w:szCs w:val="20"/>
                <w:lang w:eastAsia="zh-CN"/>
              </w:rPr>
              <w:t>和消毒剂余量</w:t>
            </w:r>
          </w:p>
        </w:tc>
        <w:tc>
          <w:tcPr>
            <w:tcW w:w="2272" w:type="dxa"/>
            <w:vMerge w:val="restart"/>
            <w:tcBorders>
              <w:bottom w:val="nil"/>
            </w:tcBorders>
            <w:noWrap w:val="0"/>
            <w:vAlign w:val="top"/>
          </w:tcPr>
          <w:p w14:paraId="423BEF09">
            <w:pPr>
              <w:widowControl w:val="0"/>
              <w:kinsoku/>
              <w:spacing w:line="305" w:lineRule="auto"/>
              <w:rPr>
                <w:lang w:eastAsia="zh-CN"/>
              </w:rPr>
            </w:pPr>
          </w:p>
          <w:p w14:paraId="090B3388">
            <w:pPr>
              <w:widowControl w:val="0"/>
              <w:kinsoku/>
              <w:spacing w:line="306" w:lineRule="auto"/>
              <w:rPr>
                <w:lang w:eastAsia="zh-CN"/>
              </w:rPr>
            </w:pPr>
          </w:p>
          <w:p w14:paraId="6288FDFA">
            <w:pPr>
              <w:widowControl w:val="0"/>
              <w:kinsoku/>
              <w:spacing w:line="306" w:lineRule="auto"/>
              <w:rPr>
                <w:lang w:eastAsia="zh-CN"/>
              </w:rPr>
            </w:pPr>
          </w:p>
          <w:p w14:paraId="7F729C1C">
            <w:pPr>
              <w:widowControl w:val="0"/>
              <w:kinsoku/>
              <w:spacing w:before="75" w:line="239" w:lineRule="auto"/>
              <w:ind w:left="123"/>
              <w:rPr>
                <w:rFonts w:ascii="方正仿宋_GBK" w:hAnsi="方正仿宋_GBK" w:eastAsia="方正仿宋_GBK" w:cs="方正仿宋_GBK"/>
                <w:sz w:val="20"/>
                <w:szCs w:val="20"/>
              </w:rPr>
            </w:pPr>
            <w:r>
              <w:rPr>
                <w:rFonts w:ascii="方正仿宋_GBK" w:hAnsi="方正仿宋_GBK" w:eastAsia="方正仿宋_GBK" w:cs="方正仿宋_GBK"/>
                <w:sz w:val="20"/>
                <w:szCs w:val="20"/>
              </w:rPr>
              <w:t>详见市执法平台。</w:t>
            </w:r>
          </w:p>
        </w:tc>
      </w:tr>
      <w:tr w14:paraId="1615E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2124" w:type="dxa"/>
            <w:vMerge w:val="restart"/>
            <w:tcBorders>
              <w:bottom w:val="nil"/>
            </w:tcBorders>
            <w:noWrap w:val="0"/>
            <w:vAlign w:val="top"/>
          </w:tcPr>
          <w:p w14:paraId="48D04D61">
            <w:pPr>
              <w:widowControl w:val="0"/>
              <w:kinsoku/>
              <w:spacing w:line="245" w:lineRule="auto"/>
              <w:rPr>
                <w:lang w:eastAsia="zh-CN"/>
              </w:rPr>
            </w:pPr>
          </w:p>
          <w:p w14:paraId="0B5B223E">
            <w:pPr>
              <w:widowControl w:val="0"/>
              <w:kinsoku/>
              <w:spacing w:line="245" w:lineRule="auto"/>
              <w:rPr>
                <w:lang w:eastAsia="zh-CN"/>
              </w:rPr>
            </w:pPr>
          </w:p>
          <w:p w14:paraId="293F263D">
            <w:pPr>
              <w:widowControl w:val="0"/>
              <w:kinsoku/>
              <w:spacing w:line="245" w:lineRule="auto"/>
              <w:rPr>
                <w:lang w:eastAsia="zh-CN"/>
              </w:rPr>
            </w:pPr>
          </w:p>
          <w:p w14:paraId="32D865E3">
            <w:pPr>
              <w:widowControl w:val="0"/>
              <w:kinsoku/>
              <w:spacing w:line="245" w:lineRule="auto"/>
              <w:rPr>
                <w:lang w:eastAsia="zh-CN"/>
              </w:rPr>
            </w:pPr>
          </w:p>
          <w:p w14:paraId="17148285">
            <w:pPr>
              <w:widowControl w:val="0"/>
              <w:kinsoku/>
              <w:spacing w:before="74"/>
              <w:ind w:left="218"/>
              <w:rPr>
                <w:rFonts w:ascii="方正仿宋_GBK" w:hAnsi="方正仿宋_GBK" w:eastAsia="方正仿宋_GBK" w:cs="方正仿宋_GBK"/>
                <w:sz w:val="8"/>
                <w:szCs w:val="8"/>
                <w:lang w:eastAsia="zh-CN"/>
              </w:rPr>
            </w:pPr>
            <w:r>
              <w:rPr>
                <w:rFonts w:ascii="方正仿宋_GBK" w:hAnsi="方正仿宋_GBK" w:eastAsia="方正仿宋_GBK" w:cs="方正仿宋_GBK"/>
                <w:sz w:val="20"/>
                <w:szCs w:val="20"/>
                <w:lang w:eastAsia="zh-CN"/>
              </w:rPr>
              <w:t>农村集中式供水</w:t>
            </w:r>
            <w:r>
              <w:rPr>
                <w:rFonts w:ascii="方正仿宋_GBK" w:hAnsi="方正仿宋_GBK" w:eastAsia="方正仿宋_GBK" w:cs="方正仿宋_GBK"/>
                <w:sz w:val="8"/>
                <w:szCs w:val="8"/>
                <w:lang w:eastAsia="zh-CN"/>
              </w:rPr>
              <w:t>（</w:t>
            </w:r>
            <w:r>
              <w:rPr>
                <w:rFonts w:ascii="Times New Roman" w:hAnsi="Times New Roman" w:eastAsia="Times New Roman" w:cs="Times New Roman"/>
                <w:sz w:val="11"/>
                <w:szCs w:val="11"/>
                <w:lang w:eastAsia="zh-CN"/>
              </w:rPr>
              <w:t>b</w:t>
            </w:r>
            <w:r>
              <w:rPr>
                <w:rFonts w:ascii="方正仿宋_GBK" w:hAnsi="方正仿宋_GBK" w:eastAsia="方正仿宋_GBK" w:cs="方正仿宋_GBK"/>
                <w:sz w:val="8"/>
                <w:szCs w:val="8"/>
                <w:lang w:eastAsia="zh-CN"/>
              </w:rPr>
              <w:t>）</w:t>
            </w:r>
          </w:p>
        </w:tc>
        <w:tc>
          <w:tcPr>
            <w:tcW w:w="2028" w:type="dxa"/>
            <w:noWrap w:val="0"/>
            <w:vAlign w:val="top"/>
          </w:tcPr>
          <w:p w14:paraId="69F8A414">
            <w:pPr>
              <w:widowControl w:val="0"/>
              <w:kinsoku/>
              <w:spacing w:before="38" w:line="197" w:lineRule="auto"/>
              <w:ind w:left="116" w:right="106" w:hanging="1"/>
              <w:jc w:val="both"/>
              <w:rPr>
                <w:rFonts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全区</w:t>
            </w:r>
            <w:r>
              <w:rPr>
                <w:rFonts w:ascii="方正仿宋_GBK" w:hAnsi="方正仿宋_GBK" w:eastAsia="方正仿宋_GBK" w:cs="方正仿宋_GBK"/>
                <w:sz w:val="20"/>
                <w:szCs w:val="20"/>
                <w:lang w:eastAsia="zh-CN"/>
              </w:rPr>
              <w:t>农村全部设计日供水</w:t>
            </w:r>
            <w:r>
              <w:rPr>
                <w:rFonts w:ascii="Times New Roman" w:hAnsi="Times New Roman" w:eastAsia="Times New Roman" w:cs="Times New Roman"/>
                <w:sz w:val="20"/>
                <w:szCs w:val="20"/>
                <w:lang w:eastAsia="zh-CN"/>
              </w:rPr>
              <w:t>1000m</w:t>
            </w:r>
            <w:r>
              <w:rPr>
                <w:rFonts w:ascii="Times New Roman" w:hAnsi="Times New Roman" w:eastAsia="Times New Roman" w:cs="Times New Roman"/>
                <w:sz w:val="13"/>
                <w:szCs w:val="13"/>
                <w:lang w:eastAsia="zh-CN"/>
              </w:rPr>
              <w:t>3</w:t>
            </w:r>
            <w:r>
              <w:rPr>
                <w:rFonts w:ascii="方正仿宋_GBK" w:hAnsi="方正仿宋_GBK" w:eastAsia="方正仿宋_GBK" w:cs="方正仿宋_GBK"/>
                <w:sz w:val="20"/>
                <w:szCs w:val="20"/>
                <w:lang w:eastAsia="zh-CN"/>
              </w:rPr>
              <w:t>以上水厂</w:t>
            </w:r>
          </w:p>
        </w:tc>
        <w:tc>
          <w:tcPr>
            <w:tcW w:w="1550" w:type="dxa"/>
            <w:vMerge w:val="restart"/>
            <w:tcBorders>
              <w:bottom w:val="nil"/>
            </w:tcBorders>
            <w:noWrap w:val="0"/>
            <w:vAlign w:val="top"/>
          </w:tcPr>
          <w:p w14:paraId="7A3E7CC8">
            <w:pPr>
              <w:widowControl w:val="0"/>
              <w:kinsoku/>
              <w:spacing w:before="221" w:line="193" w:lineRule="auto"/>
              <w:ind w:left="115"/>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各区县根据辖</w:t>
            </w:r>
          </w:p>
          <w:p w14:paraId="47529B59">
            <w:pPr>
              <w:widowControl w:val="0"/>
              <w:kinsoku/>
              <w:spacing w:before="2" w:line="192" w:lineRule="auto"/>
              <w:ind w:left="115" w:right="106" w:firstLine="27"/>
              <w:jc w:val="both"/>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区实际情况开展重庆市</w:t>
            </w:r>
            <w:r>
              <w:rPr>
                <w:rFonts w:ascii="Times New Roman" w:hAnsi="Times New Roman" w:eastAsia="Times New Roman" w:cs="Times New Roman"/>
                <w:sz w:val="20"/>
                <w:szCs w:val="20"/>
                <w:lang w:eastAsia="zh-CN"/>
              </w:rPr>
              <w:t>2025</w:t>
            </w:r>
            <w:r>
              <w:rPr>
                <w:rFonts w:ascii="方正仿宋_GBK" w:hAnsi="方正仿宋_GBK" w:eastAsia="方正仿宋_GBK" w:cs="方正仿宋_GBK"/>
                <w:sz w:val="20"/>
                <w:szCs w:val="20"/>
                <w:lang w:eastAsia="zh-CN"/>
              </w:rPr>
              <w:t>年农村集中式</w:t>
            </w:r>
          </w:p>
          <w:p w14:paraId="5E342D07">
            <w:pPr>
              <w:widowControl w:val="0"/>
              <w:kinsoku/>
              <w:spacing w:line="192" w:lineRule="auto"/>
              <w:ind w:left="114"/>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供水单位卫生</w:t>
            </w:r>
          </w:p>
          <w:p w14:paraId="3C3C92F3">
            <w:pPr>
              <w:widowControl w:val="0"/>
              <w:kinsoku/>
              <w:spacing w:before="2" w:line="217" w:lineRule="auto"/>
              <w:ind w:left="117" w:right="106" w:firstLine="2"/>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安全专项调查和检测工作</w:t>
            </w:r>
          </w:p>
        </w:tc>
        <w:tc>
          <w:tcPr>
            <w:tcW w:w="3684" w:type="dxa"/>
            <w:vMerge w:val="restart"/>
            <w:tcBorders>
              <w:bottom w:val="nil"/>
            </w:tcBorders>
            <w:noWrap w:val="0"/>
            <w:vAlign w:val="top"/>
          </w:tcPr>
          <w:p w14:paraId="1B6BC1DB">
            <w:pPr>
              <w:widowControl w:val="0"/>
              <w:kinsoku/>
              <w:spacing w:before="311" w:line="206" w:lineRule="auto"/>
              <w:ind w:left="129"/>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1.</w:t>
            </w:r>
            <w:r>
              <w:rPr>
                <w:rFonts w:ascii="方正仿宋_GBK" w:hAnsi="方正仿宋_GBK" w:eastAsia="方正仿宋_GBK" w:cs="方正仿宋_GBK"/>
                <w:sz w:val="20"/>
                <w:szCs w:val="20"/>
                <w:lang w:eastAsia="zh-CN"/>
              </w:rPr>
              <w:t>饮用水卫生安全巡查服务开展情况</w:t>
            </w:r>
          </w:p>
          <w:p w14:paraId="61E6208A">
            <w:pPr>
              <w:widowControl w:val="0"/>
              <w:kinsoku/>
              <w:spacing w:line="192" w:lineRule="auto"/>
              <w:ind w:left="108"/>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2.</w:t>
            </w:r>
            <w:r>
              <w:rPr>
                <w:rFonts w:ascii="方正仿宋_GBK" w:hAnsi="方正仿宋_GBK" w:eastAsia="方正仿宋_GBK" w:cs="方正仿宋_GBK"/>
                <w:sz w:val="20"/>
                <w:szCs w:val="20"/>
                <w:lang w:eastAsia="zh-CN"/>
              </w:rPr>
              <w:t>持有卫生许可证情况</w:t>
            </w:r>
          </w:p>
          <w:p w14:paraId="456AE2A2">
            <w:pPr>
              <w:widowControl w:val="0"/>
              <w:kinsoku/>
              <w:spacing w:line="192" w:lineRule="auto"/>
              <w:ind w:left="113"/>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3.</w:t>
            </w:r>
            <w:r>
              <w:rPr>
                <w:rFonts w:ascii="方正仿宋_GBK" w:hAnsi="方正仿宋_GBK" w:eastAsia="方正仿宋_GBK" w:cs="方正仿宋_GBK"/>
                <w:sz w:val="20"/>
                <w:szCs w:val="20"/>
                <w:lang w:eastAsia="zh-CN"/>
              </w:rPr>
              <w:t>水源卫生防护情况</w:t>
            </w:r>
          </w:p>
          <w:p w14:paraId="7F6EC31B">
            <w:pPr>
              <w:widowControl w:val="0"/>
              <w:kinsoku/>
              <w:spacing w:line="321" w:lineRule="exact"/>
              <w:ind w:left="107"/>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4.</w:t>
            </w:r>
            <w:r>
              <w:rPr>
                <w:rFonts w:ascii="方正仿宋_GBK" w:hAnsi="方正仿宋_GBK" w:eastAsia="方正仿宋_GBK" w:cs="方正仿宋_GBK"/>
                <w:sz w:val="20"/>
                <w:szCs w:val="20"/>
                <w:lang w:eastAsia="zh-CN"/>
              </w:rPr>
              <w:t>水质经净化、消毒处理情况</w:t>
            </w:r>
          </w:p>
        </w:tc>
        <w:tc>
          <w:tcPr>
            <w:tcW w:w="2267" w:type="dxa"/>
            <w:vMerge w:val="continue"/>
            <w:tcBorders>
              <w:top w:val="nil"/>
              <w:bottom w:val="nil"/>
            </w:tcBorders>
            <w:noWrap w:val="0"/>
            <w:vAlign w:val="top"/>
          </w:tcPr>
          <w:p w14:paraId="1FB7721A">
            <w:pPr>
              <w:widowControl w:val="0"/>
              <w:kinsoku/>
              <w:rPr>
                <w:lang w:eastAsia="zh-CN"/>
              </w:rPr>
            </w:pPr>
          </w:p>
        </w:tc>
        <w:tc>
          <w:tcPr>
            <w:tcW w:w="2272" w:type="dxa"/>
            <w:vMerge w:val="continue"/>
            <w:tcBorders>
              <w:top w:val="nil"/>
            </w:tcBorders>
            <w:noWrap w:val="0"/>
            <w:vAlign w:val="top"/>
          </w:tcPr>
          <w:p w14:paraId="46209562">
            <w:pPr>
              <w:widowControl w:val="0"/>
              <w:kinsoku/>
              <w:rPr>
                <w:lang w:eastAsia="zh-CN"/>
              </w:rPr>
            </w:pPr>
          </w:p>
        </w:tc>
      </w:tr>
      <w:tr w14:paraId="460BB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124" w:type="dxa"/>
            <w:vMerge w:val="continue"/>
            <w:tcBorders>
              <w:top w:val="nil"/>
              <w:bottom w:val="nil"/>
            </w:tcBorders>
            <w:noWrap w:val="0"/>
            <w:vAlign w:val="top"/>
          </w:tcPr>
          <w:p w14:paraId="60CB8E6D">
            <w:pPr>
              <w:widowControl w:val="0"/>
              <w:kinsoku/>
              <w:rPr>
                <w:lang w:eastAsia="zh-CN"/>
              </w:rPr>
            </w:pPr>
          </w:p>
        </w:tc>
        <w:tc>
          <w:tcPr>
            <w:tcW w:w="2028" w:type="dxa"/>
            <w:noWrap w:val="0"/>
            <w:vAlign w:val="top"/>
          </w:tcPr>
          <w:p w14:paraId="0262C26D">
            <w:pPr>
              <w:widowControl w:val="0"/>
              <w:kinsoku/>
              <w:spacing w:before="38" w:line="210" w:lineRule="auto"/>
              <w:ind w:left="128" w:hanging="16"/>
              <w:jc w:val="both"/>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每个乡镇抽查</w:t>
            </w:r>
            <w:r>
              <w:rPr>
                <w:rFonts w:ascii="Times New Roman" w:hAnsi="Times New Roman" w:eastAsia="Times New Roman" w:cs="Times New Roman"/>
                <w:sz w:val="20"/>
                <w:szCs w:val="20"/>
                <w:lang w:eastAsia="zh-CN"/>
              </w:rPr>
              <w:t>10%</w:t>
            </w:r>
            <w:r>
              <w:rPr>
                <w:rFonts w:ascii="方正仿宋_GBK" w:hAnsi="方正仿宋_GBK" w:eastAsia="方正仿宋_GBK" w:cs="方正仿宋_GBK"/>
                <w:sz w:val="20"/>
                <w:szCs w:val="20"/>
                <w:lang w:eastAsia="zh-CN"/>
              </w:rPr>
              <w:t>的设计日供水</w:t>
            </w:r>
            <w:r>
              <w:rPr>
                <w:rFonts w:ascii="Times New Roman" w:hAnsi="Times New Roman" w:eastAsia="Times New Roman" w:cs="Times New Roman"/>
                <w:sz w:val="20"/>
                <w:szCs w:val="20"/>
                <w:lang w:eastAsia="zh-CN"/>
              </w:rPr>
              <w:t>100m3</w:t>
            </w:r>
            <w:r>
              <w:rPr>
                <w:rFonts w:ascii="方正仿宋_GBK" w:hAnsi="方正仿宋_GBK" w:eastAsia="方正仿宋_GBK" w:cs="方正仿宋_GBK"/>
                <w:sz w:val="20"/>
                <w:szCs w:val="20"/>
                <w:lang w:eastAsia="zh-CN"/>
              </w:rPr>
              <w:t>以上水厂（</w:t>
            </w:r>
            <w:r>
              <w:rPr>
                <w:rFonts w:ascii="Times New Roman" w:hAnsi="Times New Roman" w:eastAsia="Times New Roman" w:cs="Times New Roman"/>
                <w:sz w:val="20"/>
                <w:szCs w:val="20"/>
                <w:lang w:eastAsia="zh-CN"/>
              </w:rPr>
              <w:t>C</w:t>
            </w:r>
            <w:r>
              <w:rPr>
                <w:rFonts w:ascii="方正仿宋_GBK" w:hAnsi="方正仿宋_GBK" w:eastAsia="方正仿宋_GBK" w:cs="方正仿宋_GBK"/>
                <w:sz w:val="20"/>
                <w:szCs w:val="20"/>
                <w:lang w:eastAsia="zh-CN"/>
              </w:rPr>
              <w:t>）</w:t>
            </w:r>
          </w:p>
        </w:tc>
        <w:tc>
          <w:tcPr>
            <w:tcW w:w="1550" w:type="dxa"/>
            <w:vMerge w:val="continue"/>
            <w:tcBorders>
              <w:top w:val="nil"/>
              <w:bottom w:val="nil"/>
            </w:tcBorders>
            <w:noWrap w:val="0"/>
            <w:vAlign w:val="top"/>
          </w:tcPr>
          <w:p w14:paraId="0B39EDEC">
            <w:pPr>
              <w:widowControl w:val="0"/>
              <w:kinsoku/>
              <w:rPr>
                <w:lang w:eastAsia="zh-CN"/>
              </w:rPr>
            </w:pPr>
          </w:p>
        </w:tc>
        <w:tc>
          <w:tcPr>
            <w:tcW w:w="3684" w:type="dxa"/>
            <w:vMerge w:val="continue"/>
            <w:tcBorders>
              <w:top w:val="nil"/>
            </w:tcBorders>
            <w:noWrap w:val="0"/>
            <w:vAlign w:val="top"/>
          </w:tcPr>
          <w:p w14:paraId="2112C4E2">
            <w:pPr>
              <w:widowControl w:val="0"/>
              <w:kinsoku/>
              <w:rPr>
                <w:lang w:eastAsia="zh-CN"/>
              </w:rPr>
            </w:pPr>
          </w:p>
        </w:tc>
        <w:tc>
          <w:tcPr>
            <w:tcW w:w="2267" w:type="dxa"/>
            <w:vMerge w:val="continue"/>
            <w:tcBorders>
              <w:top w:val="nil"/>
            </w:tcBorders>
            <w:noWrap w:val="0"/>
            <w:vAlign w:val="top"/>
          </w:tcPr>
          <w:p w14:paraId="22062AEB">
            <w:pPr>
              <w:widowControl w:val="0"/>
              <w:kinsoku/>
              <w:rPr>
                <w:lang w:eastAsia="zh-CN"/>
              </w:rPr>
            </w:pPr>
          </w:p>
        </w:tc>
        <w:tc>
          <w:tcPr>
            <w:tcW w:w="2272" w:type="dxa"/>
            <w:vMerge w:val="restart"/>
            <w:tcBorders>
              <w:bottom w:val="nil"/>
            </w:tcBorders>
            <w:noWrap w:val="0"/>
            <w:vAlign w:val="top"/>
          </w:tcPr>
          <w:p w14:paraId="324D652C">
            <w:pPr>
              <w:widowControl w:val="0"/>
              <w:kinsoku/>
              <w:spacing w:line="286" w:lineRule="auto"/>
              <w:rPr>
                <w:lang w:eastAsia="zh-CN"/>
              </w:rPr>
            </w:pPr>
          </w:p>
          <w:p w14:paraId="169A2E79">
            <w:pPr>
              <w:widowControl w:val="0"/>
              <w:kinsoku/>
              <w:spacing w:line="286" w:lineRule="auto"/>
              <w:rPr>
                <w:lang w:eastAsia="zh-CN"/>
              </w:rPr>
            </w:pPr>
          </w:p>
          <w:p w14:paraId="69DFA254">
            <w:pPr>
              <w:widowControl w:val="0"/>
              <w:kinsoku/>
              <w:spacing w:before="75" w:line="201" w:lineRule="auto"/>
              <w:ind w:left="118" w:right="109"/>
              <w:jc w:val="both"/>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各区县要根据辖区内综合卫生监督档案及相关调查资料等信息掌握的单位底数，按照相关要求制定双随机抽查清单。</w:t>
            </w:r>
          </w:p>
        </w:tc>
      </w:tr>
      <w:tr w14:paraId="21D97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2124" w:type="dxa"/>
            <w:vMerge w:val="continue"/>
            <w:tcBorders>
              <w:top w:val="nil"/>
            </w:tcBorders>
            <w:noWrap w:val="0"/>
            <w:vAlign w:val="top"/>
          </w:tcPr>
          <w:p w14:paraId="6413360B">
            <w:pPr>
              <w:widowControl w:val="0"/>
              <w:kinsoku/>
              <w:rPr>
                <w:lang w:eastAsia="zh-CN"/>
              </w:rPr>
            </w:pPr>
          </w:p>
        </w:tc>
        <w:tc>
          <w:tcPr>
            <w:tcW w:w="2028" w:type="dxa"/>
            <w:noWrap w:val="0"/>
            <w:vAlign w:val="top"/>
          </w:tcPr>
          <w:p w14:paraId="620ECAD8">
            <w:pPr>
              <w:widowControl w:val="0"/>
              <w:kinsoku/>
              <w:spacing w:line="187" w:lineRule="auto"/>
              <w:ind w:left="115" w:right="106" w:hanging="3"/>
              <w:jc w:val="both"/>
              <w:rPr>
                <w:rFonts w:ascii="微软雅黑" w:hAnsi="微软雅黑" w:eastAsia="微软雅黑" w:cs="微软雅黑"/>
                <w:sz w:val="12"/>
                <w:szCs w:val="12"/>
                <w:lang w:eastAsia="zh-CN"/>
              </w:rPr>
            </w:pPr>
            <w:r>
              <w:rPr>
                <w:rFonts w:ascii="方正仿宋_GBK" w:hAnsi="方正仿宋_GBK" w:eastAsia="方正仿宋_GBK" w:cs="方正仿宋_GBK"/>
                <w:sz w:val="20"/>
                <w:szCs w:val="20"/>
                <w:lang w:eastAsia="zh-CN"/>
              </w:rPr>
              <w:t>每个区县抽查</w:t>
            </w:r>
            <w:r>
              <w:rPr>
                <w:rFonts w:ascii="Times New Roman" w:hAnsi="Times New Roman" w:eastAsia="Times New Roman" w:cs="Times New Roman"/>
                <w:sz w:val="20"/>
                <w:szCs w:val="20"/>
                <w:lang w:eastAsia="zh-CN"/>
              </w:rPr>
              <w:t>30%</w:t>
            </w:r>
            <w:r>
              <w:rPr>
                <w:rFonts w:ascii="方正仿宋_GBK" w:hAnsi="方正仿宋_GBK" w:eastAsia="方正仿宋_GBK" w:cs="方正仿宋_GBK"/>
                <w:sz w:val="20"/>
                <w:szCs w:val="20"/>
                <w:lang w:eastAsia="zh-CN"/>
              </w:rPr>
              <w:t>在用集中式供水的乡镇</w:t>
            </w:r>
            <w:r>
              <w:rPr>
                <w:rFonts w:ascii="微软雅黑" w:hAnsi="微软雅黑" w:eastAsia="微软雅黑" w:cs="微软雅黑"/>
                <w:sz w:val="12"/>
                <w:szCs w:val="12"/>
                <w:lang w:eastAsia="zh-CN"/>
              </w:rPr>
              <w:t>（</w:t>
            </w:r>
            <w:r>
              <w:rPr>
                <w:rFonts w:ascii="Times New Roman" w:hAnsi="Times New Roman" w:eastAsia="Times New Roman" w:cs="Times New Roman"/>
                <w:sz w:val="13"/>
                <w:szCs w:val="13"/>
                <w:lang w:eastAsia="zh-CN"/>
              </w:rPr>
              <w:t>C</w:t>
            </w:r>
            <w:r>
              <w:rPr>
                <w:rFonts w:ascii="微软雅黑" w:hAnsi="微软雅黑" w:eastAsia="微软雅黑" w:cs="微软雅黑"/>
                <w:sz w:val="12"/>
                <w:szCs w:val="12"/>
                <w:lang w:eastAsia="zh-CN"/>
              </w:rPr>
              <w:t>）</w:t>
            </w:r>
          </w:p>
        </w:tc>
        <w:tc>
          <w:tcPr>
            <w:tcW w:w="1550" w:type="dxa"/>
            <w:vMerge w:val="continue"/>
            <w:tcBorders>
              <w:top w:val="nil"/>
            </w:tcBorders>
            <w:noWrap w:val="0"/>
            <w:vAlign w:val="top"/>
          </w:tcPr>
          <w:p w14:paraId="47B709BF">
            <w:pPr>
              <w:widowControl w:val="0"/>
              <w:kinsoku/>
              <w:rPr>
                <w:lang w:eastAsia="zh-CN"/>
              </w:rPr>
            </w:pPr>
          </w:p>
        </w:tc>
        <w:tc>
          <w:tcPr>
            <w:tcW w:w="3684" w:type="dxa"/>
            <w:noWrap w:val="0"/>
            <w:vAlign w:val="top"/>
          </w:tcPr>
          <w:p w14:paraId="4915D720">
            <w:pPr>
              <w:widowControl w:val="0"/>
              <w:kinsoku/>
              <w:spacing w:before="249" w:line="242" w:lineRule="auto"/>
              <w:ind w:left="115"/>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饮用水卫生安全巡查服务开展情况</w:t>
            </w:r>
          </w:p>
        </w:tc>
        <w:tc>
          <w:tcPr>
            <w:tcW w:w="2267" w:type="dxa"/>
            <w:noWrap w:val="0"/>
            <w:vAlign w:val="top"/>
          </w:tcPr>
          <w:p w14:paraId="12B497F9">
            <w:pPr>
              <w:widowControl w:val="0"/>
              <w:kinsoku/>
              <w:spacing w:before="223" w:line="274" w:lineRule="exact"/>
              <w:ind w:left="110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272" w:type="dxa"/>
            <w:vMerge w:val="continue"/>
            <w:tcBorders>
              <w:top w:val="nil"/>
              <w:bottom w:val="nil"/>
            </w:tcBorders>
            <w:noWrap w:val="0"/>
            <w:vAlign w:val="top"/>
          </w:tcPr>
          <w:p w14:paraId="36DED8F0">
            <w:pPr>
              <w:widowControl w:val="0"/>
              <w:kinsoku/>
            </w:pPr>
          </w:p>
        </w:tc>
      </w:tr>
      <w:tr w14:paraId="66745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24" w:type="dxa"/>
            <w:noWrap w:val="0"/>
            <w:vAlign w:val="top"/>
          </w:tcPr>
          <w:p w14:paraId="54368598">
            <w:pPr>
              <w:widowControl w:val="0"/>
              <w:kinsoku/>
              <w:spacing w:line="394" w:lineRule="auto"/>
            </w:pPr>
          </w:p>
          <w:p w14:paraId="605672A3">
            <w:pPr>
              <w:widowControl w:val="0"/>
              <w:kinsoku/>
              <w:spacing w:before="75" w:line="241" w:lineRule="auto"/>
              <w:ind w:left="659"/>
              <w:rPr>
                <w:rFonts w:ascii="方正仿宋_GBK" w:hAnsi="方正仿宋_GBK" w:eastAsia="方正仿宋_GBK" w:cs="方正仿宋_GBK"/>
                <w:sz w:val="20"/>
                <w:szCs w:val="20"/>
              </w:rPr>
            </w:pPr>
            <w:r>
              <w:rPr>
                <w:rFonts w:ascii="方正仿宋_GBK" w:hAnsi="方正仿宋_GBK" w:eastAsia="方正仿宋_GBK" w:cs="方正仿宋_GBK"/>
                <w:sz w:val="20"/>
                <w:szCs w:val="20"/>
              </w:rPr>
              <w:t>二次供水</w:t>
            </w:r>
          </w:p>
        </w:tc>
        <w:tc>
          <w:tcPr>
            <w:tcW w:w="2028" w:type="dxa"/>
            <w:noWrap w:val="0"/>
            <w:vAlign w:val="top"/>
          </w:tcPr>
          <w:p w14:paraId="2C8BFF2A">
            <w:pPr>
              <w:widowControl w:val="0"/>
              <w:kinsoku/>
              <w:spacing w:before="203" w:line="213" w:lineRule="auto"/>
              <w:ind w:left="114" w:right="135" w:hanging="2"/>
              <w:jc w:val="both"/>
              <w:rPr>
                <w:rFonts w:ascii="微软雅黑" w:hAnsi="微软雅黑" w:eastAsia="微软雅黑" w:cs="微软雅黑"/>
                <w:sz w:val="12"/>
                <w:szCs w:val="12"/>
                <w:lang w:eastAsia="zh-CN"/>
              </w:rPr>
            </w:pPr>
            <w:r>
              <w:rPr>
                <w:rFonts w:ascii="方正仿宋_GBK" w:hAnsi="方正仿宋_GBK" w:eastAsia="方正仿宋_GBK" w:cs="方正仿宋_GBK"/>
                <w:sz w:val="20"/>
                <w:szCs w:val="20"/>
                <w:lang w:eastAsia="zh-CN"/>
              </w:rPr>
              <w:t>每个区县</w:t>
            </w:r>
            <w:r>
              <w:rPr>
                <w:rFonts w:ascii="Times New Roman" w:hAnsi="Times New Roman" w:eastAsia="Times New Roman" w:cs="Times New Roman"/>
                <w:sz w:val="20"/>
                <w:szCs w:val="20"/>
                <w:lang w:eastAsia="zh-CN"/>
              </w:rPr>
              <w:t>10</w:t>
            </w:r>
            <w:r>
              <w:rPr>
                <w:rFonts w:ascii="方正仿宋_GBK" w:hAnsi="方正仿宋_GBK" w:eastAsia="方正仿宋_GBK" w:cs="方正仿宋_GBK"/>
                <w:sz w:val="20"/>
                <w:szCs w:val="20"/>
                <w:lang w:eastAsia="zh-CN"/>
              </w:rPr>
              <w:t>个二次供水设施，不足</w:t>
            </w:r>
            <w:r>
              <w:rPr>
                <w:rFonts w:ascii="Times New Roman" w:hAnsi="Times New Roman" w:eastAsia="Times New Roman" w:cs="Times New Roman"/>
                <w:sz w:val="20"/>
                <w:szCs w:val="20"/>
                <w:lang w:eastAsia="zh-CN"/>
              </w:rPr>
              <w:t>10</w:t>
            </w:r>
            <w:r>
              <w:rPr>
                <w:rFonts w:ascii="方正仿宋_GBK" w:hAnsi="方正仿宋_GBK" w:eastAsia="方正仿宋_GBK" w:cs="方正仿宋_GBK"/>
                <w:sz w:val="20"/>
                <w:szCs w:val="20"/>
                <w:lang w:eastAsia="zh-CN"/>
              </w:rPr>
              <w:t>个的全部检查</w:t>
            </w:r>
            <w:r>
              <w:rPr>
                <w:rFonts w:ascii="微软雅黑" w:hAnsi="微软雅黑" w:eastAsia="微软雅黑" w:cs="微软雅黑"/>
                <w:sz w:val="12"/>
                <w:szCs w:val="12"/>
                <w:lang w:eastAsia="zh-CN"/>
              </w:rPr>
              <w:t>（</w:t>
            </w:r>
            <w:r>
              <w:rPr>
                <w:rFonts w:ascii="Times New Roman" w:hAnsi="Times New Roman" w:eastAsia="Times New Roman" w:cs="Times New Roman"/>
                <w:sz w:val="13"/>
                <w:szCs w:val="13"/>
                <w:lang w:eastAsia="zh-CN"/>
              </w:rPr>
              <w:t>C</w:t>
            </w:r>
            <w:r>
              <w:rPr>
                <w:rFonts w:ascii="微软雅黑" w:hAnsi="微软雅黑" w:eastAsia="微软雅黑" w:cs="微软雅黑"/>
                <w:sz w:val="12"/>
                <w:szCs w:val="12"/>
                <w:lang w:eastAsia="zh-CN"/>
              </w:rPr>
              <w:t>）</w:t>
            </w:r>
          </w:p>
        </w:tc>
        <w:tc>
          <w:tcPr>
            <w:tcW w:w="1550" w:type="dxa"/>
            <w:noWrap w:val="0"/>
            <w:vAlign w:val="top"/>
          </w:tcPr>
          <w:p w14:paraId="4B1A4E53">
            <w:pPr>
              <w:widowControl w:val="0"/>
              <w:kinsoku/>
              <w:spacing w:line="383" w:lineRule="auto"/>
              <w:rPr>
                <w:lang w:eastAsia="zh-CN"/>
              </w:rPr>
            </w:pPr>
          </w:p>
          <w:p w14:paraId="4EE613F9">
            <w:pPr>
              <w:widowControl w:val="0"/>
              <w:kinsoku/>
              <w:spacing w:before="57" w:line="274" w:lineRule="exact"/>
              <w:ind w:left="742"/>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3684" w:type="dxa"/>
            <w:noWrap w:val="0"/>
            <w:vAlign w:val="top"/>
          </w:tcPr>
          <w:p w14:paraId="61AAA9E8">
            <w:pPr>
              <w:widowControl w:val="0"/>
              <w:kinsoku/>
              <w:spacing w:before="84" w:line="206" w:lineRule="auto"/>
              <w:ind w:left="129"/>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1.</w:t>
            </w:r>
            <w:r>
              <w:rPr>
                <w:rFonts w:ascii="方正仿宋_GBK" w:hAnsi="方正仿宋_GBK" w:eastAsia="方正仿宋_GBK" w:cs="方正仿宋_GBK"/>
                <w:sz w:val="20"/>
                <w:szCs w:val="20"/>
                <w:lang w:eastAsia="zh-CN"/>
              </w:rPr>
              <w:t>供管水人员健康体检和培训情况</w:t>
            </w:r>
          </w:p>
          <w:p w14:paraId="5B612F7C">
            <w:pPr>
              <w:widowControl w:val="0"/>
              <w:kinsoku/>
              <w:spacing w:line="192" w:lineRule="auto"/>
              <w:ind w:left="108"/>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2.</w:t>
            </w:r>
            <w:r>
              <w:rPr>
                <w:rFonts w:ascii="方正仿宋_GBK" w:hAnsi="方正仿宋_GBK" w:eastAsia="方正仿宋_GBK" w:cs="方正仿宋_GBK"/>
                <w:sz w:val="20"/>
                <w:szCs w:val="20"/>
                <w:lang w:eastAsia="zh-CN"/>
              </w:rPr>
              <w:t>设施防护及周围环境情况</w:t>
            </w:r>
          </w:p>
          <w:p w14:paraId="7B63CAF0">
            <w:pPr>
              <w:widowControl w:val="0"/>
              <w:kinsoku/>
              <w:spacing w:line="192" w:lineRule="auto"/>
              <w:ind w:left="113"/>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3.</w:t>
            </w:r>
            <w:r>
              <w:rPr>
                <w:rFonts w:ascii="方正仿宋_GBK" w:hAnsi="方正仿宋_GBK" w:eastAsia="方正仿宋_GBK" w:cs="方正仿宋_GBK"/>
                <w:sz w:val="20"/>
                <w:szCs w:val="20"/>
                <w:lang w:eastAsia="zh-CN"/>
              </w:rPr>
              <w:t>储水设备定期清洗消毒情况</w:t>
            </w:r>
          </w:p>
          <w:p w14:paraId="2E77AFD4">
            <w:pPr>
              <w:widowControl w:val="0"/>
              <w:kinsoku/>
              <w:spacing w:line="323" w:lineRule="exact"/>
              <w:ind w:left="107"/>
              <w:rPr>
                <w:rFonts w:ascii="方正仿宋_GBK" w:hAnsi="方正仿宋_GBK" w:eastAsia="方正仿宋_GBK" w:cs="方正仿宋_GBK"/>
                <w:sz w:val="20"/>
                <w:szCs w:val="20"/>
                <w:lang w:eastAsia="zh-CN"/>
              </w:rPr>
            </w:pPr>
            <w:r>
              <w:rPr>
                <w:rFonts w:ascii="Times New Roman" w:hAnsi="Times New Roman" w:eastAsia="Times New Roman" w:cs="Times New Roman"/>
                <w:sz w:val="20"/>
                <w:szCs w:val="20"/>
                <w:lang w:eastAsia="zh-CN"/>
              </w:rPr>
              <w:t>4.</w:t>
            </w:r>
            <w:r>
              <w:rPr>
                <w:rFonts w:ascii="方正仿宋_GBK" w:hAnsi="方正仿宋_GBK" w:eastAsia="方正仿宋_GBK" w:cs="方正仿宋_GBK"/>
                <w:sz w:val="20"/>
                <w:szCs w:val="20"/>
                <w:lang w:eastAsia="zh-CN"/>
              </w:rPr>
              <w:t>饮用水卫生安全巡查服务开展情况</w:t>
            </w:r>
          </w:p>
        </w:tc>
        <w:tc>
          <w:tcPr>
            <w:tcW w:w="2267" w:type="dxa"/>
            <w:noWrap w:val="0"/>
            <w:vAlign w:val="top"/>
          </w:tcPr>
          <w:p w14:paraId="4621096F">
            <w:pPr>
              <w:widowControl w:val="0"/>
              <w:kinsoku/>
              <w:spacing w:before="230" w:line="209" w:lineRule="auto"/>
              <w:ind w:left="120" w:right="103" w:firstLine="24"/>
              <w:jc w:val="both"/>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出水色度、浑浊度、臭和味、肉眼可见物、</w:t>
            </w:r>
            <w:r>
              <w:rPr>
                <w:rFonts w:ascii="Times New Roman" w:hAnsi="Times New Roman" w:eastAsia="Times New Roman" w:cs="Times New Roman"/>
                <w:sz w:val="20"/>
                <w:szCs w:val="20"/>
                <w:lang w:eastAsia="zh-CN"/>
              </w:rPr>
              <w:t>pH</w:t>
            </w:r>
            <w:r>
              <w:rPr>
                <w:rFonts w:ascii="方正仿宋_GBK" w:hAnsi="方正仿宋_GBK" w:eastAsia="方正仿宋_GBK" w:cs="方正仿宋_GBK"/>
                <w:sz w:val="20"/>
                <w:szCs w:val="20"/>
                <w:lang w:eastAsia="zh-CN"/>
              </w:rPr>
              <w:t>和消毒剂余量</w:t>
            </w:r>
          </w:p>
        </w:tc>
        <w:tc>
          <w:tcPr>
            <w:tcW w:w="2272" w:type="dxa"/>
            <w:vMerge w:val="continue"/>
            <w:tcBorders>
              <w:top w:val="nil"/>
            </w:tcBorders>
            <w:noWrap w:val="0"/>
            <w:vAlign w:val="top"/>
          </w:tcPr>
          <w:p w14:paraId="6C43D4FC">
            <w:pPr>
              <w:widowControl w:val="0"/>
              <w:kinsoku/>
              <w:rPr>
                <w:lang w:eastAsia="zh-CN"/>
              </w:rPr>
            </w:pPr>
          </w:p>
        </w:tc>
      </w:tr>
    </w:tbl>
    <w:p w14:paraId="26A6D297">
      <w:pPr>
        <w:widowControl w:val="0"/>
        <w:kinsoku/>
        <w:spacing w:before="2" w:line="225" w:lineRule="auto"/>
        <w:ind w:left="4" w:hanging="3"/>
        <w:rPr>
          <w:rFonts w:ascii="方正仿宋_GBK" w:hAnsi="方正仿宋_GBK" w:eastAsia="方正仿宋_GBK" w:cs="方正仿宋_GBK"/>
          <w:sz w:val="20"/>
          <w:szCs w:val="20"/>
        </w:rPr>
      </w:pPr>
      <w:r>
        <w:rPr>
          <w:rFonts w:ascii="方正仿宋_GBK" w:hAnsi="方正仿宋_GBK" w:eastAsia="方正仿宋_GBK" w:cs="方正仿宋_GBK"/>
          <w:sz w:val="20"/>
          <w:szCs w:val="20"/>
          <w:lang w:eastAsia="zh-CN"/>
        </w:rPr>
        <w:t>注：</w:t>
      </w:r>
      <w:r>
        <w:rPr>
          <w:rFonts w:ascii="Times New Roman" w:hAnsi="Times New Roman" w:eastAsia="Times New Roman" w:cs="Times New Roman"/>
          <w:sz w:val="20"/>
          <w:szCs w:val="20"/>
          <w:lang w:eastAsia="zh-CN"/>
        </w:rPr>
        <w:t>a.</w:t>
      </w:r>
      <w:r>
        <w:rPr>
          <w:rFonts w:ascii="方正仿宋_GBK" w:hAnsi="方正仿宋_GBK" w:eastAsia="方正仿宋_GBK" w:cs="方正仿宋_GBK"/>
          <w:sz w:val="20"/>
          <w:szCs w:val="20"/>
          <w:lang w:eastAsia="zh-CN"/>
        </w:rPr>
        <w:t>含小型集中式供水；</w:t>
      </w:r>
      <w:r>
        <w:rPr>
          <w:rFonts w:ascii="Times New Roman" w:hAnsi="Times New Roman" w:eastAsia="Times New Roman" w:cs="Times New Roman"/>
          <w:sz w:val="20"/>
          <w:szCs w:val="20"/>
          <w:lang w:eastAsia="zh-CN"/>
        </w:rPr>
        <w:t>b</w:t>
      </w:r>
      <w:r>
        <w:rPr>
          <w:rFonts w:ascii="方正仿宋_GBK" w:hAnsi="方正仿宋_GBK" w:eastAsia="方正仿宋_GBK" w:cs="方正仿宋_GBK"/>
          <w:sz w:val="20"/>
          <w:szCs w:val="20"/>
          <w:lang w:eastAsia="zh-CN"/>
        </w:rPr>
        <w:t>农村集中式供水为除城市城区和县城之外集中式供水。</w:t>
      </w:r>
      <w:r>
        <w:rPr>
          <w:rFonts w:ascii="Times New Roman" w:hAnsi="Times New Roman" w:eastAsia="Times New Roman" w:cs="Times New Roman"/>
          <w:sz w:val="20"/>
          <w:szCs w:val="20"/>
          <w:lang w:eastAsia="zh-CN"/>
        </w:rPr>
        <w:t>c.</w:t>
      </w:r>
      <w:r>
        <w:rPr>
          <w:rFonts w:ascii="方正仿宋_GBK" w:hAnsi="方正仿宋_GBK" w:eastAsia="方正仿宋_GBK" w:cs="方正仿宋_GBK"/>
          <w:sz w:val="20"/>
          <w:szCs w:val="20"/>
          <w:lang w:eastAsia="zh-CN"/>
        </w:rPr>
        <w:t>各地在综合卫生监督档案、饮用水卫生安全巡查档案或记录以及相关调查资料等信息的基础上自行制定清单并实施双随机抽查。</w:t>
      </w:r>
      <w:r>
        <w:rPr>
          <w:rFonts w:ascii="Times New Roman" w:hAnsi="Times New Roman" w:eastAsia="Times New Roman" w:cs="Times New Roman"/>
          <w:sz w:val="20"/>
          <w:szCs w:val="20"/>
        </w:rPr>
        <w:t>d.</w:t>
      </w:r>
      <w:r>
        <w:rPr>
          <w:rFonts w:ascii="方正仿宋_GBK" w:hAnsi="方正仿宋_GBK" w:eastAsia="方正仿宋_GBK" w:cs="方正仿宋_GBK"/>
          <w:sz w:val="20"/>
          <w:szCs w:val="20"/>
        </w:rPr>
        <w:t>水质自检包括委托检测。</w:t>
      </w:r>
    </w:p>
    <w:p w14:paraId="56A54F34">
      <w:pPr>
        <w:widowControl w:val="0"/>
        <w:kinsoku/>
        <w:spacing w:line="225" w:lineRule="auto"/>
        <w:rPr>
          <w:rFonts w:hint="eastAsia" w:eastAsia="宋体"/>
          <w:sz w:val="20"/>
          <w:szCs w:val="20"/>
          <w:lang w:eastAsia="zh-CN"/>
        </w:rPr>
        <w:sectPr>
          <w:footerReference r:id="rId7" w:type="default"/>
          <w:pgSz w:w="17070" w:h="12251" w:orient="landscape"/>
          <w:pgMar w:top="1043" w:right="1253" w:bottom="403" w:left="1253" w:header="0" w:footer="0" w:gutter="0"/>
          <w:cols w:space="720" w:num="1"/>
        </w:sectPr>
      </w:pPr>
    </w:p>
    <w:p w14:paraId="06944B5C">
      <w:pPr>
        <w:widowControl w:val="0"/>
        <w:kinsoku/>
        <w:spacing w:before="161" w:line="186" w:lineRule="auto"/>
        <w:rPr>
          <w:rFonts w:hint="eastAsia" w:ascii="方正仿宋_GBK" w:hAnsi="方正仿宋_GBK" w:eastAsia="方正仿宋_GBK" w:cs="方正仿宋_GBK"/>
          <w:sz w:val="32"/>
          <w:szCs w:val="32"/>
          <w:lang w:eastAsia="zh-CN"/>
        </w:rPr>
      </w:pPr>
    </w:p>
    <w:p w14:paraId="55280F0F">
      <w:pPr>
        <w:widowControl w:val="0"/>
        <w:kinsoku/>
        <w:spacing w:before="161" w:line="186" w:lineRule="auto"/>
        <w:rPr>
          <w:rFonts w:hint="eastAsia" w:ascii="方正仿宋_GBK" w:hAnsi="方正仿宋_GBK" w:eastAsia="方正仿宋_GBK" w:cs="方正仿宋_GBK"/>
          <w:sz w:val="32"/>
          <w:szCs w:val="32"/>
          <w:lang w:eastAsia="zh-CN"/>
        </w:rPr>
      </w:pPr>
    </w:p>
    <w:p w14:paraId="58B8FBE1">
      <w:pPr>
        <w:widowControl w:val="0"/>
        <w:kinsoku/>
        <w:spacing w:before="161" w:line="186" w:lineRule="auto"/>
        <w:rPr>
          <w:rFonts w:hint="eastAsia" w:ascii="方正仿宋_GBK" w:hAnsi="方正仿宋_GBK" w:eastAsia="方正仿宋_GBK" w:cs="方正仿宋_GBK"/>
          <w:sz w:val="32"/>
          <w:szCs w:val="32"/>
          <w:lang w:eastAsia="zh-CN"/>
        </w:rPr>
      </w:pPr>
    </w:p>
    <w:p w14:paraId="5F1A7E53">
      <w:pPr>
        <w:widowControl w:val="0"/>
        <w:kinsoku/>
        <w:spacing w:before="161" w:line="186"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附表4</w:t>
      </w:r>
    </w:p>
    <w:p w14:paraId="42843FB6">
      <w:pPr>
        <w:widowControl w:val="0"/>
        <w:kinsoku/>
        <w:spacing w:before="161" w:line="186" w:lineRule="auto"/>
        <w:ind w:left="3493"/>
        <w:rPr>
          <w:rFonts w:ascii="方正小标宋_GBK" w:hAnsi="方正小标宋_GBK" w:eastAsia="方正小标宋_GBK" w:cs="方正小标宋_GBK"/>
          <w:sz w:val="32"/>
          <w:szCs w:val="32"/>
          <w:lang w:eastAsia="zh-CN"/>
        </w:rPr>
      </w:pPr>
      <w:r>
        <w:rPr>
          <w:rFonts w:ascii="方正小标宋_GBK" w:hAnsi="方正小标宋_GBK" w:eastAsia="方正小标宋_GBK" w:cs="方正小标宋_GBK"/>
          <w:sz w:val="32"/>
          <w:szCs w:val="32"/>
          <w:lang w:eastAsia="zh-CN"/>
        </w:rPr>
        <w:t>2025年涉水产品随机监督抽查工作计划表</w:t>
      </w:r>
    </w:p>
    <w:tbl>
      <w:tblPr>
        <w:tblStyle w:val="6"/>
        <w:tblW w:w="14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2315"/>
        <w:gridCol w:w="2418"/>
        <w:gridCol w:w="3461"/>
        <w:gridCol w:w="2505"/>
        <w:gridCol w:w="2995"/>
      </w:tblGrid>
      <w:tr w14:paraId="6FBC5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287" w:type="dxa"/>
            <w:vMerge w:val="restart"/>
            <w:tcBorders>
              <w:bottom w:val="nil"/>
            </w:tcBorders>
            <w:noWrap w:val="0"/>
            <w:vAlign w:val="top"/>
          </w:tcPr>
          <w:p w14:paraId="17BA1D46">
            <w:pPr>
              <w:widowControl w:val="0"/>
              <w:kinsoku/>
              <w:spacing w:before="205" w:line="307" w:lineRule="exact"/>
              <w:ind w:left="224"/>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产品类别</w:t>
            </w:r>
          </w:p>
        </w:tc>
        <w:tc>
          <w:tcPr>
            <w:tcW w:w="4733" w:type="dxa"/>
            <w:gridSpan w:val="2"/>
            <w:noWrap w:val="0"/>
            <w:vAlign w:val="top"/>
          </w:tcPr>
          <w:p w14:paraId="4469155F">
            <w:pPr>
              <w:widowControl w:val="0"/>
              <w:kinsoku/>
              <w:spacing w:before="42" w:line="225" w:lineRule="auto"/>
              <w:ind w:left="152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抽查比例（数量）</w:t>
            </w:r>
          </w:p>
        </w:tc>
        <w:tc>
          <w:tcPr>
            <w:tcW w:w="3461" w:type="dxa"/>
            <w:vMerge w:val="restart"/>
            <w:tcBorders>
              <w:bottom w:val="nil"/>
            </w:tcBorders>
            <w:noWrap w:val="0"/>
            <w:vAlign w:val="top"/>
          </w:tcPr>
          <w:p w14:paraId="69A9B7F1">
            <w:pPr>
              <w:widowControl w:val="0"/>
              <w:kinsoku/>
              <w:spacing w:before="205" w:line="306" w:lineRule="exact"/>
              <w:ind w:left="131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检查内容</w:t>
            </w:r>
          </w:p>
        </w:tc>
        <w:tc>
          <w:tcPr>
            <w:tcW w:w="2505" w:type="dxa"/>
            <w:vMerge w:val="restart"/>
            <w:tcBorders>
              <w:bottom w:val="nil"/>
            </w:tcBorders>
            <w:noWrap w:val="0"/>
            <w:vAlign w:val="top"/>
          </w:tcPr>
          <w:p w14:paraId="64FA9A5B">
            <w:pPr>
              <w:widowControl w:val="0"/>
              <w:kinsoku/>
              <w:spacing w:before="185" w:line="326" w:lineRule="exact"/>
              <w:ind w:left="701"/>
              <w:rPr>
                <w:rFonts w:ascii="方正黑体_GBK" w:hAnsi="方正黑体_GBK" w:eastAsia="方正黑体_GBK" w:cs="方正黑体_GBK"/>
                <w:sz w:val="10"/>
                <w:szCs w:val="10"/>
              </w:rPr>
            </w:pPr>
            <w:r>
              <w:rPr>
                <w:rFonts w:ascii="方正黑体_GBK" w:hAnsi="方正黑体_GBK" w:eastAsia="方正黑体_GBK" w:cs="方正黑体_GBK"/>
                <w:sz w:val="20"/>
                <w:szCs w:val="20"/>
              </w:rPr>
              <w:t>检测项目</w:t>
            </w:r>
            <w:r>
              <w:rPr>
                <w:rFonts w:ascii="方正黑体_GBK" w:hAnsi="方正黑体_GBK" w:eastAsia="方正黑体_GBK" w:cs="方正黑体_GBK"/>
                <w:sz w:val="10"/>
                <w:szCs w:val="10"/>
              </w:rPr>
              <w:t>（</w:t>
            </w:r>
            <w:r>
              <w:rPr>
                <w:rFonts w:ascii="Times New Roman" w:hAnsi="Times New Roman" w:eastAsia="Times New Roman" w:cs="Times New Roman"/>
                <w:sz w:val="13"/>
                <w:szCs w:val="13"/>
              </w:rPr>
              <w:t>a</w:t>
            </w:r>
            <w:r>
              <w:rPr>
                <w:rFonts w:ascii="方正黑体_GBK" w:hAnsi="方正黑体_GBK" w:eastAsia="方正黑体_GBK" w:cs="方正黑体_GBK"/>
                <w:sz w:val="10"/>
                <w:szCs w:val="10"/>
              </w:rPr>
              <w:t>）</w:t>
            </w:r>
          </w:p>
        </w:tc>
        <w:tc>
          <w:tcPr>
            <w:tcW w:w="2995" w:type="dxa"/>
            <w:vMerge w:val="restart"/>
            <w:tcBorders>
              <w:bottom w:val="nil"/>
            </w:tcBorders>
            <w:noWrap w:val="0"/>
            <w:vAlign w:val="top"/>
          </w:tcPr>
          <w:p w14:paraId="05A5B842">
            <w:pPr>
              <w:widowControl w:val="0"/>
              <w:kinsoku/>
              <w:spacing w:before="241" w:line="307" w:lineRule="exact"/>
              <w:ind w:left="108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责任区县</w:t>
            </w:r>
          </w:p>
        </w:tc>
      </w:tr>
      <w:tr w14:paraId="58B80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7" w:type="dxa"/>
            <w:vMerge w:val="continue"/>
            <w:tcBorders>
              <w:top w:val="nil"/>
            </w:tcBorders>
            <w:noWrap w:val="0"/>
            <w:vAlign w:val="top"/>
          </w:tcPr>
          <w:p w14:paraId="544C065A">
            <w:pPr>
              <w:widowControl w:val="0"/>
              <w:kinsoku/>
            </w:pPr>
          </w:p>
        </w:tc>
        <w:tc>
          <w:tcPr>
            <w:tcW w:w="2315" w:type="dxa"/>
            <w:noWrap w:val="0"/>
            <w:vAlign w:val="top"/>
          </w:tcPr>
          <w:p w14:paraId="383EB4AC">
            <w:pPr>
              <w:widowControl w:val="0"/>
              <w:kinsoku/>
              <w:spacing w:before="22" w:line="228" w:lineRule="auto"/>
              <w:ind w:left="64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国家双随机</w:t>
            </w:r>
          </w:p>
        </w:tc>
        <w:tc>
          <w:tcPr>
            <w:tcW w:w="2418" w:type="dxa"/>
            <w:noWrap w:val="0"/>
            <w:vAlign w:val="top"/>
          </w:tcPr>
          <w:p w14:paraId="7D27A90B">
            <w:pPr>
              <w:widowControl w:val="0"/>
              <w:kinsoku/>
              <w:spacing w:before="22" w:line="228" w:lineRule="auto"/>
              <w:ind w:left="69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市级双随机</w:t>
            </w:r>
          </w:p>
        </w:tc>
        <w:tc>
          <w:tcPr>
            <w:tcW w:w="3461" w:type="dxa"/>
            <w:vMerge w:val="continue"/>
            <w:tcBorders>
              <w:top w:val="nil"/>
            </w:tcBorders>
            <w:noWrap w:val="0"/>
            <w:vAlign w:val="top"/>
          </w:tcPr>
          <w:p w14:paraId="7D3BCEBF">
            <w:pPr>
              <w:widowControl w:val="0"/>
              <w:kinsoku/>
            </w:pPr>
          </w:p>
        </w:tc>
        <w:tc>
          <w:tcPr>
            <w:tcW w:w="2505" w:type="dxa"/>
            <w:vMerge w:val="continue"/>
            <w:tcBorders>
              <w:top w:val="nil"/>
            </w:tcBorders>
            <w:noWrap w:val="0"/>
            <w:vAlign w:val="top"/>
          </w:tcPr>
          <w:p w14:paraId="685A0C50">
            <w:pPr>
              <w:widowControl w:val="0"/>
              <w:kinsoku/>
            </w:pPr>
          </w:p>
        </w:tc>
        <w:tc>
          <w:tcPr>
            <w:tcW w:w="2995" w:type="dxa"/>
            <w:vMerge w:val="continue"/>
            <w:tcBorders>
              <w:top w:val="nil"/>
            </w:tcBorders>
            <w:noWrap w:val="0"/>
            <w:vAlign w:val="top"/>
          </w:tcPr>
          <w:p w14:paraId="156D049A">
            <w:pPr>
              <w:widowControl w:val="0"/>
              <w:kinsoku/>
            </w:pPr>
          </w:p>
        </w:tc>
      </w:tr>
      <w:tr w14:paraId="1535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287" w:type="dxa"/>
            <w:vMerge w:val="restart"/>
            <w:tcBorders>
              <w:bottom w:val="nil"/>
            </w:tcBorders>
            <w:noWrap w:val="0"/>
            <w:vAlign w:val="top"/>
          </w:tcPr>
          <w:p w14:paraId="199B1AF5">
            <w:pPr>
              <w:widowControl w:val="0"/>
              <w:kinsoku/>
              <w:spacing w:line="395" w:lineRule="auto"/>
              <w:rPr>
                <w:lang w:eastAsia="zh-CN"/>
              </w:rPr>
            </w:pPr>
          </w:p>
          <w:p w14:paraId="31CB4209">
            <w:pPr>
              <w:widowControl w:val="0"/>
              <w:kinsoku/>
              <w:spacing w:before="67" w:line="180" w:lineRule="auto"/>
              <w:ind w:left="203"/>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输配水设备</w:t>
            </w:r>
          </w:p>
          <w:p w14:paraId="253C155B">
            <w:pPr>
              <w:widowControl w:val="0"/>
              <w:kinsoku/>
              <w:spacing w:before="1" w:line="178" w:lineRule="auto"/>
              <w:ind w:left="201"/>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水处理材料</w:t>
            </w:r>
          </w:p>
          <w:p w14:paraId="7DCBEC28">
            <w:pPr>
              <w:widowControl w:val="0"/>
              <w:kinsoku/>
              <w:spacing w:line="232" w:lineRule="auto"/>
              <w:ind w:left="205"/>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化学处理剂</w:t>
            </w:r>
          </w:p>
        </w:tc>
        <w:tc>
          <w:tcPr>
            <w:tcW w:w="2315" w:type="dxa"/>
            <w:noWrap w:val="0"/>
            <w:vAlign w:val="top"/>
          </w:tcPr>
          <w:p w14:paraId="58E1616D">
            <w:pPr>
              <w:widowControl w:val="0"/>
              <w:kinsoku/>
              <w:spacing w:before="131" w:line="221" w:lineRule="auto"/>
              <w:ind w:left="113" w:right="106"/>
              <w:rPr>
                <w:rFonts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全区</w:t>
            </w:r>
            <w:r>
              <w:rPr>
                <w:rFonts w:ascii="方正仿宋_GBK" w:hAnsi="方正仿宋_GBK" w:eastAsia="方正仿宋_GBK" w:cs="方正仿宋_GBK"/>
                <w:sz w:val="18"/>
                <w:szCs w:val="18"/>
                <w:lang w:eastAsia="zh-CN"/>
              </w:rPr>
              <w:t>的</w:t>
            </w:r>
            <w:r>
              <w:rPr>
                <w:rFonts w:ascii="Times New Roman" w:hAnsi="Times New Roman" w:eastAsia="Times New Roman" w:cs="Times New Roman"/>
                <w:sz w:val="18"/>
                <w:szCs w:val="18"/>
                <w:lang w:eastAsia="zh-CN"/>
              </w:rPr>
              <w:t>10</w:t>
            </w:r>
            <w:r>
              <w:rPr>
                <w:rFonts w:ascii="方正仿宋_GBK" w:hAnsi="方正仿宋_GBK" w:eastAsia="方正仿宋_GBK" w:cs="方正仿宋_GBK"/>
                <w:sz w:val="18"/>
                <w:szCs w:val="18"/>
                <w:lang w:eastAsia="zh-CN"/>
              </w:rPr>
              <w:t>个生产企业，每个企业抽查</w:t>
            </w:r>
            <w:r>
              <w:rPr>
                <w:rFonts w:ascii="Times New Roman" w:hAnsi="Times New Roman" w:eastAsia="Times New Roman" w:cs="Times New Roman"/>
                <w:sz w:val="18"/>
                <w:szCs w:val="18"/>
                <w:lang w:eastAsia="zh-CN"/>
              </w:rPr>
              <w:t>1-3</w:t>
            </w:r>
            <w:r>
              <w:rPr>
                <w:rFonts w:ascii="方正仿宋_GBK" w:hAnsi="方正仿宋_GBK" w:eastAsia="方正仿宋_GBK" w:cs="方正仿宋_GBK"/>
                <w:sz w:val="18"/>
                <w:szCs w:val="18"/>
                <w:lang w:eastAsia="zh-CN"/>
              </w:rPr>
              <w:t>个产品</w:t>
            </w:r>
          </w:p>
        </w:tc>
        <w:tc>
          <w:tcPr>
            <w:tcW w:w="2418" w:type="dxa"/>
            <w:noWrap w:val="0"/>
            <w:vAlign w:val="top"/>
          </w:tcPr>
          <w:p w14:paraId="44428AF1">
            <w:pPr>
              <w:widowControl w:val="0"/>
              <w:kinsoku/>
              <w:spacing w:before="228" w:line="236" w:lineRule="exact"/>
              <w:ind w:left="117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461" w:type="dxa"/>
            <w:noWrap w:val="0"/>
            <w:vAlign w:val="top"/>
          </w:tcPr>
          <w:p w14:paraId="76FEF371">
            <w:pPr>
              <w:widowControl w:val="0"/>
              <w:kinsoku/>
              <w:spacing w:before="29" w:line="184" w:lineRule="auto"/>
              <w:ind w:left="135" w:right="105" w:hanging="9"/>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生产企业符合《涉及饮用水卫生安全产品生产企业卫生规范》情况</w:t>
            </w:r>
          </w:p>
          <w:p w14:paraId="343CB832">
            <w:pPr>
              <w:widowControl w:val="0"/>
              <w:kinsoku/>
              <w:spacing w:before="1" w:line="234" w:lineRule="auto"/>
              <w:ind w:left="109"/>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2.</w:t>
            </w:r>
            <w:r>
              <w:rPr>
                <w:rFonts w:ascii="方正仿宋_GBK" w:hAnsi="方正仿宋_GBK" w:eastAsia="方正仿宋_GBK" w:cs="方正仿宋_GBK"/>
                <w:sz w:val="18"/>
                <w:szCs w:val="18"/>
                <w:lang w:eastAsia="zh-CN"/>
              </w:rPr>
              <w:t>产品卫生许可批件、标签、说明书</w:t>
            </w:r>
          </w:p>
        </w:tc>
        <w:tc>
          <w:tcPr>
            <w:tcW w:w="2505" w:type="dxa"/>
            <w:noWrap w:val="0"/>
            <w:vAlign w:val="top"/>
          </w:tcPr>
          <w:p w14:paraId="4DBA8215">
            <w:pPr>
              <w:widowControl w:val="0"/>
              <w:kinsoku/>
              <w:spacing w:before="251" w:line="235" w:lineRule="auto"/>
              <w:ind w:left="452"/>
              <w:rPr>
                <w:rFonts w:ascii="方正仿宋_GBK" w:hAnsi="方正仿宋_GBK" w:eastAsia="方正仿宋_GBK" w:cs="方正仿宋_GBK"/>
                <w:sz w:val="18"/>
                <w:szCs w:val="18"/>
              </w:rPr>
            </w:pPr>
            <w:r>
              <w:rPr>
                <w:rFonts w:ascii="方正仿宋_GBK" w:hAnsi="方正仿宋_GBK" w:eastAsia="方正仿宋_GBK" w:cs="方正仿宋_GBK"/>
                <w:sz w:val="18"/>
                <w:szCs w:val="18"/>
              </w:rPr>
              <w:t>产品卫生安全性检测</w:t>
            </w:r>
          </w:p>
        </w:tc>
        <w:tc>
          <w:tcPr>
            <w:tcW w:w="2995" w:type="dxa"/>
            <w:noWrap w:val="0"/>
            <w:vAlign w:val="top"/>
          </w:tcPr>
          <w:p w14:paraId="0214C6B5">
            <w:pPr>
              <w:widowControl w:val="0"/>
              <w:kinsoku/>
              <w:spacing w:before="251" w:line="231" w:lineRule="auto"/>
              <w:ind w:left="121"/>
              <w:rPr>
                <w:rFonts w:ascii="方正仿宋_GBK" w:hAnsi="方正仿宋_GBK" w:eastAsia="方正仿宋_GBK" w:cs="方正仿宋_GBK"/>
                <w:sz w:val="18"/>
                <w:szCs w:val="18"/>
              </w:rPr>
            </w:pPr>
            <w:r>
              <w:rPr>
                <w:rFonts w:ascii="方正仿宋_GBK" w:hAnsi="方正仿宋_GBK" w:eastAsia="方正仿宋_GBK" w:cs="方正仿宋_GBK"/>
                <w:sz w:val="18"/>
                <w:szCs w:val="18"/>
              </w:rPr>
              <w:t>详见市执法平台</w:t>
            </w:r>
          </w:p>
        </w:tc>
      </w:tr>
      <w:tr w14:paraId="766DB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87" w:type="dxa"/>
            <w:vMerge w:val="continue"/>
            <w:tcBorders>
              <w:top w:val="nil"/>
            </w:tcBorders>
            <w:noWrap w:val="0"/>
            <w:vAlign w:val="top"/>
          </w:tcPr>
          <w:p w14:paraId="15D2FCFA">
            <w:pPr>
              <w:widowControl w:val="0"/>
              <w:kinsoku/>
            </w:pPr>
          </w:p>
        </w:tc>
        <w:tc>
          <w:tcPr>
            <w:tcW w:w="4733" w:type="dxa"/>
            <w:gridSpan w:val="2"/>
            <w:noWrap w:val="0"/>
            <w:vAlign w:val="top"/>
          </w:tcPr>
          <w:p w14:paraId="11C31A71">
            <w:pPr>
              <w:widowControl w:val="0"/>
              <w:kinsoku/>
              <w:spacing w:before="182" w:line="217" w:lineRule="auto"/>
              <w:ind w:left="113" w:right="112" w:firstLine="1"/>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辖区</w:t>
            </w:r>
            <w:r>
              <w:rPr>
                <w:rFonts w:ascii="Times New Roman" w:hAnsi="Times New Roman" w:eastAsia="Times New Roman" w:cs="Times New Roman"/>
                <w:sz w:val="18"/>
                <w:szCs w:val="18"/>
                <w:lang w:eastAsia="zh-CN"/>
              </w:rPr>
              <w:t>2</w:t>
            </w:r>
            <w:r>
              <w:rPr>
                <w:rFonts w:ascii="方正仿宋_GBK" w:hAnsi="方正仿宋_GBK" w:eastAsia="方正仿宋_GBK" w:cs="方正仿宋_GBK"/>
                <w:sz w:val="18"/>
                <w:szCs w:val="18"/>
                <w:lang w:eastAsia="zh-CN"/>
              </w:rPr>
              <w:t>个实体经营单位</w:t>
            </w:r>
            <w:r>
              <w:rPr>
                <w:rFonts w:ascii="方正仿宋_GBK" w:hAnsi="方正仿宋_GBK" w:eastAsia="方正仿宋_GBK" w:cs="方正仿宋_GBK"/>
                <w:sz w:val="8"/>
                <w:szCs w:val="8"/>
                <w:lang w:eastAsia="zh-CN"/>
              </w:rPr>
              <w:t>（</w:t>
            </w:r>
            <w:r>
              <w:rPr>
                <w:rFonts w:ascii="Times New Roman" w:hAnsi="Times New Roman" w:eastAsia="Times New Roman" w:cs="Times New Roman"/>
                <w:sz w:val="11"/>
                <w:szCs w:val="11"/>
                <w:lang w:eastAsia="zh-CN"/>
              </w:rPr>
              <w:t>b</w:t>
            </w:r>
            <w:r>
              <w:rPr>
                <w:rFonts w:ascii="方正仿宋_GBK" w:hAnsi="方正仿宋_GBK" w:eastAsia="方正仿宋_GBK" w:cs="方正仿宋_GBK"/>
                <w:sz w:val="8"/>
                <w:szCs w:val="8"/>
                <w:lang w:eastAsia="zh-CN"/>
              </w:rPr>
              <w:t>）</w:t>
            </w:r>
            <w:r>
              <w:rPr>
                <w:rFonts w:ascii="方正仿宋_GBK" w:hAnsi="方正仿宋_GBK" w:eastAsia="方正仿宋_GBK" w:cs="方正仿宋_GBK"/>
                <w:sz w:val="18"/>
                <w:szCs w:val="18"/>
                <w:lang w:eastAsia="zh-CN"/>
              </w:rPr>
              <w:t>，含</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个城市单位、</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个乡镇单位，不足全部抽取</w:t>
            </w:r>
          </w:p>
        </w:tc>
        <w:tc>
          <w:tcPr>
            <w:tcW w:w="3461" w:type="dxa"/>
            <w:noWrap w:val="0"/>
            <w:vAlign w:val="top"/>
          </w:tcPr>
          <w:p w14:paraId="03766364">
            <w:pPr>
              <w:widowControl w:val="0"/>
              <w:kinsoku/>
              <w:spacing w:before="183" w:line="195" w:lineRule="auto"/>
              <w:ind w:left="126"/>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标签、说明书</w:t>
            </w:r>
          </w:p>
          <w:p w14:paraId="0D41C108">
            <w:pPr>
              <w:widowControl w:val="0"/>
              <w:kinsoku/>
              <w:spacing w:line="280" w:lineRule="exact"/>
              <w:ind w:left="109"/>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2.</w:t>
            </w:r>
            <w:r>
              <w:rPr>
                <w:rFonts w:ascii="方正仿宋_GBK" w:hAnsi="方正仿宋_GBK" w:eastAsia="方正仿宋_GBK" w:cs="方正仿宋_GBK"/>
                <w:sz w:val="18"/>
                <w:szCs w:val="18"/>
                <w:lang w:eastAsia="zh-CN"/>
              </w:rPr>
              <w:t>产品卫生许可批件</w:t>
            </w:r>
          </w:p>
        </w:tc>
        <w:tc>
          <w:tcPr>
            <w:tcW w:w="2505" w:type="dxa"/>
            <w:noWrap w:val="0"/>
            <w:vAlign w:val="top"/>
          </w:tcPr>
          <w:p w14:paraId="55F86DA0">
            <w:pPr>
              <w:widowControl w:val="0"/>
              <w:kinsoku/>
              <w:spacing w:line="363" w:lineRule="auto"/>
              <w:rPr>
                <w:lang w:eastAsia="zh-CN"/>
              </w:rPr>
            </w:pPr>
          </w:p>
          <w:p w14:paraId="5B1B3345">
            <w:pPr>
              <w:widowControl w:val="0"/>
              <w:kinsoku/>
              <w:spacing w:before="52" w:line="86" w:lineRule="exact"/>
              <w:ind w:left="108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995" w:type="dxa"/>
            <w:noWrap w:val="0"/>
            <w:vAlign w:val="top"/>
          </w:tcPr>
          <w:p w14:paraId="524BEF6A">
            <w:pPr>
              <w:widowControl w:val="0"/>
              <w:kinsoku/>
              <w:spacing w:before="4" w:line="180" w:lineRule="auto"/>
              <w:ind w:left="118" w:right="44"/>
              <w:jc w:val="both"/>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各区县根据辖区内综合卫生监督档案及相关调查资料等信息掌握的单位底数制定双随机抽查清单，每区县抽取</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家城市单位、</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家乡镇单位。</w:t>
            </w:r>
          </w:p>
        </w:tc>
      </w:tr>
      <w:tr w14:paraId="49B40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87" w:type="dxa"/>
            <w:vMerge w:val="restart"/>
            <w:tcBorders>
              <w:bottom w:val="nil"/>
            </w:tcBorders>
            <w:noWrap w:val="0"/>
            <w:vAlign w:val="top"/>
          </w:tcPr>
          <w:p w14:paraId="711F4E4F">
            <w:pPr>
              <w:widowControl w:val="0"/>
              <w:kinsoku/>
              <w:spacing w:line="303" w:lineRule="auto"/>
              <w:rPr>
                <w:lang w:eastAsia="zh-CN"/>
              </w:rPr>
            </w:pPr>
          </w:p>
          <w:p w14:paraId="27385D3D">
            <w:pPr>
              <w:widowControl w:val="0"/>
              <w:kinsoku/>
              <w:spacing w:line="303" w:lineRule="auto"/>
              <w:rPr>
                <w:lang w:eastAsia="zh-CN"/>
              </w:rPr>
            </w:pPr>
          </w:p>
          <w:p w14:paraId="70C545E0">
            <w:pPr>
              <w:widowControl w:val="0"/>
              <w:kinsoku/>
              <w:spacing w:line="304" w:lineRule="auto"/>
              <w:rPr>
                <w:lang w:eastAsia="zh-CN"/>
              </w:rPr>
            </w:pPr>
          </w:p>
          <w:p w14:paraId="36BF009B">
            <w:pPr>
              <w:widowControl w:val="0"/>
              <w:kinsoku/>
              <w:spacing w:before="67" w:line="234" w:lineRule="auto"/>
              <w:ind w:left="201"/>
              <w:rPr>
                <w:rFonts w:ascii="方正仿宋_GBK" w:hAnsi="方正仿宋_GBK" w:eastAsia="方正仿宋_GBK" w:cs="方正仿宋_GBK"/>
                <w:sz w:val="18"/>
                <w:szCs w:val="18"/>
              </w:rPr>
            </w:pPr>
            <w:r>
              <w:rPr>
                <w:rFonts w:ascii="方正仿宋_GBK" w:hAnsi="方正仿宋_GBK" w:eastAsia="方正仿宋_GBK" w:cs="方正仿宋_GBK"/>
                <w:sz w:val="18"/>
                <w:szCs w:val="18"/>
              </w:rPr>
              <w:t>水质处理器</w:t>
            </w:r>
          </w:p>
        </w:tc>
        <w:tc>
          <w:tcPr>
            <w:tcW w:w="2315" w:type="dxa"/>
            <w:noWrap w:val="0"/>
            <w:vAlign w:val="top"/>
          </w:tcPr>
          <w:p w14:paraId="5849A6B9">
            <w:pPr>
              <w:widowControl w:val="0"/>
              <w:kinsoku/>
              <w:spacing w:before="107" w:line="223" w:lineRule="auto"/>
              <w:ind w:left="114" w:right="106" w:hanging="1"/>
              <w:rPr>
                <w:rFonts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全区</w:t>
            </w:r>
            <w:r>
              <w:rPr>
                <w:rFonts w:ascii="Times New Roman" w:hAnsi="Times New Roman" w:eastAsia="Times New Roman" w:cs="Times New Roman"/>
                <w:sz w:val="18"/>
                <w:szCs w:val="18"/>
                <w:lang w:eastAsia="zh-CN"/>
              </w:rPr>
              <w:t>30%</w:t>
            </w:r>
            <w:r>
              <w:rPr>
                <w:rFonts w:ascii="方正仿宋_GBK" w:hAnsi="方正仿宋_GBK" w:eastAsia="方正仿宋_GBK" w:cs="方正仿宋_GBK"/>
                <w:sz w:val="18"/>
                <w:szCs w:val="18"/>
                <w:lang w:eastAsia="zh-CN"/>
              </w:rPr>
              <w:t>的生产企业，每个企业抽查</w:t>
            </w:r>
            <w:r>
              <w:rPr>
                <w:rFonts w:ascii="Times New Roman" w:hAnsi="Times New Roman" w:eastAsia="Times New Roman" w:cs="Times New Roman"/>
                <w:sz w:val="18"/>
                <w:szCs w:val="18"/>
                <w:lang w:eastAsia="zh-CN"/>
              </w:rPr>
              <w:t>1-2</w:t>
            </w:r>
            <w:r>
              <w:rPr>
                <w:rFonts w:ascii="方正仿宋_GBK" w:hAnsi="方正仿宋_GBK" w:eastAsia="方正仿宋_GBK" w:cs="方正仿宋_GBK"/>
                <w:sz w:val="18"/>
                <w:szCs w:val="18"/>
                <w:lang w:eastAsia="zh-CN"/>
              </w:rPr>
              <w:t>个产品</w:t>
            </w:r>
          </w:p>
        </w:tc>
        <w:tc>
          <w:tcPr>
            <w:tcW w:w="2418" w:type="dxa"/>
            <w:noWrap w:val="0"/>
            <w:vAlign w:val="top"/>
          </w:tcPr>
          <w:p w14:paraId="7C33EA04">
            <w:pPr>
              <w:widowControl w:val="0"/>
              <w:kinsoku/>
              <w:spacing w:before="209" w:line="236" w:lineRule="exact"/>
              <w:ind w:left="117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461" w:type="dxa"/>
            <w:noWrap w:val="0"/>
            <w:vAlign w:val="top"/>
          </w:tcPr>
          <w:p w14:paraId="710D7E0F">
            <w:pPr>
              <w:widowControl w:val="0"/>
              <w:kinsoku/>
              <w:spacing w:before="9" w:line="184" w:lineRule="auto"/>
              <w:ind w:left="135" w:right="105" w:hanging="9"/>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生产企业符合《涉及饮用水卫生安全产品生产企业卫生规范》情况</w:t>
            </w:r>
          </w:p>
          <w:p w14:paraId="58E13A0E">
            <w:pPr>
              <w:widowControl w:val="0"/>
              <w:kinsoku/>
              <w:spacing w:line="212" w:lineRule="auto"/>
              <w:ind w:left="109"/>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2.</w:t>
            </w:r>
            <w:r>
              <w:rPr>
                <w:rFonts w:ascii="方正仿宋_GBK" w:hAnsi="方正仿宋_GBK" w:eastAsia="方正仿宋_GBK" w:cs="方正仿宋_GBK"/>
                <w:sz w:val="18"/>
                <w:szCs w:val="18"/>
                <w:lang w:eastAsia="zh-CN"/>
              </w:rPr>
              <w:t>产品卫生许可批件、标签、说明书</w:t>
            </w:r>
          </w:p>
        </w:tc>
        <w:tc>
          <w:tcPr>
            <w:tcW w:w="2505" w:type="dxa"/>
            <w:noWrap w:val="0"/>
            <w:vAlign w:val="top"/>
          </w:tcPr>
          <w:p w14:paraId="3F73C7E5">
            <w:pPr>
              <w:widowControl w:val="0"/>
              <w:kinsoku/>
              <w:spacing w:before="231" w:line="235" w:lineRule="auto"/>
              <w:ind w:left="452"/>
              <w:rPr>
                <w:rFonts w:ascii="方正仿宋_GBK" w:hAnsi="方正仿宋_GBK" w:eastAsia="方正仿宋_GBK" w:cs="方正仿宋_GBK"/>
                <w:sz w:val="18"/>
                <w:szCs w:val="18"/>
              </w:rPr>
            </w:pPr>
            <w:r>
              <w:rPr>
                <w:rFonts w:ascii="方正仿宋_GBK" w:hAnsi="方正仿宋_GBK" w:eastAsia="方正仿宋_GBK" w:cs="方正仿宋_GBK"/>
                <w:sz w:val="18"/>
                <w:szCs w:val="18"/>
              </w:rPr>
              <w:t>产品卫生安全性检测</w:t>
            </w:r>
          </w:p>
        </w:tc>
        <w:tc>
          <w:tcPr>
            <w:tcW w:w="2995" w:type="dxa"/>
            <w:noWrap w:val="0"/>
            <w:vAlign w:val="top"/>
          </w:tcPr>
          <w:p w14:paraId="0030CD77">
            <w:pPr>
              <w:widowControl w:val="0"/>
              <w:kinsoku/>
              <w:spacing w:before="231" w:line="231" w:lineRule="auto"/>
              <w:ind w:left="121"/>
              <w:rPr>
                <w:rFonts w:ascii="方正仿宋_GBK" w:hAnsi="方正仿宋_GBK" w:eastAsia="方正仿宋_GBK" w:cs="方正仿宋_GBK"/>
                <w:sz w:val="18"/>
                <w:szCs w:val="18"/>
              </w:rPr>
            </w:pPr>
            <w:r>
              <w:rPr>
                <w:rFonts w:ascii="方正仿宋_GBK" w:hAnsi="方正仿宋_GBK" w:eastAsia="方正仿宋_GBK" w:cs="方正仿宋_GBK"/>
                <w:sz w:val="18"/>
                <w:szCs w:val="18"/>
              </w:rPr>
              <w:t>详见市执法平台</w:t>
            </w:r>
          </w:p>
        </w:tc>
      </w:tr>
      <w:tr w14:paraId="0CDE8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87" w:type="dxa"/>
            <w:vMerge w:val="continue"/>
            <w:tcBorders>
              <w:top w:val="nil"/>
              <w:bottom w:val="nil"/>
            </w:tcBorders>
            <w:noWrap w:val="0"/>
            <w:vAlign w:val="top"/>
          </w:tcPr>
          <w:p w14:paraId="493E08EF">
            <w:pPr>
              <w:widowControl w:val="0"/>
              <w:kinsoku/>
            </w:pPr>
          </w:p>
        </w:tc>
        <w:tc>
          <w:tcPr>
            <w:tcW w:w="4733" w:type="dxa"/>
            <w:gridSpan w:val="2"/>
            <w:noWrap w:val="0"/>
            <w:vAlign w:val="top"/>
          </w:tcPr>
          <w:p w14:paraId="3D1A88DA">
            <w:pPr>
              <w:widowControl w:val="0"/>
              <w:kinsoku/>
              <w:spacing w:before="177" w:line="216" w:lineRule="auto"/>
              <w:ind w:left="117" w:right="105" w:hanging="2"/>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辖区</w:t>
            </w:r>
            <w:r>
              <w:rPr>
                <w:rFonts w:ascii="Times New Roman" w:hAnsi="Times New Roman" w:eastAsia="Times New Roman" w:cs="Times New Roman"/>
                <w:sz w:val="18"/>
                <w:szCs w:val="18"/>
                <w:lang w:eastAsia="zh-CN"/>
              </w:rPr>
              <w:t>2</w:t>
            </w:r>
            <w:r>
              <w:rPr>
                <w:rFonts w:ascii="方正仿宋_GBK" w:hAnsi="方正仿宋_GBK" w:eastAsia="方正仿宋_GBK" w:cs="方正仿宋_GBK"/>
                <w:sz w:val="18"/>
                <w:szCs w:val="18"/>
                <w:lang w:eastAsia="zh-CN"/>
              </w:rPr>
              <w:t>个实体经营单位（</w:t>
            </w:r>
            <w:r>
              <w:rPr>
                <w:rFonts w:ascii="Times New Roman" w:hAnsi="Times New Roman" w:eastAsia="Times New Roman" w:cs="Times New Roman"/>
                <w:sz w:val="18"/>
                <w:szCs w:val="18"/>
                <w:lang w:eastAsia="zh-CN"/>
              </w:rPr>
              <w:t>b</w:t>
            </w:r>
            <w:r>
              <w:rPr>
                <w:rFonts w:ascii="方正仿宋_GBK" w:hAnsi="方正仿宋_GBK" w:eastAsia="方正仿宋_GBK" w:cs="方正仿宋_GBK"/>
                <w:sz w:val="18"/>
                <w:szCs w:val="18"/>
                <w:lang w:eastAsia="zh-CN"/>
              </w:rPr>
              <w:t>），含</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个城市单位、</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个乡镇单位，不足全部抽取</w:t>
            </w:r>
          </w:p>
        </w:tc>
        <w:tc>
          <w:tcPr>
            <w:tcW w:w="3461" w:type="dxa"/>
            <w:noWrap w:val="0"/>
            <w:vAlign w:val="top"/>
          </w:tcPr>
          <w:p w14:paraId="22CF541A">
            <w:pPr>
              <w:widowControl w:val="0"/>
              <w:kinsoku/>
              <w:spacing w:before="178" w:line="194" w:lineRule="auto"/>
              <w:ind w:left="126"/>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标签、说明书</w:t>
            </w:r>
          </w:p>
          <w:p w14:paraId="1EC1C16F">
            <w:pPr>
              <w:widowControl w:val="0"/>
              <w:kinsoku/>
              <w:spacing w:line="278" w:lineRule="exact"/>
              <w:ind w:left="109"/>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2.</w:t>
            </w:r>
            <w:r>
              <w:rPr>
                <w:rFonts w:ascii="方正仿宋_GBK" w:hAnsi="方正仿宋_GBK" w:eastAsia="方正仿宋_GBK" w:cs="方正仿宋_GBK"/>
                <w:sz w:val="18"/>
                <w:szCs w:val="18"/>
                <w:lang w:eastAsia="zh-CN"/>
              </w:rPr>
              <w:t>产品卫生许可批件</w:t>
            </w:r>
          </w:p>
        </w:tc>
        <w:tc>
          <w:tcPr>
            <w:tcW w:w="2505" w:type="dxa"/>
            <w:vMerge w:val="restart"/>
            <w:tcBorders>
              <w:bottom w:val="nil"/>
            </w:tcBorders>
            <w:noWrap w:val="0"/>
            <w:vAlign w:val="top"/>
          </w:tcPr>
          <w:p w14:paraId="26F51AE3">
            <w:pPr>
              <w:widowControl w:val="0"/>
              <w:kinsoku/>
              <w:spacing w:line="349" w:lineRule="auto"/>
              <w:rPr>
                <w:lang w:eastAsia="zh-CN"/>
              </w:rPr>
            </w:pPr>
          </w:p>
          <w:p w14:paraId="0981308F">
            <w:pPr>
              <w:widowControl w:val="0"/>
              <w:kinsoku/>
              <w:spacing w:line="350" w:lineRule="auto"/>
              <w:rPr>
                <w:lang w:eastAsia="zh-CN"/>
              </w:rPr>
            </w:pPr>
          </w:p>
          <w:p w14:paraId="1DFC5F83">
            <w:pPr>
              <w:widowControl w:val="0"/>
              <w:kinsoku/>
              <w:spacing w:before="52" w:line="86" w:lineRule="exact"/>
              <w:ind w:left="108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995" w:type="dxa"/>
            <w:noWrap w:val="0"/>
            <w:vAlign w:val="top"/>
          </w:tcPr>
          <w:p w14:paraId="104031EA">
            <w:pPr>
              <w:widowControl w:val="0"/>
              <w:kinsoku/>
              <w:spacing w:line="177" w:lineRule="auto"/>
              <w:ind w:left="118" w:right="44"/>
              <w:jc w:val="both"/>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各区县根据辖区内综合卫生监督档案及相关调查资料等信息掌握的单位底数制定双随机抽查清单，每区县抽取</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家城市单位、</w:t>
            </w: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家乡镇单位。</w:t>
            </w:r>
          </w:p>
        </w:tc>
      </w:tr>
      <w:tr w14:paraId="4B0B7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287" w:type="dxa"/>
            <w:vMerge w:val="continue"/>
            <w:tcBorders>
              <w:top w:val="nil"/>
            </w:tcBorders>
            <w:noWrap w:val="0"/>
            <w:vAlign w:val="top"/>
          </w:tcPr>
          <w:p w14:paraId="42ABA1E5">
            <w:pPr>
              <w:widowControl w:val="0"/>
              <w:kinsoku/>
              <w:rPr>
                <w:lang w:eastAsia="zh-CN"/>
              </w:rPr>
            </w:pPr>
          </w:p>
        </w:tc>
        <w:tc>
          <w:tcPr>
            <w:tcW w:w="4733" w:type="dxa"/>
            <w:gridSpan w:val="2"/>
            <w:noWrap w:val="0"/>
            <w:vAlign w:val="top"/>
          </w:tcPr>
          <w:p w14:paraId="618974E6">
            <w:pPr>
              <w:widowControl w:val="0"/>
              <w:kinsoku/>
              <w:spacing w:before="118" w:line="216" w:lineRule="auto"/>
              <w:ind w:left="112" w:right="124" w:firstLine="2"/>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辖区</w:t>
            </w:r>
            <w:r>
              <w:rPr>
                <w:rFonts w:ascii="Times New Roman" w:hAnsi="Times New Roman" w:eastAsia="Times New Roman" w:cs="Times New Roman"/>
                <w:sz w:val="18"/>
                <w:szCs w:val="18"/>
                <w:lang w:eastAsia="zh-CN"/>
              </w:rPr>
              <w:t>3</w:t>
            </w:r>
            <w:r>
              <w:rPr>
                <w:rFonts w:ascii="方正仿宋_GBK" w:hAnsi="方正仿宋_GBK" w:eastAsia="方正仿宋_GBK" w:cs="方正仿宋_GBK"/>
                <w:sz w:val="18"/>
                <w:szCs w:val="18"/>
                <w:lang w:eastAsia="zh-CN"/>
              </w:rPr>
              <w:t>个主要网络平台从事经销活动的网店，不足则全部抽查，检查网店所有产品。</w:t>
            </w:r>
          </w:p>
        </w:tc>
        <w:tc>
          <w:tcPr>
            <w:tcW w:w="3461" w:type="dxa"/>
            <w:noWrap w:val="0"/>
            <w:vAlign w:val="top"/>
          </w:tcPr>
          <w:p w14:paraId="60CB3314">
            <w:pPr>
              <w:widowControl w:val="0"/>
              <w:kinsoku/>
              <w:spacing w:before="242" w:line="235" w:lineRule="auto"/>
              <w:ind w:left="117"/>
              <w:rPr>
                <w:rFonts w:ascii="方正仿宋_GBK" w:hAnsi="方正仿宋_GBK" w:eastAsia="方正仿宋_GBK" w:cs="方正仿宋_GBK"/>
                <w:sz w:val="18"/>
                <w:szCs w:val="18"/>
              </w:rPr>
            </w:pPr>
            <w:r>
              <w:rPr>
                <w:rFonts w:ascii="方正仿宋_GBK" w:hAnsi="方正仿宋_GBK" w:eastAsia="方正仿宋_GBK" w:cs="方正仿宋_GBK"/>
                <w:sz w:val="18"/>
                <w:szCs w:val="18"/>
              </w:rPr>
              <w:t>产品卫生许可批件</w:t>
            </w:r>
          </w:p>
        </w:tc>
        <w:tc>
          <w:tcPr>
            <w:tcW w:w="2505" w:type="dxa"/>
            <w:vMerge w:val="continue"/>
            <w:tcBorders>
              <w:top w:val="nil"/>
            </w:tcBorders>
            <w:noWrap w:val="0"/>
            <w:vAlign w:val="top"/>
          </w:tcPr>
          <w:p w14:paraId="56A84A28">
            <w:pPr>
              <w:widowControl w:val="0"/>
              <w:kinsoku/>
            </w:pPr>
          </w:p>
        </w:tc>
        <w:tc>
          <w:tcPr>
            <w:tcW w:w="2995" w:type="dxa"/>
            <w:noWrap w:val="0"/>
            <w:vAlign w:val="top"/>
          </w:tcPr>
          <w:p w14:paraId="0949AB0A">
            <w:pPr>
              <w:widowControl w:val="0"/>
              <w:kinsoku/>
              <w:spacing w:before="41" w:line="188" w:lineRule="auto"/>
              <w:ind w:left="118" w:right="107"/>
              <w:jc w:val="both"/>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各区县根据辖区内综合卫生监督档案及相关调查资料等信息掌握的单位底数制定双随机抽查清单。</w:t>
            </w:r>
          </w:p>
        </w:tc>
      </w:tr>
      <w:tr w14:paraId="387DA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7" w:type="dxa"/>
            <w:noWrap w:val="0"/>
            <w:vAlign w:val="top"/>
          </w:tcPr>
          <w:p w14:paraId="78DFA7DE">
            <w:pPr>
              <w:widowControl w:val="0"/>
              <w:kinsoku/>
              <w:spacing w:before="106" w:line="207" w:lineRule="auto"/>
              <w:ind w:left="472" w:right="280" w:hanging="183"/>
              <w:rPr>
                <w:rFonts w:ascii="方正仿宋_GBK" w:hAnsi="方正仿宋_GBK" w:eastAsia="方正仿宋_GBK" w:cs="方正仿宋_GBK"/>
                <w:sz w:val="18"/>
                <w:szCs w:val="18"/>
              </w:rPr>
            </w:pPr>
            <w:r>
              <w:rPr>
                <w:rFonts w:ascii="方正仿宋_GBK" w:hAnsi="方正仿宋_GBK" w:eastAsia="方正仿宋_GBK" w:cs="方正仿宋_GBK"/>
                <w:sz w:val="18"/>
                <w:szCs w:val="18"/>
              </w:rPr>
              <w:t>进口涉水产品</w:t>
            </w:r>
          </w:p>
        </w:tc>
        <w:tc>
          <w:tcPr>
            <w:tcW w:w="2315" w:type="dxa"/>
            <w:noWrap w:val="0"/>
            <w:vAlign w:val="top"/>
          </w:tcPr>
          <w:p w14:paraId="3FCF320D">
            <w:pPr>
              <w:widowControl w:val="0"/>
              <w:kinsoku/>
              <w:spacing w:before="83" w:line="221" w:lineRule="auto"/>
              <w:ind w:left="110" w:right="68" w:firstLine="2"/>
              <w:rPr>
                <w:rFonts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全区</w:t>
            </w:r>
            <w:r>
              <w:rPr>
                <w:rFonts w:ascii="Times New Roman" w:hAnsi="Times New Roman" w:eastAsia="Times New Roman" w:cs="Times New Roman"/>
                <w:sz w:val="18"/>
                <w:szCs w:val="18"/>
                <w:lang w:eastAsia="zh-CN"/>
              </w:rPr>
              <w:t>30%</w:t>
            </w:r>
            <w:r>
              <w:rPr>
                <w:rFonts w:ascii="方正仿宋_GBK" w:hAnsi="方正仿宋_GBK" w:eastAsia="方正仿宋_GBK" w:cs="方正仿宋_GBK"/>
                <w:sz w:val="18"/>
                <w:szCs w:val="18"/>
                <w:lang w:eastAsia="zh-CN"/>
              </w:rPr>
              <w:t>的在华责任单位，每个单位抽查</w:t>
            </w:r>
            <w:r>
              <w:rPr>
                <w:rFonts w:ascii="Times New Roman" w:hAnsi="Times New Roman" w:eastAsia="Times New Roman" w:cs="Times New Roman"/>
                <w:sz w:val="18"/>
                <w:szCs w:val="18"/>
                <w:lang w:eastAsia="zh-CN"/>
              </w:rPr>
              <w:t>1-3</w:t>
            </w:r>
            <w:r>
              <w:rPr>
                <w:rFonts w:ascii="方正仿宋_GBK" w:hAnsi="方正仿宋_GBK" w:eastAsia="方正仿宋_GBK" w:cs="方正仿宋_GBK"/>
                <w:sz w:val="18"/>
                <w:szCs w:val="18"/>
                <w:lang w:eastAsia="zh-CN"/>
              </w:rPr>
              <w:t>种产品</w:t>
            </w:r>
          </w:p>
        </w:tc>
        <w:tc>
          <w:tcPr>
            <w:tcW w:w="2418" w:type="dxa"/>
            <w:noWrap w:val="0"/>
            <w:vAlign w:val="top"/>
          </w:tcPr>
          <w:p w14:paraId="26A03B68">
            <w:pPr>
              <w:widowControl w:val="0"/>
              <w:kinsoku/>
              <w:spacing w:before="184" w:line="236" w:lineRule="exact"/>
              <w:ind w:left="117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461" w:type="dxa"/>
            <w:noWrap w:val="0"/>
            <w:vAlign w:val="top"/>
          </w:tcPr>
          <w:p w14:paraId="2AE5D4E7">
            <w:pPr>
              <w:widowControl w:val="0"/>
              <w:kinsoku/>
              <w:spacing w:before="84" w:line="194" w:lineRule="auto"/>
              <w:ind w:left="126"/>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1.</w:t>
            </w:r>
            <w:r>
              <w:rPr>
                <w:rFonts w:ascii="方正仿宋_GBK" w:hAnsi="方正仿宋_GBK" w:eastAsia="方正仿宋_GBK" w:cs="方正仿宋_GBK"/>
                <w:sz w:val="18"/>
                <w:szCs w:val="18"/>
                <w:lang w:eastAsia="zh-CN"/>
              </w:rPr>
              <w:t>标签、说明书</w:t>
            </w:r>
          </w:p>
          <w:p w14:paraId="11C6FC9C">
            <w:pPr>
              <w:widowControl w:val="0"/>
              <w:kinsoku/>
              <w:spacing w:line="278" w:lineRule="exact"/>
              <w:ind w:left="109"/>
              <w:rPr>
                <w:rFonts w:ascii="方正仿宋_GBK" w:hAnsi="方正仿宋_GBK" w:eastAsia="方正仿宋_GBK" w:cs="方正仿宋_GBK"/>
                <w:sz w:val="18"/>
                <w:szCs w:val="18"/>
                <w:lang w:eastAsia="zh-CN"/>
              </w:rPr>
            </w:pPr>
            <w:r>
              <w:rPr>
                <w:rFonts w:ascii="Times New Roman" w:hAnsi="Times New Roman" w:eastAsia="Times New Roman" w:cs="Times New Roman"/>
                <w:sz w:val="18"/>
                <w:szCs w:val="18"/>
                <w:lang w:eastAsia="zh-CN"/>
              </w:rPr>
              <w:t>2.</w:t>
            </w:r>
            <w:r>
              <w:rPr>
                <w:rFonts w:ascii="方正仿宋_GBK" w:hAnsi="方正仿宋_GBK" w:eastAsia="方正仿宋_GBK" w:cs="方正仿宋_GBK"/>
                <w:sz w:val="18"/>
                <w:szCs w:val="18"/>
                <w:lang w:eastAsia="zh-CN"/>
              </w:rPr>
              <w:t>产品卫生许可批件</w:t>
            </w:r>
          </w:p>
        </w:tc>
        <w:tc>
          <w:tcPr>
            <w:tcW w:w="2505" w:type="dxa"/>
            <w:noWrap w:val="0"/>
            <w:vAlign w:val="top"/>
          </w:tcPr>
          <w:p w14:paraId="0D01AAC2">
            <w:pPr>
              <w:widowControl w:val="0"/>
              <w:kinsoku/>
              <w:spacing w:before="207" w:line="235" w:lineRule="auto"/>
              <w:ind w:left="452"/>
              <w:rPr>
                <w:rFonts w:ascii="方正仿宋_GBK" w:hAnsi="方正仿宋_GBK" w:eastAsia="方正仿宋_GBK" w:cs="方正仿宋_GBK"/>
                <w:sz w:val="18"/>
                <w:szCs w:val="18"/>
              </w:rPr>
            </w:pPr>
            <w:r>
              <w:rPr>
                <w:rFonts w:ascii="方正仿宋_GBK" w:hAnsi="方正仿宋_GBK" w:eastAsia="方正仿宋_GBK" w:cs="方正仿宋_GBK"/>
                <w:sz w:val="18"/>
                <w:szCs w:val="18"/>
              </w:rPr>
              <w:t>产品卫生安全性检测</w:t>
            </w:r>
          </w:p>
        </w:tc>
        <w:tc>
          <w:tcPr>
            <w:tcW w:w="2995" w:type="dxa"/>
            <w:noWrap w:val="0"/>
            <w:vAlign w:val="top"/>
          </w:tcPr>
          <w:p w14:paraId="48955CDA">
            <w:pPr>
              <w:widowControl w:val="0"/>
              <w:kinsoku/>
              <w:spacing w:before="207" w:line="231" w:lineRule="auto"/>
              <w:ind w:left="121"/>
              <w:rPr>
                <w:rFonts w:ascii="方正仿宋_GBK" w:hAnsi="方正仿宋_GBK" w:eastAsia="方正仿宋_GBK" w:cs="方正仿宋_GBK"/>
                <w:sz w:val="18"/>
                <w:szCs w:val="18"/>
              </w:rPr>
            </w:pPr>
            <w:r>
              <w:rPr>
                <w:rFonts w:ascii="方正仿宋_GBK" w:hAnsi="方正仿宋_GBK" w:eastAsia="方正仿宋_GBK" w:cs="方正仿宋_GBK"/>
                <w:sz w:val="18"/>
                <w:szCs w:val="18"/>
              </w:rPr>
              <w:t>详见市执法平台</w:t>
            </w:r>
          </w:p>
        </w:tc>
      </w:tr>
      <w:tr w14:paraId="0FC33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287" w:type="dxa"/>
            <w:noWrap w:val="0"/>
            <w:vAlign w:val="top"/>
          </w:tcPr>
          <w:p w14:paraId="2E194247">
            <w:pPr>
              <w:widowControl w:val="0"/>
              <w:kinsoku/>
              <w:spacing w:before="71" w:line="179" w:lineRule="auto"/>
              <w:ind w:left="202"/>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现制现售饮</w:t>
            </w:r>
          </w:p>
          <w:p w14:paraId="4A1A9AB1">
            <w:pPr>
              <w:widowControl w:val="0"/>
              <w:kinsoku/>
              <w:spacing w:before="1" w:line="177" w:lineRule="auto"/>
              <w:ind w:left="202"/>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用水自动售</w:t>
            </w:r>
          </w:p>
          <w:p w14:paraId="7E03D087">
            <w:pPr>
              <w:widowControl w:val="0"/>
              <w:kinsoku/>
              <w:spacing w:line="231" w:lineRule="auto"/>
              <w:ind w:left="473"/>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水机</w:t>
            </w:r>
          </w:p>
        </w:tc>
        <w:tc>
          <w:tcPr>
            <w:tcW w:w="4733" w:type="dxa"/>
            <w:gridSpan w:val="2"/>
            <w:noWrap w:val="0"/>
            <w:vAlign w:val="top"/>
          </w:tcPr>
          <w:p w14:paraId="75A5D3AC">
            <w:pPr>
              <w:widowControl w:val="0"/>
              <w:kinsoku/>
              <w:spacing w:before="147" w:line="295" w:lineRule="exact"/>
              <w:ind w:right="16"/>
              <w:jc w:val="right"/>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辖区</w:t>
            </w:r>
            <w:r>
              <w:rPr>
                <w:rFonts w:ascii="Times New Roman" w:hAnsi="Times New Roman" w:eastAsia="Times New Roman" w:cs="Times New Roman"/>
                <w:sz w:val="18"/>
                <w:szCs w:val="18"/>
                <w:lang w:eastAsia="zh-CN"/>
              </w:rPr>
              <w:t>1-2</w:t>
            </w:r>
            <w:r>
              <w:rPr>
                <w:rFonts w:ascii="方正仿宋_GBK" w:hAnsi="方正仿宋_GBK" w:eastAsia="方正仿宋_GBK" w:cs="方正仿宋_GBK"/>
                <w:sz w:val="18"/>
                <w:szCs w:val="18"/>
                <w:lang w:eastAsia="zh-CN"/>
              </w:rPr>
              <w:t>个经营单位（</w:t>
            </w:r>
            <w:r>
              <w:rPr>
                <w:rFonts w:ascii="Times New Roman" w:hAnsi="Times New Roman" w:eastAsia="Times New Roman" w:cs="Times New Roman"/>
                <w:sz w:val="18"/>
                <w:szCs w:val="18"/>
                <w:lang w:eastAsia="zh-CN"/>
              </w:rPr>
              <w:t>b</w:t>
            </w:r>
            <w:r>
              <w:rPr>
                <w:rFonts w:ascii="方正仿宋_GBK" w:hAnsi="方正仿宋_GBK" w:eastAsia="方正仿宋_GBK" w:cs="方正仿宋_GBK"/>
                <w:sz w:val="18"/>
                <w:szCs w:val="18"/>
                <w:lang w:eastAsia="zh-CN"/>
              </w:rPr>
              <w:t>），每个单位抽查</w:t>
            </w:r>
            <w:r>
              <w:rPr>
                <w:rFonts w:ascii="Times New Roman" w:hAnsi="Times New Roman" w:eastAsia="Times New Roman" w:cs="Times New Roman"/>
                <w:sz w:val="18"/>
                <w:szCs w:val="18"/>
                <w:lang w:eastAsia="zh-CN"/>
              </w:rPr>
              <w:t>1-3</w:t>
            </w:r>
            <w:r>
              <w:rPr>
                <w:rFonts w:ascii="方正仿宋_GBK" w:hAnsi="方正仿宋_GBK" w:eastAsia="方正仿宋_GBK" w:cs="方正仿宋_GBK"/>
                <w:sz w:val="18"/>
                <w:szCs w:val="18"/>
                <w:lang w:eastAsia="zh-CN"/>
              </w:rPr>
              <w:t>个应用现场。</w:t>
            </w:r>
          </w:p>
        </w:tc>
        <w:tc>
          <w:tcPr>
            <w:tcW w:w="3461" w:type="dxa"/>
            <w:noWrap w:val="0"/>
            <w:vAlign w:val="top"/>
          </w:tcPr>
          <w:p w14:paraId="24F634C6">
            <w:pPr>
              <w:widowControl w:val="0"/>
              <w:kinsoku/>
              <w:spacing w:before="270" w:line="235" w:lineRule="auto"/>
              <w:ind w:left="117"/>
              <w:rPr>
                <w:rFonts w:ascii="方正仿宋_GBK" w:hAnsi="方正仿宋_GBK" w:eastAsia="方正仿宋_GBK" w:cs="方正仿宋_GBK"/>
                <w:sz w:val="18"/>
                <w:szCs w:val="18"/>
              </w:rPr>
            </w:pPr>
            <w:r>
              <w:rPr>
                <w:rFonts w:ascii="方正仿宋_GBK" w:hAnsi="方正仿宋_GBK" w:eastAsia="方正仿宋_GBK" w:cs="方正仿宋_GBK"/>
                <w:sz w:val="18"/>
                <w:szCs w:val="18"/>
              </w:rPr>
              <w:t>产品卫生许可批件</w:t>
            </w:r>
          </w:p>
        </w:tc>
        <w:tc>
          <w:tcPr>
            <w:tcW w:w="2505" w:type="dxa"/>
            <w:noWrap w:val="0"/>
            <w:vAlign w:val="top"/>
          </w:tcPr>
          <w:p w14:paraId="6DD42797">
            <w:pPr>
              <w:widowControl w:val="0"/>
              <w:kinsoku/>
              <w:spacing w:before="70" w:line="192" w:lineRule="auto"/>
              <w:ind w:left="114" w:right="77" w:firstLine="23"/>
              <w:jc w:val="both"/>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出水水质菌落总数、总大肠菌群、色度、浑浊度、臭和味、肉眼可见物、</w:t>
            </w:r>
            <w:r>
              <w:rPr>
                <w:rFonts w:ascii="Times New Roman" w:hAnsi="Times New Roman" w:eastAsia="Times New Roman" w:cs="Times New Roman"/>
                <w:sz w:val="18"/>
                <w:szCs w:val="18"/>
                <w:lang w:eastAsia="zh-CN"/>
              </w:rPr>
              <w:t>pH</w:t>
            </w:r>
            <w:r>
              <w:rPr>
                <w:rFonts w:ascii="方正仿宋_GBK" w:hAnsi="方正仿宋_GBK" w:eastAsia="方正仿宋_GBK" w:cs="方正仿宋_GBK"/>
                <w:sz w:val="18"/>
                <w:szCs w:val="18"/>
                <w:lang w:eastAsia="zh-CN"/>
              </w:rPr>
              <w:t>、耗氧量等</w:t>
            </w:r>
          </w:p>
        </w:tc>
        <w:tc>
          <w:tcPr>
            <w:tcW w:w="2995" w:type="dxa"/>
            <w:noWrap w:val="0"/>
            <w:vAlign w:val="top"/>
          </w:tcPr>
          <w:p w14:paraId="6E8C00F9">
            <w:pPr>
              <w:widowControl w:val="0"/>
              <w:kinsoku/>
              <w:spacing w:before="71" w:line="196" w:lineRule="auto"/>
              <w:ind w:left="118" w:right="107"/>
              <w:jc w:val="both"/>
              <w:rPr>
                <w:rFonts w:ascii="方正仿宋_GBK" w:hAnsi="方正仿宋_GBK" w:eastAsia="方正仿宋_GBK" w:cs="方正仿宋_GBK"/>
                <w:sz w:val="18"/>
                <w:szCs w:val="18"/>
                <w:lang w:eastAsia="zh-CN"/>
              </w:rPr>
            </w:pPr>
            <w:r>
              <w:rPr>
                <w:rFonts w:ascii="方正仿宋_GBK" w:hAnsi="方正仿宋_GBK" w:eastAsia="方正仿宋_GBK" w:cs="方正仿宋_GBK"/>
                <w:sz w:val="18"/>
                <w:szCs w:val="18"/>
                <w:lang w:eastAsia="zh-CN"/>
              </w:rPr>
              <w:t>各区县根据辖区内综合卫生监督档案及相关调查资料等信息掌握的单位底数制定双随机抽查清单。</w:t>
            </w:r>
          </w:p>
        </w:tc>
      </w:tr>
    </w:tbl>
    <w:p w14:paraId="2360143E">
      <w:pPr>
        <w:widowControl w:val="0"/>
        <w:kinsoku/>
        <w:spacing w:before="167" w:line="212" w:lineRule="auto"/>
        <w:ind w:left="530" w:right="520" w:hanging="1"/>
        <w:rPr>
          <w:rFonts w:ascii="方正仿宋_GBK" w:hAnsi="方正仿宋_GBK" w:eastAsia="方正仿宋_GBK" w:cs="方正仿宋_GBK"/>
          <w:sz w:val="20"/>
          <w:szCs w:val="20"/>
          <w:lang w:eastAsia="zh-CN"/>
        </w:rPr>
      </w:pPr>
      <w:r>
        <w:rPr>
          <w:rFonts w:ascii="方正仿宋_GBK" w:hAnsi="方正仿宋_GBK" w:eastAsia="方正仿宋_GBK" w:cs="方正仿宋_GBK"/>
          <w:sz w:val="20"/>
          <w:szCs w:val="20"/>
          <w:lang w:eastAsia="zh-CN"/>
        </w:rPr>
        <w:t>注：</w:t>
      </w:r>
      <w:r>
        <w:rPr>
          <w:rFonts w:ascii="Times New Roman" w:hAnsi="Times New Roman" w:eastAsia="Times New Roman" w:cs="Times New Roman"/>
          <w:sz w:val="20"/>
          <w:szCs w:val="20"/>
          <w:lang w:eastAsia="zh-CN"/>
        </w:rPr>
        <w:t>a.</w:t>
      </w:r>
      <w:r>
        <w:rPr>
          <w:rFonts w:ascii="方正仿宋_GBK" w:hAnsi="方正仿宋_GBK" w:eastAsia="方正仿宋_GBK" w:cs="方正仿宋_GBK"/>
          <w:sz w:val="20"/>
          <w:szCs w:val="20"/>
          <w:lang w:eastAsia="zh-CN"/>
        </w:rPr>
        <w:t>无负压供水设备、饮用水消毒设备、大型水质处理器产品卫生安全性检测合理缺项。</w:t>
      </w:r>
      <w:r>
        <w:rPr>
          <w:rFonts w:ascii="Times New Roman" w:hAnsi="Times New Roman" w:eastAsia="Times New Roman" w:cs="Times New Roman"/>
          <w:sz w:val="20"/>
          <w:szCs w:val="20"/>
          <w:lang w:eastAsia="zh-CN"/>
        </w:rPr>
        <w:t>b.</w:t>
      </w:r>
      <w:r>
        <w:rPr>
          <w:rFonts w:ascii="方正仿宋_GBK" w:hAnsi="方正仿宋_GBK" w:eastAsia="方正仿宋_GBK" w:cs="方正仿宋_GBK"/>
          <w:sz w:val="20"/>
          <w:szCs w:val="20"/>
          <w:lang w:eastAsia="zh-CN"/>
        </w:rPr>
        <w:t>各地在综合卫生监督档案及相关调查资料等信息基础上自行制定清单并实施双随机抽查。</w:t>
      </w:r>
    </w:p>
    <w:p w14:paraId="2C088160">
      <w:pPr>
        <w:widowControl w:val="0"/>
        <w:kinsoku/>
        <w:spacing w:line="422" w:lineRule="auto"/>
        <w:rPr>
          <w:lang w:eastAsia="zh-CN"/>
        </w:rPr>
      </w:pPr>
    </w:p>
    <w:p w14:paraId="0F8D2895">
      <w:pPr>
        <w:widowControl w:val="0"/>
        <w:kinsoku/>
        <w:spacing w:line="212" w:lineRule="auto"/>
        <w:rPr>
          <w:sz w:val="20"/>
          <w:szCs w:val="20"/>
          <w:lang w:eastAsia="zh-CN"/>
        </w:rPr>
        <w:sectPr>
          <w:footerReference r:id="rId8" w:type="default"/>
          <w:pgSz w:w="17070" w:h="12251" w:orient="landscape"/>
          <w:pgMar w:top="1043" w:right="1253" w:bottom="403" w:left="1253" w:header="0" w:footer="0" w:gutter="0"/>
          <w:cols w:space="720" w:num="1"/>
        </w:sectPr>
      </w:pPr>
    </w:p>
    <w:p w14:paraId="569BEA3A">
      <w:pPr>
        <w:pStyle w:val="11"/>
        <w:widowControl w:val="0"/>
        <w:kinsoku/>
        <w:ind w:left="0"/>
        <w:jc w:val="both"/>
        <w:rPr>
          <w:rFonts w:hint="eastAsia" w:ascii="方正黑体_GBK" w:hAnsi="方正黑体_GBK" w:eastAsia="方正黑体_GBK" w:cs="方正黑体_GBK"/>
          <w:sz w:val="24"/>
          <w:lang w:eastAsia="zh-CN"/>
        </w:rPr>
      </w:pPr>
    </w:p>
    <w:p w14:paraId="32728153">
      <w:pPr>
        <w:widowControl w:val="0"/>
        <w:kinsoku/>
        <w:spacing w:line="245"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附表5</w:t>
      </w:r>
    </w:p>
    <w:p w14:paraId="2CDA1F0A">
      <w:pPr>
        <w:widowControl w:val="0"/>
        <w:kinsoku/>
        <w:spacing w:before="185" w:line="161" w:lineRule="auto"/>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2025年餐具饮具集中消毒服务单位随机监督抽查工作计划表</w:t>
      </w:r>
    </w:p>
    <w:tbl>
      <w:tblPr>
        <w:tblStyle w:val="6"/>
        <w:tblW w:w="14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2"/>
        <w:gridCol w:w="2325"/>
        <w:gridCol w:w="2325"/>
        <w:gridCol w:w="5193"/>
        <w:gridCol w:w="2927"/>
      </w:tblGrid>
      <w:tr w14:paraId="26F75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812" w:type="dxa"/>
            <w:vMerge w:val="restart"/>
            <w:tcBorders>
              <w:bottom w:val="nil"/>
            </w:tcBorders>
            <w:noWrap w:val="0"/>
            <w:vAlign w:val="top"/>
          </w:tcPr>
          <w:p w14:paraId="292D9793">
            <w:pPr>
              <w:widowControl w:val="0"/>
              <w:kinsoku/>
              <w:spacing w:line="314" w:lineRule="auto"/>
              <w:rPr>
                <w:rFonts w:hint="eastAsia" w:ascii="方正黑体_GBK" w:hAnsi="方正黑体_GBK" w:eastAsia="方正黑体_GBK" w:cs="方正黑体_GBK"/>
                <w:lang w:eastAsia="zh-CN"/>
              </w:rPr>
            </w:pPr>
          </w:p>
          <w:p w14:paraId="4A44E9F8">
            <w:pPr>
              <w:widowControl w:val="0"/>
              <w:kinsoku/>
              <w:spacing w:before="65" w:line="271" w:lineRule="exact"/>
              <w:ind w:left="284"/>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监督检查对象</w:t>
            </w:r>
          </w:p>
        </w:tc>
        <w:tc>
          <w:tcPr>
            <w:tcW w:w="4650" w:type="dxa"/>
            <w:gridSpan w:val="2"/>
            <w:noWrap w:val="0"/>
            <w:vAlign w:val="top"/>
          </w:tcPr>
          <w:p w14:paraId="2BC60B37">
            <w:pPr>
              <w:widowControl w:val="0"/>
              <w:kinsoku/>
              <w:spacing w:before="124" w:line="272" w:lineRule="exact"/>
              <w:ind w:left="1809"/>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范围和数量</w:t>
            </w:r>
          </w:p>
        </w:tc>
        <w:tc>
          <w:tcPr>
            <w:tcW w:w="5193" w:type="dxa"/>
            <w:vMerge w:val="restart"/>
            <w:tcBorders>
              <w:bottom w:val="nil"/>
            </w:tcBorders>
            <w:noWrap w:val="0"/>
            <w:vAlign w:val="top"/>
          </w:tcPr>
          <w:p w14:paraId="58899D76">
            <w:pPr>
              <w:widowControl w:val="0"/>
              <w:kinsoku/>
              <w:spacing w:line="314" w:lineRule="auto"/>
              <w:rPr>
                <w:rFonts w:hint="eastAsia" w:ascii="方正黑体_GBK" w:hAnsi="方正黑体_GBK" w:eastAsia="方正黑体_GBK" w:cs="方正黑体_GBK"/>
              </w:rPr>
            </w:pPr>
          </w:p>
          <w:p w14:paraId="70716F97">
            <w:pPr>
              <w:widowControl w:val="0"/>
              <w:kinsoku/>
              <w:spacing w:before="65" w:line="272" w:lineRule="exact"/>
              <w:ind w:left="2181"/>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检查内容</w:t>
            </w:r>
          </w:p>
        </w:tc>
        <w:tc>
          <w:tcPr>
            <w:tcW w:w="2927" w:type="dxa"/>
            <w:vMerge w:val="restart"/>
            <w:tcBorders>
              <w:bottom w:val="nil"/>
            </w:tcBorders>
            <w:noWrap w:val="0"/>
            <w:vAlign w:val="top"/>
          </w:tcPr>
          <w:p w14:paraId="132F41FE">
            <w:pPr>
              <w:widowControl w:val="0"/>
              <w:kinsoku/>
              <w:spacing w:line="314" w:lineRule="auto"/>
              <w:rPr>
                <w:rFonts w:hint="eastAsia" w:ascii="方正黑体_GBK" w:hAnsi="方正黑体_GBK" w:eastAsia="方正黑体_GBK" w:cs="方正黑体_GBK"/>
              </w:rPr>
            </w:pPr>
          </w:p>
          <w:p w14:paraId="3D0CCA16">
            <w:pPr>
              <w:widowControl w:val="0"/>
              <w:kinsoku/>
              <w:spacing w:before="65" w:line="271" w:lineRule="exact"/>
              <w:ind w:left="1046"/>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检测项目</w:t>
            </w:r>
          </w:p>
        </w:tc>
      </w:tr>
      <w:tr w14:paraId="694E0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12" w:type="dxa"/>
            <w:vMerge w:val="continue"/>
            <w:tcBorders>
              <w:top w:val="nil"/>
            </w:tcBorders>
            <w:noWrap w:val="0"/>
            <w:vAlign w:val="top"/>
          </w:tcPr>
          <w:p w14:paraId="1CD78CDD">
            <w:pPr>
              <w:widowControl w:val="0"/>
              <w:kinsoku/>
            </w:pPr>
          </w:p>
        </w:tc>
        <w:tc>
          <w:tcPr>
            <w:tcW w:w="2325" w:type="dxa"/>
            <w:noWrap w:val="0"/>
            <w:vAlign w:val="top"/>
          </w:tcPr>
          <w:p w14:paraId="0A14D9E2">
            <w:pPr>
              <w:widowControl w:val="0"/>
              <w:kinsoku/>
              <w:spacing w:before="121" w:line="272" w:lineRule="exact"/>
              <w:ind w:left="654"/>
              <w:rPr>
                <w:rFonts w:ascii="黑体" w:hAnsi="黑体" w:eastAsia="黑体" w:cs="黑体"/>
                <w:sz w:val="20"/>
                <w:szCs w:val="20"/>
              </w:rPr>
            </w:pPr>
            <w:r>
              <w:rPr>
                <w:rFonts w:ascii="黑体" w:hAnsi="黑体" w:eastAsia="黑体" w:cs="黑体"/>
                <w:sz w:val="20"/>
                <w:szCs w:val="20"/>
              </w:rPr>
              <w:t>国家双随机</w:t>
            </w:r>
          </w:p>
        </w:tc>
        <w:tc>
          <w:tcPr>
            <w:tcW w:w="2325" w:type="dxa"/>
            <w:noWrap w:val="0"/>
            <w:vAlign w:val="top"/>
          </w:tcPr>
          <w:p w14:paraId="00894CB3">
            <w:pPr>
              <w:widowControl w:val="0"/>
              <w:kinsoku/>
              <w:spacing w:before="121" w:line="271" w:lineRule="exact"/>
              <w:ind w:left="646"/>
              <w:rPr>
                <w:rFonts w:ascii="黑体" w:hAnsi="黑体" w:eastAsia="黑体" w:cs="黑体"/>
                <w:sz w:val="20"/>
                <w:szCs w:val="20"/>
              </w:rPr>
            </w:pPr>
            <w:r>
              <w:rPr>
                <w:rFonts w:ascii="黑体" w:hAnsi="黑体" w:eastAsia="黑体" w:cs="黑体"/>
                <w:sz w:val="20"/>
                <w:szCs w:val="20"/>
              </w:rPr>
              <w:t>市级双随机</w:t>
            </w:r>
          </w:p>
        </w:tc>
        <w:tc>
          <w:tcPr>
            <w:tcW w:w="5193" w:type="dxa"/>
            <w:vMerge w:val="continue"/>
            <w:tcBorders>
              <w:top w:val="nil"/>
            </w:tcBorders>
            <w:noWrap w:val="0"/>
            <w:vAlign w:val="top"/>
          </w:tcPr>
          <w:p w14:paraId="254C89F4">
            <w:pPr>
              <w:widowControl w:val="0"/>
              <w:kinsoku/>
            </w:pPr>
          </w:p>
        </w:tc>
        <w:tc>
          <w:tcPr>
            <w:tcW w:w="2927" w:type="dxa"/>
            <w:vMerge w:val="continue"/>
            <w:tcBorders>
              <w:top w:val="nil"/>
            </w:tcBorders>
            <w:noWrap w:val="0"/>
            <w:vAlign w:val="top"/>
          </w:tcPr>
          <w:p w14:paraId="0E2AD5CC">
            <w:pPr>
              <w:widowControl w:val="0"/>
              <w:kinsoku/>
            </w:pPr>
          </w:p>
        </w:tc>
      </w:tr>
      <w:tr w14:paraId="60D19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812" w:type="dxa"/>
            <w:noWrap w:val="0"/>
            <w:vAlign w:val="top"/>
          </w:tcPr>
          <w:p w14:paraId="7BA0A893">
            <w:pPr>
              <w:widowControl w:val="0"/>
              <w:kinsoku/>
              <w:spacing w:line="254" w:lineRule="auto"/>
              <w:rPr>
                <w:rFonts w:hint="eastAsia" w:ascii="方正仿宋_GBK" w:hAnsi="方正仿宋_GBK" w:eastAsia="方正仿宋_GBK" w:cs="方正仿宋_GBK"/>
                <w:lang w:eastAsia="zh-CN"/>
              </w:rPr>
            </w:pPr>
          </w:p>
          <w:p w14:paraId="2486F59F">
            <w:pPr>
              <w:widowControl w:val="0"/>
              <w:kinsoku/>
              <w:spacing w:line="254" w:lineRule="auto"/>
              <w:rPr>
                <w:rFonts w:hint="eastAsia" w:ascii="方正仿宋_GBK" w:hAnsi="方正仿宋_GBK" w:eastAsia="方正仿宋_GBK" w:cs="方正仿宋_GBK"/>
                <w:lang w:eastAsia="zh-CN"/>
              </w:rPr>
            </w:pPr>
          </w:p>
          <w:p w14:paraId="2C0EA964">
            <w:pPr>
              <w:pStyle w:val="12"/>
              <w:widowControl w:val="0"/>
              <w:kinsoku/>
              <w:spacing w:before="58" w:line="207" w:lineRule="auto"/>
              <w:ind w:left="371"/>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餐具饮具集中</w:t>
            </w:r>
          </w:p>
          <w:p w14:paraId="7ECBD969">
            <w:pPr>
              <w:pStyle w:val="12"/>
              <w:widowControl w:val="0"/>
              <w:kinsoku/>
              <w:spacing w:line="239" w:lineRule="auto"/>
              <w:ind w:left="380"/>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消毒服务单位</w:t>
            </w:r>
          </w:p>
        </w:tc>
        <w:tc>
          <w:tcPr>
            <w:tcW w:w="2325" w:type="dxa"/>
            <w:noWrap w:val="0"/>
            <w:vAlign w:val="top"/>
          </w:tcPr>
          <w:p w14:paraId="3979ED2E">
            <w:pPr>
              <w:widowControl w:val="0"/>
              <w:kinsoku/>
              <w:spacing w:line="243" w:lineRule="auto"/>
              <w:rPr>
                <w:rFonts w:hint="eastAsia" w:ascii="方正仿宋_GBK" w:hAnsi="方正仿宋_GBK" w:eastAsia="方正仿宋_GBK" w:cs="方正仿宋_GBK"/>
                <w:lang w:eastAsia="zh-CN"/>
              </w:rPr>
            </w:pPr>
          </w:p>
          <w:p w14:paraId="796F4D32">
            <w:pPr>
              <w:widowControl w:val="0"/>
              <w:kinsoku/>
              <w:spacing w:line="243" w:lineRule="auto"/>
              <w:rPr>
                <w:rFonts w:hint="eastAsia" w:ascii="方正仿宋_GBK" w:hAnsi="方正仿宋_GBK" w:eastAsia="方正仿宋_GBK" w:cs="方正仿宋_GBK"/>
                <w:lang w:eastAsia="zh-CN"/>
              </w:rPr>
            </w:pPr>
          </w:p>
          <w:p w14:paraId="240CCF99">
            <w:pPr>
              <w:pStyle w:val="12"/>
              <w:widowControl w:val="0"/>
              <w:kinsoku/>
              <w:spacing w:before="58" w:line="241" w:lineRule="auto"/>
              <w:ind w:left="118" w:right="52" w:hanging="5"/>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全市总数20%，至少20户，不足20户的全部抽查</w:t>
            </w:r>
          </w:p>
        </w:tc>
        <w:tc>
          <w:tcPr>
            <w:tcW w:w="2325" w:type="dxa"/>
            <w:noWrap w:val="0"/>
            <w:vAlign w:val="top"/>
          </w:tcPr>
          <w:p w14:paraId="6262BC69">
            <w:pPr>
              <w:widowControl w:val="0"/>
              <w:kinsoku/>
              <w:spacing w:line="296" w:lineRule="auto"/>
              <w:rPr>
                <w:rFonts w:hint="eastAsia" w:ascii="方正仿宋_GBK" w:hAnsi="方正仿宋_GBK" w:eastAsia="方正仿宋_GBK" w:cs="方正仿宋_GBK"/>
                <w:lang w:eastAsia="zh-CN"/>
              </w:rPr>
            </w:pPr>
          </w:p>
          <w:p w14:paraId="67C8C67A">
            <w:pPr>
              <w:widowControl w:val="0"/>
              <w:kinsoku/>
              <w:spacing w:line="296" w:lineRule="auto"/>
              <w:rPr>
                <w:rFonts w:hint="eastAsia" w:ascii="方正仿宋_GBK" w:hAnsi="方正仿宋_GBK" w:eastAsia="方正仿宋_GBK" w:cs="方正仿宋_GBK"/>
                <w:lang w:eastAsia="zh-CN"/>
              </w:rPr>
            </w:pPr>
          </w:p>
          <w:p w14:paraId="589D1052">
            <w:pPr>
              <w:widowControl w:val="0"/>
              <w:kinsoku/>
              <w:spacing w:before="52" w:line="236" w:lineRule="exact"/>
              <w:ind w:left="125"/>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w:t>
            </w:r>
          </w:p>
        </w:tc>
        <w:tc>
          <w:tcPr>
            <w:tcW w:w="5193" w:type="dxa"/>
            <w:noWrap w:val="0"/>
            <w:vAlign w:val="top"/>
          </w:tcPr>
          <w:p w14:paraId="42304C88">
            <w:pPr>
              <w:pStyle w:val="12"/>
              <w:widowControl w:val="0"/>
              <w:kinsoku/>
              <w:spacing w:before="149" w:line="223" w:lineRule="auto"/>
              <w:ind w:left="125"/>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1282065</wp:posOffset>
                      </wp:positionH>
                      <wp:positionV relativeFrom="paragraph">
                        <wp:posOffset>67310</wp:posOffset>
                      </wp:positionV>
                      <wp:extent cx="198120" cy="30607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98120" cy="306070"/>
                              </a:xfrm>
                              <a:prstGeom prst="rect">
                                <a:avLst/>
                              </a:prstGeom>
                              <a:noFill/>
                              <a:ln>
                                <a:noFill/>
                              </a:ln>
                              <a:effectLst/>
                            </wps:spPr>
                            <wps:txbx>
                              <w:txbxContent>
                                <w:p w14:paraId="20403528">
                                  <w:pPr>
                                    <w:pStyle w:val="12"/>
                                    <w:spacing w:before="19" w:line="305" w:lineRule="auto"/>
                                    <w:ind w:left="91" w:right="20" w:hanging="71"/>
                                    <w:rPr>
                                      <w:rFonts w:ascii="Times New Roman" w:hAnsi="Times New Roman" w:eastAsia="Times New Roman" w:cs="Times New Roman"/>
                                      <w:sz w:val="18"/>
                                      <w:szCs w:val="18"/>
                                    </w:rPr>
                                  </w:pPr>
                                  <w:r>
                                    <w:rPr>
                                      <w:spacing w:val="4"/>
                                      <w:sz w:val="10"/>
                                      <w:szCs w:val="10"/>
                                    </w:rPr>
                                    <w:t>（</w:t>
                                  </w:r>
                                  <w:r>
                                    <w:rPr>
                                      <w:rFonts w:ascii="Times New Roman" w:hAnsi="Times New Roman" w:eastAsia="Times New Roman" w:cs="Times New Roman"/>
                                      <w:spacing w:val="4"/>
                                      <w:position w:val="-3"/>
                                      <w:sz w:val="13"/>
                                      <w:szCs w:val="13"/>
                                    </w:rPr>
                                    <w:t>a</w:t>
                                  </w:r>
                                  <w:r>
                                    <w:rPr>
                                      <w:spacing w:val="4"/>
                                      <w:sz w:val="10"/>
                                      <w:szCs w:val="10"/>
                                    </w:rPr>
                                    <w:t>）</w:t>
                                  </w:r>
                                  <w:r>
                                    <w:rPr>
                                      <w:rFonts w:ascii="Times New Roman" w:hAnsi="Times New Roman" w:eastAsia="Times New Roman" w:cs="Times New Roman"/>
                                      <w:sz w:val="18"/>
                                      <w:szCs w:val="18"/>
                                    </w:rPr>
                                    <w:t>;</w:t>
                                  </w:r>
                                </w:p>
                              </w:txbxContent>
                            </wps:txbx>
                            <wps:bodyPr wrap="square" lIns="0" tIns="0" rIns="0" bIns="0" upright="1"/>
                          </wps:wsp>
                        </a:graphicData>
                      </a:graphic>
                    </wp:anchor>
                  </w:drawing>
                </mc:Choice>
                <mc:Fallback>
                  <w:pict>
                    <v:shape id="文本框 8" o:spid="_x0000_s1026" o:spt="202" type="#_x0000_t202" style="position:absolute;left:0pt;margin-left:100.95pt;margin-top:5.3pt;height:24.1pt;width:15.6pt;z-index:251659264;mso-width-relative:page;mso-height-relative:page;" filled="f" stroked="f" coordsize="21600,21600" o:gfxdata="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goFt2AAAAAkBAAAPAAAAAAAAAAEAIAAAACIAAABkcnMvZG93&#10;bnJldi54bWxQSwECFAAUAAAACACHTuJAkX7pEscBAACNAwAADgAAAAAAAAABACAAAAAnAQAAZHJz&#10;L2Uyb0RvYy54bWxQSwUGAAAAAAYABgBZAQAAYAUAAAAA&#10;">
                      <v:fill on="f" focussize="0,0"/>
                      <v:stroke on="f"/>
                      <v:imagedata o:title=""/>
                      <o:lock v:ext="edit" aspectratio="f"/>
                      <v:textbox inset="0mm,0mm,0mm,0mm">
                        <w:txbxContent>
                          <w:p w14:paraId="20403528">
                            <w:pPr>
                              <w:pStyle w:val="12"/>
                              <w:spacing w:before="19" w:line="305" w:lineRule="auto"/>
                              <w:ind w:left="91" w:right="20" w:hanging="71"/>
                              <w:rPr>
                                <w:rFonts w:ascii="Times New Roman" w:hAnsi="Times New Roman" w:eastAsia="Times New Roman" w:cs="Times New Roman"/>
                                <w:sz w:val="18"/>
                                <w:szCs w:val="18"/>
                              </w:rPr>
                            </w:pPr>
                            <w:r>
                              <w:rPr>
                                <w:spacing w:val="4"/>
                                <w:sz w:val="10"/>
                                <w:szCs w:val="10"/>
                              </w:rPr>
                              <w:t>（</w:t>
                            </w:r>
                            <w:r>
                              <w:rPr>
                                <w:rFonts w:ascii="Times New Roman" w:hAnsi="Times New Roman" w:eastAsia="Times New Roman" w:cs="Times New Roman"/>
                                <w:spacing w:val="4"/>
                                <w:position w:val="-3"/>
                                <w:sz w:val="13"/>
                                <w:szCs w:val="13"/>
                              </w:rPr>
                              <w:t>a</w:t>
                            </w:r>
                            <w:r>
                              <w:rPr>
                                <w:spacing w:val="4"/>
                                <w:sz w:val="10"/>
                                <w:szCs w:val="10"/>
                              </w:rPr>
                              <w:t>）</w:t>
                            </w:r>
                            <w:r>
                              <w:rPr>
                                <w:rFonts w:ascii="Times New Roman" w:hAnsi="Times New Roman" w:eastAsia="Times New Roman" w:cs="Times New Roman"/>
                                <w:sz w:val="18"/>
                                <w:szCs w:val="18"/>
                              </w:rPr>
                              <w:t>;</w:t>
                            </w:r>
                          </w:p>
                        </w:txbxContent>
                      </v:textbox>
                    </v:shap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column">
                        <wp:posOffset>1169670</wp:posOffset>
                      </wp:positionH>
                      <wp:positionV relativeFrom="paragraph">
                        <wp:posOffset>109220</wp:posOffset>
                      </wp:positionV>
                      <wp:extent cx="173990" cy="22415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73990" cy="224155"/>
                              </a:xfrm>
                              <a:prstGeom prst="rect">
                                <a:avLst/>
                              </a:prstGeom>
                              <a:noFill/>
                              <a:ln>
                                <a:noFill/>
                              </a:ln>
                              <a:effectLst/>
                            </wps:spPr>
                            <wps:txbx>
                              <w:txbxContent>
                                <w:p w14:paraId="3CC8C994">
                                  <w:pPr>
                                    <w:pStyle w:val="12"/>
                                    <w:spacing w:before="20" w:line="165" w:lineRule="auto"/>
                                    <w:ind w:left="31"/>
                                    <w:rPr>
                                      <w:sz w:val="18"/>
                                      <w:szCs w:val="18"/>
                                    </w:rPr>
                                  </w:pPr>
                                  <w:r>
                                    <w:rPr>
                                      <w:sz w:val="18"/>
                                      <w:szCs w:val="18"/>
                                    </w:rPr>
                                    <w:t>况</w:t>
                                  </w:r>
                                </w:p>
                                <w:p w14:paraId="1880A4FA">
                                  <w:pPr>
                                    <w:pStyle w:val="12"/>
                                    <w:spacing w:line="150" w:lineRule="exact"/>
                                    <w:ind w:left="20"/>
                                    <w:rPr>
                                      <w:sz w:val="8"/>
                                      <w:szCs w:val="8"/>
                                    </w:rPr>
                                  </w:pPr>
                                  <w:r>
                                    <w:rPr>
                                      <w:spacing w:val="6"/>
                                      <w:position w:val="1"/>
                                      <w:sz w:val="8"/>
                                      <w:szCs w:val="8"/>
                                    </w:rPr>
                                    <w:t>（</w:t>
                                  </w:r>
                                  <w:r>
                                    <w:rPr>
                                      <w:rFonts w:ascii="Times New Roman" w:hAnsi="Times New Roman" w:eastAsia="Times New Roman" w:cs="Times New Roman"/>
                                      <w:spacing w:val="6"/>
                                      <w:position w:val="1"/>
                                      <w:sz w:val="11"/>
                                      <w:szCs w:val="11"/>
                                    </w:rPr>
                                    <w:t>b</w:t>
                                  </w:r>
                                  <w:r>
                                    <w:rPr>
                                      <w:spacing w:val="6"/>
                                      <w:position w:val="1"/>
                                      <w:sz w:val="8"/>
                                      <w:szCs w:val="8"/>
                                    </w:rPr>
                                    <w:t>）</w:t>
                                  </w:r>
                                </w:p>
                              </w:txbxContent>
                            </wps:txbx>
                            <wps:bodyPr wrap="square" lIns="0" tIns="0" rIns="0" bIns="0" upright="1"/>
                          </wps:wsp>
                        </a:graphicData>
                      </a:graphic>
                    </wp:anchor>
                  </w:drawing>
                </mc:Choice>
                <mc:Fallback>
                  <w:pict>
                    <v:shape id="文本框 9" o:spid="_x0000_s1026" o:spt="202" type="#_x0000_t202" style="position:absolute;left:0pt;margin-left:92.1pt;margin-top:8.6pt;height:17.65pt;width:13.7pt;z-index:251661312;mso-width-relative:page;mso-height-relative:page;" filled="f" stroked="f" coordsize="21600,21600" o:gfxdata="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k5cUdgAAAAJAQAADwAAAAAAAAABACAAAAAiAAAAZHJzL2Rv&#10;d25yZXYueG1sUEsBAhQAFAAAAAgAh07iQFATgJLIAQAAjQMAAA4AAAAAAAAAAQAgAAAAJwEAAGRy&#10;cy9lMm9Eb2MueG1sUEsFBgAAAAAGAAYAWQEAAGEFAAAAAA==&#10;">
                      <v:fill on="f" focussize="0,0"/>
                      <v:stroke on="f"/>
                      <v:imagedata o:title=""/>
                      <o:lock v:ext="edit" aspectratio="f"/>
                      <v:textbox inset="0mm,0mm,0mm,0mm">
                        <w:txbxContent>
                          <w:p w14:paraId="3CC8C994">
                            <w:pPr>
                              <w:pStyle w:val="12"/>
                              <w:spacing w:before="20" w:line="165" w:lineRule="auto"/>
                              <w:ind w:left="31"/>
                              <w:rPr>
                                <w:sz w:val="18"/>
                                <w:szCs w:val="18"/>
                              </w:rPr>
                            </w:pPr>
                            <w:r>
                              <w:rPr>
                                <w:sz w:val="18"/>
                                <w:szCs w:val="18"/>
                              </w:rPr>
                              <w:t>况</w:t>
                            </w:r>
                          </w:p>
                          <w:p w14:paraId="1880A4FA">
                            <w:pPr>
                              <w:pStyle w:val="12"/>
                              <w:spacing w:line="150" w:lineRule="exact"/>
                              <w:ind w:left="20"/>
                              <w:rPr>
                                <w:sz w:val="8"/>
                                <w:szCs w:val="8"/>
                              </w:rPr>
                            </w:pPr>
                            <w:r>
                              <w:rPr>
                                <w:spacing w:val="6"/>
                                <w:position w:val="1"/>
                                <w:sz w:val="8"/>
                                <w:szCs w:val="8"/>
                              </w:rPr>
                              <w:t>（</w:t>
                            </w:r>
                            <w:r>
                              <w:rPr>
                                <w:rFonts w:ascii="Times New Roman" w:hAnsi="Times New Roman" w:eastAsia="Times New Roman" w:cs="Times New Roman"/>
                                <w:spacing w:val="6"/>
                                <w:position w:val="1"/>
                                <w:sz w:val="11"/>
                                <w:szCs w:val="11"/>
                              </w:rPr>
                              <w:t>b</w:t>
                            </w:r>
                            <w:r>
                              <w:rPr>
                                <w:spacing w:val="6"/>
                                <w:position w:val="1"/>
                                <w:sz w:val="8"/>
                                <w:szCs w:val="8"/>
                              </w:rPr>
                              <w:t>）</w:t>
                            </w:r>
                          </w:p>
                        </w:txbxContent>
                      </v:textbox>
                    </v:shap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column">
                        <wp:posOffset>1461770</wp:posOffset>
                      </wp:positionH>
                      <wp:positionV relativeFrom="paragraph">
                        <wp:posOffset>143510</wp:posOffset>
                      </wp:positionV>
                      <wp:extent cx="49530" cy="10414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49530" cy="104140"/>
                              </a:xfrm>
                              <a:prstGeom prst="rect">
                                <a:avLst/>
                              </a:prstGeom>
                              <a:noFill/>
                              <a:ln>
                                <a:noFill/>
                              </a:ln>
                              <a:effectLst/>
                            </wps:spPr>
                            <wps:txbx>
                              <w:txbxContent>
                                <w:p w14:paraId="198C5B3C">
                                  <w:pPr>
                                    <w:spacing w:before="20" w:line="123" w:lineRule="exact"/>
                                    <w:ind w:left="2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xbxContent>
                            </wps:txbx>
                            <wps:bodyPr wrap="square" lIns="0" tIns="0" rIns="0" bIns="0" upright="1"/>
                          </wps:wsp>
                        </a:graphicData>
                      </a:graphic>
                    </wp:anchor>
                  </w:drawing>
                </mc:Choice>
                <mc:Fallback>
                  <w:pict>
                    <v:shape id="文本框 10" o:spid="_x0000_s1026" o:spt="202" type="#_x0000_t202" style="position:absolute;left:0pt;margin-left:115.1pt;margin-top:11.3pt;height:8.2pt;width:3.9pt;z-index:251660288;mso-width-relative:page;mso-height-relative:page;" filled="f" stroked="f" coordsize="21600,21600" o:gfxdata="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3R61tgAAAAJAQAADwAAAAAAAAABACAAAAAiAAAAZHJzL2Rv&#10;d25yZXYueG1sUEsBAhQAFAAAAAgAh07iQKpwjvbIAQAAjQMAAA4AAAAAAAAAAQAgAAAAJwEAAGRy&#10;cy9lMm9Eb2MueG1sUEsFBgAAAAAGAAYAWQEAAGEFAAAAAA==&#10;">
                      <v:fill on="f" focussize="0,0"/>
                      <v:stroke on="f"/>
                      <v:imagedata o:title=""/>
                      <o:lock v:ext="edit" aspectratio="f"/>
                      <v:textbox inset="0mm,0mm,0mm,0mm">
                        <w:txbxContent>
                          <w:p w14:paraId="198C5B3C">
                            <w:pPr>
                              <w:spacing w:before="20" w:line="123" w:lineRule="exact"/>
                              <w:ind w:left="2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xbxContent>
                      </v:textbox>
                    </v:shape>
                  </w:pict>
                </mc:Fallback>
              </mc:AlternateContent>
            </w:r>
            <w:r>
              <w:rPr>
                <w:rFonts w:hint="eastAsia" w:ascii="方正仿宋_GBK" w:hAnsi="方正仿宋_GBK" w:eastAsia="方正仿宋_GBK" w:cs="方正仿宋_GBK"/>
                <w:sz w:val="18"/>
                <w:szCs w:val="18"/>
                <w:lang w:eastAsia="zh-CN"/>
              </w:rPr>
              <w:t>1.生产工艺流程布局情</w:t>
            </w:r>
          </w:p>
          <w:p w14:paraId="306F4709">
            <w:pPr>
              <w:pStyle w:val="12"/>
              <w:widowControl w:val="0"/>
              <w:kinsoku/>
              <w:spacing w:line="204" w:lineRule="auto"/>
              <w:ind w:left="108"/>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2.生产设备与设施情况</w:t>
            </w:r>
          </w:p>
          <w:p w14:paraId="02B51C90">
            <w:pPr>
              <w:pStyle w:val="12"/>
              <w:widowControl w:val="0"/>
              <w:kinsoku/>
              <w:spacing w:line="205" w:lineRule="auto"/>
              <w:ind w:left="111"/>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3.生产用水符合国家规定的生活饮用水卫生标准情况</w:t>
            </w:r>
            <w:r>
              <w:rPr>
                <w:rFonts w:hint="eastAsia" w:ascii="方正仿宋_GBK" w:hAnsi="方正仿宋_GBK" w:eastAsia="方正仿宋_GBK" w:cs="方正仿宋_GBK"/>
                <w:sz w:val="8"/>
                <w:szCs w:val="8"/>
                <w:lang w:eastAsia="zh-CN"/>
              </w:rPr>
              <w:t>（</w:t>
            </w:r>
            <w:r>
              <w:rPr>
                <w:rFonts w:hint="eastAsia" w:ascii="方正仿宋_GBK" w:hAnsi="方正仿宋_GBK" w:eastAsia="方正仿宋_GBK" w:cs="方正仿宋_GBK"/>
                <w:sz w:val="11"/>
                <w:szCs w:val="11"/>
                <w:lang w:eastAsia="zh-CN"/>
              </w:rPr>
              <w:t>c</w:t>
            </w:r>
            <w:r>
              <w:rPr>
                <w:rFonts w:hint="eastAsia" w:ascii="方正仿宋_GBK" w:hAnsi="方正仿宋_GBK" w:eastAsia="方正仿宋_GBK" w:cs="方正仿宋_GBK"/>
                <w:sz w:val="8"/>
                <w:szCs w:val="8"/>
                <w:lang w:eastAsia="zh-CN"/>
              </w:rPr>
              <w:t>）</w:t>
            </w:r>
            <w:r>
              <w:rPr>
                <w:rFonts w:hint="eastAsia" w:ascii="方正仿宋_GBK" w:hAnsi="方正仿宋_GBK" w:eastAsia="方正仿宋_GBK" w:cs="方正仿宋_GBK"/>
                <w:sz w:val="18"/>
                <w:szCs w:val="18"/>
                <w:lang w:eastAsia="zh-CN"/>
              </w:rPr>
              <w:t>;</w:t>
            </w:r>
          </w:p>
          <w:p w14:paraId="0D6FDAF5">
            <w:pPr>
              <w:pStyle w:val="12"/>
              <w:widowControl w:val="0"/>
              <w:kinsoku/>
              <w:spacing w:line="216" w:lineRule="auto"/>
              <w:ind w:left="107"/>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4.使用的洗涤剂、消毒剂符合国家食品安全标准情况</w:t>
            </w:r>
            <w:r>
              <w:rPr>
                <w:rFonts w:hint="eastAsia" w:ascii="方正仿宋_GBK" w:hAnsi="方正仿宋_GBK" w:eastAsia="方正仿宋_GBK" w:cs="方正仿宋_GBK"/>
                <w:sz w:val="8"/>
                <w:szCs w:val="8"/>
                <w:lang w:eastAsia="zh-CN"/>
              </w:rPr>
              <w:t>（</w:t>
            </w:r>
            <w:r>
              <w:rPr>
                <w:rFonts w:hint="eastAsia" w:ascii="方正仿宋_GBK" w:hAnsi="方正仿宋_GBK" w:eastAsia="方正仿宋_GBK" w:cs="方正仿宋_GBK"/>
                <w:sz w:val="11"/>
                <w:szCs w:val="11"/>
                <w:lang w:eastAsia="zh-CN"/>
              </w:rPr>
              <w:t>d</w:t>
            </w:r>
            <w:r>
              <w:rPr>
                <w:rFonts w:hint="eastAsia" w:ascii="方正仿宋_GBK" w:hAnsi="方正仿宋_GBK" w:eastAsia="方正仿宋_GBK" w:cs="方正仿宋_GBK"/>
                <w:sz w:val="8"/>
                <w:szCs w:val="8"/>
                <w:lang w:eastAsia="zh-CN"/>
              </w:rPr>
              <w:t>）</w:t>
            </w:r>
            <w:r>
              <w:rPr>
                <w:rFonts w:hint="eastAsia" w:ascii="方正仿宋_GBK" w:hAnsi="方正仿宋_GBK" w:eastAsia="方正仿宋_GBK" w:cs="方正仿宋_GBK"/>
                <w:sz w:val="18"/>
                <w:szCs w:val="18"/>
                <w:lang w:eastAsia="zh-CN"/>
              </w:rPr>
              <w:t>;</w:t>
            </w:r>
          </w:p>
          <w:p w14:paraId="066020AA">
            <w:pPr>
              <w:pStyle w:val="12"/>
              <w:widowControl w:val="0"/>
              <w:kinsoku/>
              <w:spacing w:line="186" w:lineRule="auto"/>
              <w:ind w:left="113"/>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5.消毒后的餐具饮具进行逐批检验情况；</w:t>
            </w:r>
          </w:p>
          <w:p w14:paraId="52BC0A2C">
            <w:pPr>
              <w:pStyle w:val="12"/>
              <w:widowControl w:val="0"/>
              <w:kinsoku/>
              <w:spacing w:line="254" w:lineRule="exact"/>
              <w:ind w:left="112"/>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6.建立并遵守餐具饮具出厂检验记录制度情况</w:t>
            </w:r>
            <w:r>
              <w:rPr>
                <w:rFonts w:hint="eastAsia" w:ascii="方正仿宋_GBK" w:hAnsi="方正仿宋_GBK" w:eastAsia="方正仿宋_GBK" w:cs="方正仿宋_GBK"/>
                <w:sz w:val="8"/>
                <w:szCs w:val="8"/>
                <w:lang w:eastAsia="zh-CN"/>
              </w:rPr>
              <w:t>（</w:t>
            </w:r>
            <w:r>
              <w:rPr>
                <w:rFonts w:hint="eastAsia" w:ascii="方正仿宋_GBK" w:hAnsi="方正仿宋_GBK" w:eastAsia="方正仿宋_GBK" w:cs="方正仿宋_GBK"/>
                <w:sz w:val="11"/>
                <w:szCs w:val="11"/>
                <w:lang w:eastAsia="zh-CN"/>
              </w:rPr>
              <w:t>e</w:t>
            </w:r>
            <w:r>
              <w:rPr>
                <w:rFonts w:hint="eastAsia" w:ascii="方正仿宋_GBK" w:hAnsi="方正仿宋_GBK" w:eastAsia="方正仿宋_GBK" w:cs="方正仿宋_GBK"/>
                <w:sz w:val="8"/>
                <w:szCs w:val="8"/>
                <w:lang w:eastAsia="zh-CN"/>
              </w:rPr>
              <w:t>）</w:t>
            </w:r>
            <w:r>
              <w:rPr>
                <w:rFonts w:hint="eastAsia" w:ascii="方正仿宋_GBK" w:hAnsi="方正仿宋_GBK" w:eastAsia="方正仿宋_GBK" w:cs="方正仿宋_GBK"/>
                <w:sz w:val="18"/>
                <w:szCs w:val="18"/>
                <w:lang w:eastAsia="zh-CN"/>
              </w:rPr>
              <w:t>。</w:t>
            </w:r>
          </w:p>
        </w:tc>
        <w:tc>
          <w:tcPr>
            <w:tcW w:w="2927" w:type="dxa"/>
            <w:noWrap w:val="0"/>
            <w:vAlign w:val="top"/>
          </w:tcPr>
          <w:p w14:paraId="1C5E8E0D">
            <w:pPr>
              <w:widowControl w:val="0"/>
              <w:kinsoku/>
              <w:spacing w:line="241" w:lineRule="auto"/>
              <w:rPr>
                <w:rFonts w:hint="eastAsia" w:ascii="方正仿宋_GBK" w:hAnsi="方正仿宋_GBK" w:eastAsia="方正仿宋_GBK" w:cs="方正仿宋_GBK"/>
                <w:lang w:eastAsia="zh-CN"/>
              </w:rPr>
            </w:pPr>
          </w:p>
          <w:p w14:paraId="1EB3B416">
            <w:pPr>
              <w:widowControl w:val="0"/>
              <w:kinsoku/>
              <w:spacing w:line="242" w:lineRule="auto"/>
              <w:rPr>
                <w:rFonts w:hint="eastAsia" w:ascii="方正仿宋_GBK" w:hAnsi="方正仿宋_GBK" w:eastAsia="方正仿宋_GBK" w:cs="方正仿宋_GBK"/>
                <w:lang w:eastAsia="zh-CN"/>
              </w:rPr>
            </w:pPr>
          </w:p>
          <w:p w14:paraId="6B29C184">
            <w:pPr>
              <w:widowControl w:val="0"/>
              <w:kinsoku/>
              <w:spacing w:line="242" w:lineRule="auto"/>
              <w:rPr>
                <w:rFonts w:hint="eastAsia" w:ascii="方正仿宋_GBK" w:hAnsi="方正仿宋_GBK" w:eastAsia="方正仿宋_GBK" w:cs="方正仿宋_GBK"/>
                <w:lang w:eastAsia="zh-CN"/>
              </w:rPr>
            </w:pPr>
          </w:p>
          <w:p w14:paraId="36F1DAF6">
            <w:pPr>
              <w:widowControl w:val="0"/>
              <w:kinsoku/>
              <w:spacing w:before="52" w:line="86" w:lineRule="exact"/>
              <w:ind w:left="114"/>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t>
            </w:r>
          </w:p>
        </w:tc>
      </w:tr>
      <w:tr w14:paraId="2BD66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812" w:type="dxa"/>
            <w:noWrap w:val="0"/>
            <w:vAlign w:val="top"/>
          </w:tcPr>
          <w:p w14:paraId="5179459D">
            <w:pPr>
              <w:widowControl w:val="0"/>
              <w:kinsoku/>
              <w:spacing w:line="430" w:lineRule="auto"/>
              <w:rPr>
                <w:rFonts w:hint="eastAsia" w:ascii="方正仿宋_GBK" w:hAnsi="方正仿宋_GBK" w:eastAsia="方正仿宋_GBK" w:cs="方正仿宋_GBK"/>
              </w:rPr>
            </w:pPr>
          </w:p>
          <w:p w14:paraId="6B74B92A">
            <w:pPr>
              <w:pStyle w:val="12"/>
              <w:widowControl w:val="0"/>
              <w:kinsoku/>
              <w:spacing w:before="59" w:line="242" w:lineRule="auto"/>
              <w:ind w:left="486"/>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出厂餐饮具</w:t>
            </w:r>
          </w:p>
        </w:tc>
        <w:tc>
          <w:tcPr>
            <w:tcW w:w="2325" w:type="dxa"/>
            <w:noWrap w:val="0"/>
            <w:vAlign w:val="top"/>
          </w:tcPr>
          <w:p w14:paraId="2C70D750">
            <w:pPr>
              <w:pStyle w:val="12"/>
              <w:widowControl w:val="0"/>
              <w:kinsoku/>
              <w:spacing w:before="271" w:line="224" w:lineRule="auto"/>
              <w:ind w:left="112" w:right="107" w:hanging="2"/>
              <w:jc w:val="both"/>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每个企业抽查1-2个批次自检合格后待出厂的消毒餐具饮具</w:t>
            </w:r>
          </w:p>
        </w:tc>
        <w:tc>
          <w:tcPr>
            <w:tcW w:w="2325" w:type="dxa"/>
            <w:noWrap w:val="0"/>
            <w:vAlign w:val="top"/>
          </w:tcPr>
          <w:p w14:paraId="2B94F81D">
            <w:pPr>
              <w:pStyle w:val="12"/>
              <w:widowControl w:val="0"/>
              <w:kinsoku/>
              <w:spacing w:before="271" w:line="224" w:lineRule="auto"/>
              <w:ind w:left="113" w:right="106" w:hanging="2"/>
              <w:jc w:val="both"/>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每个企业抽查1-2个批次自检合格后待出厂的消毒餐具饮具</w:t>
            </w:r>
          </w:p>
        </w:tc>
        <w:tc>
          <w:tcPr>
            <w:tcW w:w="5193" w:type="dxa"/>
            <w:noWrap w:val="0"/>
            <w:vAlign w:val="top"/>
          </w:tcPr>
          <w:p w14:paraId="0C99AFA2">
            <w:pPr>
              <w:widowControl w:val="0"/>
              <w:kinsoku/>
              <w:spacing w:line="309" w:lineRule="auto"/>
              <w:rPr>
                <w:rFonts w:hint="eastAsia" w:ascii="方正仿宋_GBK" w:hAnsi="方正仿宋_GBK" w:eastAsia="方正仿宋_GBK" w:cs="方正仿宋_GBK"/>
                <w:lang w:eastAsia="zh-CN"/>
              </w:rPr>
            </w:pPr>
          </w:p>
          <w:p w14:paraId="2897A5E7">
            <w:pPr>
              <w:pStyle w:val="12"/>
              <w:widowControl w:val="0"/>
              <w:kinsoku/>
              <w:spacing w:before="58" w:line="224" w:lineRule="auto"/>
              <w:ind w:left="125"/>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1.出厂餐饮具随附消毒合格证明情况；</w:t>
            </w:r>
          </w:p>
          <w:p w14:paraId="6B689E24">
            <w:pPr>
              <w:pStyle w:val="12"/>
              <w:widowControl w:val="0"/>
              <w:kinsoku/>
              <w:spacing w:line="248" w:lineRule="exact"/>
              <w:ind w:left="108"/>
              <w:rPr>
                <w:rFonts w:hint="eastAsia" w:ascii="方正仿宋_GBK" w:hAnsi="方正仿宋_GBK" w:eastAsia="方正仿宋_GBK" w:cs="方正仿宋_GBK"/>
                <w:sz w:val="8"/>
                <w:szCs w:val="8"/>
                <w:lang w:eastAsia="zh-CN"/>
              </w:rPr>
            </w:pPr>
            <w:r>
              <w:rPr>
                <w:rFonts w:hint="eastAsia" w:ascii="方正仿宋_GBK" w:hAnsi="方正仿宋_GBK" w:eastAsia="方正仿宋_GBK" w:cs="方正仿宋_GBK"/>
                <w:sz w:val="18"/>
                <w:szCs w:val="18"/>
                <w:lang w:eastAsia="zh-CN"/>
              </w:rPr>
              <w:t>2.出厂餐饮具按规定在独立包装上标注相关内容情况</w:t>
            </w:r>
            <w:r>
              <w:rPr>
                <w:rFonts w:hint="eastAsia" w:ascii="方正仿宋_GBK" w:hAnsi="方正仿宋_GBK" w:eastAsia="方正仿宋_GBK" w:cs="方正仿宋_GBK"/>
                <w:sz w:val="8"/>
                <w:szCs w:val="8"/>
                <w:lang w:eastAsia="zh-CN"/>
              </w:rPr>
              <w:t>（</w:t>
            </w:r>
            <w:r>
              <w:rPr>
                <w:rFonts w:hint="eastAsia" w:ascii="方正仿宋_GBK" w:hAnsi="方正仿宋_GBK" w:eastAsia="方正仿宋_GBK" w:cs="方正仿宋_GBK"/>
                <w:sz w:val="11"/>
                <w:szCs w:val="11"/>
                <w:lang w:eastAsia="zh-CN"/>
              </w:rPr>
              <w:t>f</w:t>
            </w:r>
            <w:r>
              <w:rPr>
                <w:rFonts w:hint="eastAsia" w:ascii="方正仿宋_GBK" w:hAnsi="方正仿宋_GBK" w:eastAsia="方正仿宋_GBK" w:cs="方正仿宋_GBK"/>
                <w:sz w:val="8"/>
                <w:szCs w:val="8"/>
                <w:lang w:eastAsia="zh-CN"/>
              </w:rPr>
              <w:t>）</w:t>
            </w:r>
          </w:p>
        </w:tc>
        <w:tc>
          <w:tcPr>
            <w:tcW w:w="2927" w:type="dxa"/>
            <w:noWrap w:val="0"/>
            <w:vAlign w:val="top"/>
          </w:tcPr>
          <w:p w14:paraId="62E84572">
            <w:pPr>
              <w:widowControl w:val="0"/>
              <w:kinsoku/>
              <w:spacing w:line="331" w:lineRule="auto"/>
              <w:rPr>
                <w:rFonts w:hint="eastAsia" w:ascii="方正仿宋_GBK" w:hAnsi="方正仿宋_GBK" w:eastAsia="方正仿宋_GBK" w:cs="方正仿宋_GBK"/>
                <w:lang w:eastAsia="zh-CN"/>
              </w:rPr>
            </w:pPr>
          </w:p>
          <w:p w14:paraId="5AC2A8CE">
            <w:pPr>
              <w:pStyle w:val="12"/>
              <w:widowControl w:val="0"/>
              <w:kinsoku/>
              <w:spacing w:before="59" w:line="223" w:lineRule="auto"/>
              <w:ind w:left="121" w:right="114" w:hanging="4"/>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感官要求，游离性余氯、阴离子合成洗涤剂，大肠菌群、沙门氏菌</w:t>
            </w:r>
          </w:p>
        </w:tc>
      </w:tr>
    </w:tbl>
    <w:p w14:paraId="106D4736">
      <w:pPr>
        <w:pStyle w:val="2"/>
        <w:widowControl w:val="0"/>
        <w:kinsoku/>
        <w:spacing w:before="10" w:line="216" w:lineRule="auto"/>
        <w:ind w:left="349" w:right="316" w:firstLine="376"/>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a.应当按照回收、除渣、浸泡、清洗、消毒、烘干、包装、储存的工艺流程设置功能区（间），采取有效分离或者分隔措施，防止交叉污染；生产车间地面、墙面、顶棚应便于清洁，防止污垢积存、防霉。按《食品安全国家标准餐（饮）具集中消毒卫生规范》（GB31651）进行合规判定。</w:t>
      </w:r>
    </w:p>
    <w:p w14:paraId="6C37A79D">
      <w:pPr>
        <w:pStyle w:val="2"/>
        <w:widowControl w:val="0"/>
        <w:kinsoku/>
        <w:spacing w:before="3" w:line="224" w:lineRule="auto"/>
        <w:ind w:left="326" w:right="316" w:firstLine="391"/>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b.应当配备与生产能力相适应的自动除渣、餐具饮具分拣与浸泡、自动喷淋清洗、消毒、烘干和自动包装生产设备，包装间应设置二次更衣室（内设更衣、流水洗手、干手和消毒设施）、专用物流通道、空气消毒设施。按《食品安全国家标准餐（饮）具集中消毒卫生规范》（GB31651）进行合规判定。</w:t>
      </w:r>
    </w:p>
    <w:p w14:paraId="38424001">
      <w:pPr>
        <w:pStyle w:val="2"/>
        <w:widowControl w:val="0"/>
        <w:kinsoku/>
        <w:spacing w:before="1" w:line="213" w:lineRule="auto"/>
        <w:ind w:left="325" w:right="316" w:firstLine="399"/>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c.用水由持有效卫生许可证供水单位供应的，原则上视为合规；用水为自建设施供水或其他方式供应的，检查水质检验报告，供水设施中使用的涉及饮用水卫生安全产品应提供相应卫生许可批件，判定合规情况。</w:t>
      </w:r>
    </w:p>
    <w:p w14:paraId="52E2C6DF">
      <w:pPr>
        <w:pStyle w:val="2"/>
        <w:widowControl w:val="0"/>
        <w:kinsoku/>
        <w:spacing w:line="239" w:lineRule="auto"/>
        <w:ind w:left="722"/>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d.使用的洗涤剂和消毒剂均符合规定的判定为合规，有一项不符合规定的判定为不合规。</w:t>
      </w:r>
    </w:p>
    <w:p w14:paraId="14E8197C">
      <w:pPr>
        <w:pStyle w:val="2"/>
        <w:widowControl w:val="0"/>
        <w:kinsoku/>
        <w:spacing w:before="1" w:line="212" w:lineRule="auto"/>
        <w:ind w:left="327" w:right="316" w:firstLine="395"/>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e.指建立出厂检验记录并记录出厂餐具饮具数量、消毒日期和批号、使用期限、出厂日期以及委托方（或购货者）名称、地址、联系方式等内容，缺项视为不合规。</w:t>
      </w:r>
    </w:p>
    <w:p w14:paraId="4C4D3506">
      <w:pPr>
        <w:widowControl w:val="0"/>
        <w:kinsoku/>
        <w:ind w:firstLine="800" w:firstLineChars="40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f.指消毒后的餐具饮具在独立包装上标注单位名称、地址、联系方式、消毒方法、消毒日期和批号以及使用期限等内容，缺项视为不合规。</w:t>
      </w:r>
    </w:p>
    <w:p w14:paraId="3EDB2C8F">
      <w:pPr>
        <w:widowControl w:val="0"/>
        <w:kinsoku/>
        <w:spacing w:before="115" w:line="472" w:lineRule="exact"/>
        <w:ind w:left="13"/>
        <w:rPr>
          <w:rFonts w:ascii="方正黑体_GBK" w:hAnsi="方正黑体_GBK" w:eastAsia="方正黑体_GBK" w:cs="方正黑体_GBK"/>
          <w:sz w:val="31"/>
          <w:szCs w:val="31"/>
          <w:lang w:eastAsia="zh-CN"/>
        </w:rPr>
      </w:pPr>
    </w:p>
    <w:p w14:paraId="09E2D5BB">
      <w:pPr>
        <w:widowControl w:val="0"/>
        <w:kinsoku/>
        <w:spacing w:before="115" w:line="472" w:lineRule="exact"/>
        <w:ind w:left="13"/>
        <w:rPr>
          <w:rFonts w:ascii="方正黑体_GBK" w:hAnsi="方正黑体_GBK" w:eastAsia="方正黑体_GBK" w:cs="方正黑体_GBK"/>
          <w:sz w:val="31"/>
          <w:szCs w:val="31"/>
          <w:lang w:eastAsia="zh-CN"/>
        </w:rPr>
      </w:pPr>
    </w:p>
    <w:p w14:paraId="159A853F">
      <w:pPr>
        <w:widowControl w:val="0"/>
        <w:kinsoku/>
        <w:spacing w:before="115" w:line="472" w:lineRule="exact"/>
        <w:ind w:left="13"/>
        <w:rPr>
          <w:rFonts w:ascii="方正黑体_GBK" w:hAnsi="方正黑体_GBK" w:eastAsia="方正黑体_GBK" w:cs="方正黑体_GBK"/>
          <w:sz w:val="31"/>
          <w:szCs w:val="31"/>
          <w:lang w:eastAsia="zh-CN"/>
        </w:rPr>
      </w:pPr>
    </w:p>
    <w:p w14:paraId="16EACBDF">
      <w:pPr>
        <w:widowControl w:val="0"/>
        <w:kinsoku/>
        <w:spacing w:before="115" w:line="472" w:lineRule="exact"/>
        <w:ind w:left="13"/>
        <w:rPr>
          <w:rFonts w:ascii="方正黑体_GBK" w:hAnsi="方正黑体_GBK" w:eastAsia="方正黑体_GBK" w:cs="方正黑体_GBK"/>
          <w:sz w:val="31"/>
          <w:szCs w:val="31"/>
          <w:lang w:eastAsia="zh-CN"/>
        </w:rPr>
      </w:pPr>
    </w:p>
    <w:p w14:paraId="44B71C66">
      <w:pPr>
        <w:widowControl w:val="0"/>
        <w:kinsoku/>
        <w:spacing w:before="115" w:line="472" w:lineRule="exact"/>
        <w:ind w:left="13"/>
        <w:rPr>
          <w:rFonts w:ascii="方正黑体_GBK" w:hAnsi="方正黑体_GBK" w:eastAsia="方正黑体_GBK" w:cs="方正黑体_GBK"/>
          <w:sz w:val="31"/>
          <w:szCs w:val="31"/>
          <w:lang w:eastAsia="zh-CN"/>
        </w:rPr>
        <w:sectPr>
          <w:footerReference r:id="rId9" w:type="default"/>
          <w:pgSz w:w="17070" w:h="12251" w:orient="landscape"/>
          <w:pgMar w:top="1043" w:right="1253" w:bottom="403" w:left="1253" w:header="0" w:footer="0" w:gutter="0"/>
          <w:cols w:space="720" w:num="1"/>
        </w:sectPr>
      </w:pPr>
    </w:p>
    <w:p w14:paraId="2450FFFD">
      <w:pPr>
        <w:widowControl w:val="0"/>
        <w:kinsoku/>
        <w:jc w:val="both"/>
        <w:rPr>
          <w:rFonts w:hint="eastAsia" w:ascii="方正小标宋_GBK" w:eastAsia="方正小标宋_GBK"/>
          <w:sz w:val="32"/>
          <w:szCs w:val="32"/>
          <w:lang w:eastAsia="zh-CN"/>
        </w:rPr>
      </w:pPr>
      <w:r>
        <w:rPr>
          <w:rFonts w:hint="eastAsia" w:ascii="方正黑体_GBK" w:hAnsi="方正黑体_GBK" w:eastAsia="方正黑体_GBK" w:cs="方正黑体_GBK"/>
          <w:sz w:val="32"/>
          <w:szCs w:val="32"/>
          <w:lang w:eastAsia="zh-CN"/>
        </w:rPr>
        <w:t>附件2</w:t>
      </w:r>
    </w:p>
    <w:p w14:paraId="364A82CD">
      <w:pPr>
        <w:widowControl w:val="0"/>
        <w:kinsoku/>
        <w:jc w:val="center"/>
        <w:rPr>
          <w:rFonts w:hint="eastAsia" w:ascii="方正小标宋_GBK" w:hAnsi="CFUFAK+FZXBSK" w:eastAsia="方正小标宋_GBK" w:cs="CFUFAK+FZXBSK"/>
          <w:sz w:val="44"/>
          <w:szCs w:val="44"/>
          <w:lang w:eastAsia="zh-CN"/>
        </w:rPr>
      </w:pPr>
      <w:r>
        <w:rPr>
          <w:rFonts w:hint="eastAsia" w:ascii="方正小标宋_GBK" w:eastAsia="方正小标宋_GBK"/>
          <w:sz w:val="44"/>
          <w:szCs w:val="44"/>
          <w:lang w:eastAsia="zh-CN"/>
        </w:rPr>
        <w:t>2025</w:t>
      </w:r>
      <w:r>
        <w:rPr>
          <w:rFonts w:hint="eastAsia" w:ascii="方正小标宋_GBK" w:hAnsi="CFUFAK+FZXBSK" w:eastAsia="方正小标宋_GBK" w:cs="CFUFAK+FZXBSK"/>
          <w:sz w:val="44"/>
          <w:szCs w:val="44"/>
          <w:lang w:eastAsia="zh-CN"/>
        </w:rPr>
        <w:t>年</w:t>
      </w:r>
      <w:r>
        <w:rPr>
          <w:rFonts w:hint="eastAsia" w:ascii="方正小标宋_GBK" w:eastAsia="方正小标宋_GBK"/>
          <w:sz w:val="44"/>
          <w:szCs w:val="44"/>
          <w:lang w:eastAsia="zh-CN"/>
        </w:rPr>
        <w:t>涪陵区</w:t>
      </w:r>
      <w:r>
        <w:rPr>
          <w:rFonts w:hint="eastAsia" w:ascii="方正小标宋_GBK" w:hAnsi="CFUFAK+FZXBSK" w:eastAsia="方正小标宋_GBK" w:cs="CFUFAK+FZXBSK"/>
          <w:sz w:val="44"/>
          <w:szCs w:val="44"/>
          <w:lang w:eastAsia="zh-CN"/>
        </w:rPr>
        <w:t>职业卫生和放射卫生</w:t>
      </w:r>
    </w:p>
    <w:p w14:paraId="09AC15AA">
      <w:pPr>
        <w:widowControl w:val="0"/>
        <w:kinsoku/>
        <w:jc w:val="center"/>
        <w:rPr>
          <w:rFonts w:hint="eastAsia" w:ascii="方正小标宋_GBK" w:hAnsi="CFUFAK+FZXBSK" w:eastAsia="方正小标宋_GBK" w:cs="CFUFAK+FZXBSK"/>
          <w:sz w:val="44"/>
          <w:szCs w:val="44"/>
          <w:lang w:eastAsia="zh-CN"/>
        </w:rPr>
      </w:pPr>
      <w:r>
        <w:rPr>
          <w:rFonts w:hint="eastAsia" w:ascii="方正小标宋_GBK" w:hAnsi="CFUFAK+FZXBSK" w:eastAsia="方正小标宋_GBK" w:cs="CFUFAK+FZXBSK"/>
          <w:sz w:val="44"/>
          <w:szCs w:val="44"/>
          <w:lang w:eastAsia="zh-CN"/>
        </w:rPr>
        <w:t>随机监督抽查计划</w:t>
      </w:r>
    </w:p>
    <w:p w14:paraId="538F7E76">
      <w:pPr>
        <w:widowControl w:val="0"/>
        <w:kinsoku/>
        <w:spacing w:line="560" w:lineRule="exact"/>
        <w:ind w:firstLine="640" w:firstLineChars="200"/>
        <w:rPr>
          <w:rFonts w:hint="eastAsia" w:ascii="方正黑体_GBK" w:hAnsi="BQBTEJ+FZHTK--GBK1-0" w:eastAsia="方正黑体_GBK" w:cs="BQBTEJ+FZHTK--GBK1-0"/>
          <w:sz w:val="32"/>
          <w:lang w:eastAsia="zh-CN"/>
        </w:rPr>
      </w:pPr>
    </w:p>
    <w:p w14:paraId="74E9BAE0">
      <w:pPr>
        <w:widowControl w:val="0"/>
        <w:kinsoku/>
        <w:spacing w:line="560" w:lineRule="exact"/>
        <w:ind w:firstLine="640" w:firstLineChars="200"/>
        <w:rPr>
          <w:rFonts w:ascii="方正黑体_GBK" w:eastAsia="方正黑体_GBK"/>
          <w:sz w:val="32"/>
          <w:lang w:eastAsia="zh-CN"/>
        </w:rPr>
      </w:pPr>
      <w:r>
        <w:rPr>
          <w:rFonts w:hint="eastAsia" w:ascii="方正黑体_GBK" w:hAnsi="BQBTEJ+FZHTK--GBK1-0" w:eastAsia="方正黑体_GBK" w:cs="BQBTEJ+FZHTK--GBK1-0"/>
          <w:sz w:val="32"/>
          <w:lang w:eastAsia="zh-CN"/>
        </w:rPr>
        <w:t>一、工作任务</w:t>
      </w:r>
    </w:p>
    <w:p w14:paraId="7AA99784">
      <w:pPr>
        <w:widowControl w:val="0"/>
        <w:kinsoku/>
        <w:spacing w:line="560" w:lineRule="exact"/>
        <w:ind w:firstLine="640" w:firstLineChars="200"/>
        <w:rPr>
          <w:rFonts w:hint="eastAsia" w:ascii="方正仿宋_GBK" w:hAnsi="方正仿宋_GBK" w:eastAsia="方正仿宋_GBK" w:cs="方正仿宋_GBK"/>
          <w:sz w:val="32"/>
          <w:lang w:eastAsia="zh-CN"/>
        </w:rPr>
      </w:pPr>
      <w:r>
        <w:rPr>
          <w:rFonts w:hint="eastAsia" w:ascii="方正楷体_GBK" w:hAnsi="方正楷体_GBK" w:eastAsia="方正楷体_GBK" w:cs="方正楷体_GBK"/>
          <w:sz w:val="32"/>
          <w:lang w:eastAsia="zh-CN"/>
        </w:rPr>
        <w:t>（一）用人单位职业卫生随机监督抽查。</w:t>
      </w:r>
      <w:r>
        <w:rPr>
          <w:rFonts w:hint="eastAsia" w:ascii="方正仿宋_GBK" w:hAnsi="方正仿宋_GBK" w:eastAsia="方正仿宋_GBK" w:cs="方正仿宋_GBK"/>
          <w:sz w:val="32"/>
          <w:lang w:eastAsia="zh-CN"/>
        </w:rPr>
        <w:t>我区抽查辖区内存在职业病危害用人单位数为100家。检查的用人单位，由疾控中心从职业病危害项目申报系统中采取随机抽取的方式自行选定。适当增加工业放射应用单位（使用放射诊疗设备的宠物医院全覆盖监督检查）和职业卫生分类监督执法中丙类单位的抽取占比。检查具体检查内容见附表1。</w:t>
      </w:r>
    </w:p>
    <w:p w14:paraId="0FDB35C3">
      <w:pPr>
        <w:widowControl w:val="0"/>
        <w:kinsoku/>
        <w:spacing w:line="560" w:lineRule="exact"/>
        <w:ind w:firstLine="640" w:firstLineChars="200"/>
        <w:rPr>
          <w:rFonts w:hint="eastAsia" w:ascii="方正仿宋_GBK" w:hAnsi="方正仿宋_GBK" w:eastAsia="方正仿宋_GBK" w:cs="方正仿宋_GBK"/>
          <w:sz w:val="32"/>
          <w:lang w:eastAsia="zh-CN"/>
        </w:rPr>
      </w:pPr>
      <w:r>
        <w:rPr>
          <w:rFonts w:hint="eastAsia" w:ascii="方正楷体_GBK" w:hAnsi="方正楷体_GBK" w:eastAsia="方正楷体_GBK" w:cs="方正楷体_GBK"/>
          <w:sz w:val="32"/>
          <w:lang w:eastAsia="zh-CN"/>
        </w:rPr>
        <w:t>（二）职业卫生和放射卫生技术服务机构随机监督抽查。</w:t>
      </w:r>
      <w:r>
        <w:rPr>
          <w:rFonts w:hint="eastAsia" w:ascii="方正仿宋_GBK" w:hAnsi="方正仿宋_GBK" w:eastAsia="方正仿宋_GBK" w:cs="方正仿宋_GBK"/>
          <w:sz w:val="32"/>
          <w:lang w:eastAsia="zh-CN"/>
        </w:rPr>
        <w:t>按要求对涪陵区唯一一家单位区疾控中心进行抽查。检查具体检查内容见附表2。</w:t>
      </w:r>
    </w:p>
    <w:p w14:paraId="613AA741">
      <w:pPr>
        <w:widowControl w:val="0"/>
        <w:kinsoku/>
        <w:spacing w:line="560" w:lineRule="exact"/>
        <w:ind w:firstLine="640" w:firstLineChars="200"/>
        <w:rPr>
          <w:rFonts w:ascii="方正仿宋_GBK" w:hAnsi="方正仿宋_GBK" w:eastAsia="方正仿宋_GBK" w:cs="方正仿宋_GBK"/>
          <w:sz w:val="32"/>
          <w:lang w:eastAsia="zh-CN"/>
        </w:rPr>
      </w:pPr>
      <w:r>
        <w:rPr>
          <w:rFonts w:hint="eastAsia" w:ascii="方正楷体_GBK" w:hAnsi="方正楷体_GBK" w:eastAsia="方正楷体_GBK" w:cs="方正楷体_GBK"/>
          <w:sz w:val="32"/>
          <w:lang w:eastAsia="zh-CN"/>
        </w:rPr>
        <w:t>（三）放射诊疗、职业健康检查、职业病诊断机构随机监督抽查。</w:t>
      </w:r>
      <w:r>
        <w:rPr>
          <w:rFonts w:hint="eastAsia" w:ascii="方正仿宋_GBK" w:hAnsi="方正仿宋_GBK" w:eastAsia="方正仿宋_GBK" w:cs="方正仿宋_GBK"/>
          <w:sz w:val="32"/>
          <w:lang w:eastAsia="zh-CN"/>
        </w:rPr>
        <w:t>抽取全区20%的放射诊疗机构（含中医医疗机构），</w:t>
      </w:r>
      <w:r>
        <w:rPr>
          <w:rFonts w:hint="eastAsia" w:ascii="方正仿宋_GBK" w:hAnsi="方正仿宋_GBK" w:eastAsia="方正仿宋_GBK" w:cs="方正仿宋_GBK"/>
          <w:color w:val="auto"/>
          <w:sz w:val="32"/>
          <w:lang w:eastAsia="zh-CN"/>
        </w:rPr>
        <w:t>抽取全区唯二的职业健康检查机构涪陵区疾控中心、重庆美照美年大健康管理有限公司涪陵体检中心。</w:t>
      </w:r>
      <w:r>
        <w:rPr>
          <w:rFonts w:hint="eastAsia" w:ascii="方正仿宋_GBK" w:hAnsi="方正仿宋_GBK" w:eastAsia="方正仿宋_GBK" w:cs="方正仿宋_GBK"/>
          <w:sz w:val="32"/>
          <w:lang w:eastAsia="zh-CN"/>
        </w:rPr>
        <w:t>具体抽查单位见市执法平台双随机名单。检查具体检查内容见附表3。放射诊疗机构检查名单及人员见附表4。</w:t>
      </w:r>
    </w:p>
    <w:p w14:paraId="149ADE18">
      <w:pPr>
        <w:widowControl w:val="0"/>
        <w:kinsoku/>
        <w:spacing w:line="560" w:lineRule="exact"/>
        <w:ind w:firstLine="640" w:firstLineChars="200"/>
        <w:rPr>
          <w:rFonts w:hint="eastAsia" w:ascii="方正黑体_GBK" w:hAnsi="BQBTEJ+FZHTK--GBK1-0" w:eastAsia="方正黑体_GBK" w:cs="BQBTEJ+FZHTK--GBK1-0"/>
          <w:sz w:val="32"/>
          <w:lang w:eastAsia="zh-CN"/>
        </w:rPr>
      </w:pPr>
      <w:r>
        <w:rPr>
          <w:rFonts w:hint="eastAsia" w:ascii="方正黑体_GBK" w:hAnsi="BQBTEJ+FZHTK--GBK1-0" w:eastAsia="方正黑体_GBK" w:cs="BQBTEJ+FZHTK--GBK1-0"/>
          <w:sz w:val="32"/>
          <w:lang w:eastAsia="zh-CN"/>
        </w:rPr>
        <w:t>二、工作要求</w:t>
      </w:r>
    </w:p>
    <w:p w14:paraId="345C2B28">
      <w:pPr>
        <w:widowControl w:val="0"/>
        <w:kinsoku/>
        <w:spacing w:line="560" w:lineRule="exact"/>
        <w:ind w:firstLine="640" w:firstLineChars="200"/>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要严格按照抽查工作计划表及监督信息报告卡要求填报监督检查和案件查处数据信息，并于2025年10月25日前完成全部检查任务和数据填报工作。所有数据以信息报告系统填报数据为准，不需另外向市疾控局报送纸质报表。</w:t>
      </w:r>
    </w:p>
    <w:p w14:paraId="5E240BE9">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p>
    <w:p w14:paraId="10EF50AE">
      <w:pPr>
        <w:widowControl w:val="0"/>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区卫生健康委联系人：张锦、蒋钊辉，联系电话：72370350</w:t>
      </w:r>
    </w:p>
    <w:p w14:paraId="026FBA0B">
      <w:pPr>
        <w:pStyle w:val="2"/>
        <w:widowControl w:val="0"/>
        <w:kinsoku/>
        <w:spacing w:line="417" w:lineRule="exact"/>
        <w:ind w:left="64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市疾控局联系人：毛巍鸿</w:t>
      </w:r>
    </w:p>
    <w:p w14:paraId="2A7AA9AB">
      <w:pPr>
        <w:pStyle w:val="2"/>
        <w:widowControl w:val="0"/>
        <w:kinsoku/>
        <w:spacing w:line="419" w:lineRule="exact"/>
        <w:ind w:left="64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联系电话：68810186</w:t>
      </w:r>
    </w:p>
    <w:p w14:paraId="203F3953">
      <w:pPr>
        <w:pStyle w:val="2"/>
        <w:widowControl w:val="0"/>
        <w:kinsoku/>
        <w:spacing w:line="560" w:lineRule="exact"/>
        <w:ind w:left="68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"mailto:Cqwsjd123@163.com"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Cqwsjd123@163.com</w:t>
      </w:r>
      <w:r>
        <w:rPr>
          <w:rFonts w:hint="eastAsia" w:ascii="方正仿宋_GBK" w:hAnsi="方正仿宋_GBK" w:eastAsia="方正仿宋_GBK" w:cs="方正仿宋_GBK"/>
          <w:sz w:val="32"/>
          <w:szCs w:val="32"/>
        </w:rPr>
        <w:fldChar w:fldCharType="end"/>
      </w:r>
    </w:p>
    <w:p w14:paraId="02BF737E">
      <w:pPr>
        <w:pStyle w:val="2"/>
        <w:widowControl w:val="0"/>
        <w:kinsoku/>
        <w:spacing w:line="418" w:lineRule="exact"/>
        <w:ind w:firstLine="320" w:firstLineChars="100"/>
        <w:rPr>
          <w:rFonts w:hint="eastAsia" w:ascii="方正仿宋_GBK" w:hAnsi="方正仿宋_GBK" w:eastAsia="方正仿宋_GBK" w:cs="方正仿宋_GBK"/>
          <w:sz w:val="32"/>
          <w:szCs w:val="32"/>
          <w:lang w:eastAsia="zh-CN"/>
        </w:rPr>
      </w:pPr>
    </w:p>
    <w:p w14:paraId="59453146">
      <w:pPr>
        <w:pStyle w:val="2"/>
        <w:widowControl w:val="0"/>
        <w:kinsoku/>
        <w:spacing w:line="418" w:lineRule="exact"/>
        <w:ind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附表1.2025年用人单位职业卫生随机监督抽查计划表</w:t>
      </w:r>
    </w:p>
    <w:p w14:paraId="1FF31730">
      <w:pPr>
        <w:pStyle w:val="2"/>
        <w:widowControl w:val="0"/>
        <w:kinsoku/>
        <w:spacing w:line="302" w:lineRule="auto"/>
        <w:ind w:firstLine="960" w:firstLineChars="3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2.2025年职业卫生和放射卫生技术服务机构随机监督抽查计划表</w:t>
      </w:r>
    </w:p>
    <w:p w14:paraId="33BBB9C5">
      <w:pPr>
        <w:pStyle w:val="2"/>
        <w:widowControl w:val="0"/>
        <w:kinsoku/>
        <w:spacing w:line="301" w:lineRule="auto"/>
        <w:ind w:firstLine="960" w:firstLineChars="3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3.2025年放射诊疗、职业健康检查、职业病诊断机构监督抽查工作计划表</w:t>
      </w:r>
    </w:p>
    <w:p w14:paraId="612B1DF5">
      <w:pPr>
        <w:widowControl w:val="0"/>
        <w:kinsoku/>
        <w:spacing w:line="301" w:lineRule="auto"/>
        <w:ind w:firstLine="960" w:firstLineChars="300"/>
        <w:rPr>
          <w:rFonts w:hint="eastAsia" w:ascii="方正仿宋_GBK" w:hAnsi="方正仿宋_GBK" w:eastAsia="方正仿宋_GBK" w:cs="方正仿宋_GBK"/>
          <w:sz w:val="32"/>
          <w:szCs w:val="32"/>
          <w:lang w:eastAsia="zh-CN"/>
        </w:rPr>
        <w:sectPr>
          <w:pgSz w:w="12251" w:h="17070"/>
          <w:pgMar w:top="2098" w:right="1474" w:bottom="1984" w:left="1587" w:header="0" w:footer="0" w:gutter="0"/>
          <w:cols w:space="720" w:num="1"/>
        </w:sectPr>
      </w:pPr>
      <w:r>
        <w:rPr>
          <w:rFonts w:hint="eastAsia" w:ascii="方正仿宋_GBK" w:hAnsi="方正仿宋_GBK" w:eastAsia="方正仿宋_GBK" w:cs="方正仿宋_GBK"/>
          <w:sz w:val="32"/>
          <w:szCs w:val="32"/>
          <w:lang w:eastAsia="zh-CN"/>
        </w:rPr>
        <w:t>4.2025年放射诊疗机构国家随机抽查名单</w:t>
      </w:r>
    </w:p>
    <w:p w14:paraId="1EA4EDF2">
      <w:pPr>
        <w:widowControl w:val="0"/>
        <w:kinsoku/>
        <w:jc w:val="both"/>
        <w:rPr>
          <w:rFonts w:hint="eastAsia" w:ascii="方正仿宋_GBK" w:hAnsi="CFUFAK+FZXBSK" w:eastAsia="方正仿宋_GBK"/>
          <w:sz w:val="32"/>
          <w:szCs w:val="32"/>
          <w:lang w:eastAsia="zh-CN"/>
        </w:rPr>
      </w:pPr>
      <w:r>
        <w:rPr>
          <w:rFonts w:hint="eastAsia" w:ascii="方正仿宋_GBK" w:hAnsi="CFUFAK+FZXBSK" w:eastAsia="方正仿宋_GBK"/>
          <w:sz w:val="32"/>
          <w:szCs w:val="32"/>
          <w:lang w:eastAsia="zh-CN"/>
        </w:rPr>
        <w:t>附表1</w:t>
      </w:r>
    </w:p>
    <w:p w14:paraId="32982189">
      <w:pPr>
        <w:widowControl w:val="0"/>
        <w:kinsoku/>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2025年用人单位职业卫生随机监督抽查计划表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1327"/>
        <w:gridCol w:w="1798"/>
        <w:gridCol w:w="4938"/>
      </w:tblGrid>
      <w:tr w14:paraId="0C06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14:paraId="14C82F23">
            <w:pPr>
              <w:widowControl w:val="0"/>
              <w:kinsoku/>
              <w:spacing w:line="359" w:lineRule="exact"/>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rPr>
              <w:t>抽查对象</w:t>
            </w:r>
          </w:p>
        </w:tc>
        <w:tc>
          <w:tcPr>
            <w:tcW w:w="1843" w:type="dxa"/>
            <w:noWrap w:val="0"/>
            <w:vAlign w:val="top"/>
          </w:tcPr>
          <w:p w14:paraId="0D8AFBCE">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抽查任务</w:t>
            </w:r>
          </w:p>
        </w:tc>
        <w:tc>
          <w:tcPr>
            <w:tcW w:w="10380" w:type="dxa"/>
            <w:gridSpan w:val="2"/>
            <w:noWrap w:val="0"/>
            <w:vAlign w:val="top"/>
          </w:tcPr>
          <w:p w14:paraId="2A287FE4">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重点抽查内容</w:t>
            </w:r>
          </w:p>
        </w:tc>
      </w:tr>
      <w:tr w14:paraId="7139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51" w:type="dxa"/>
            <w:vMerge w:val="restart"/>
            <w:noWrap w:val="0"/>
            <w:vAlign w:val="center"/>
          </w:tcPr>
          <w:p w14:paraId="2BB339B4">
            <w:pPr>
              <w:widowControl w:val="0"/>
              <w:kinsoku/>
              <w:spacing w:line="235"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用人单位</w:t>
            </w:r>
          </w:p>
        </w:tc>
        <w:tc>
          <w:tcPr>
            <w:tcW w:w="1843" w:type="dxa"/>
            <w:vMerge w:val="restart"/>
            <w:noWrap w:val="0"/>
            <w:vAlign w:val="center"/>
          </w:tcPr>
          <w:p w14:paraId="0C0A7699">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100家存在职业病危害因素的用人单位</w:t>
            </w:r>
          </w:p>
        </w:tc>
        <w:tc>
          <w:tcPr>
            <w:tcW w:w="2552" w:type="dxa"/>
            <w:noWrap w:val="0"/>
            <w:vAlign w:val="center"/>
          </w:tcPr>
          <w:p w14:paraId="2F4784FD">
            <w:pPr>
              <w:widowControl w:val="0"/>
              <w:kinsoku/>
              <w:spacing w:line="235"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1.职业卫生培训</w:t>
            </w:r>
          </w:p>
        </w:tc>
        <w:tc>
          <w:tcPr>
            <w:tcW w:w="7828" w:type="dxa"/>
            <w:noWrap w:val="0"/>
            <w:vAlign w:val="center"/>
          </w:tcPr>
          <w:p w14:paraId="2B88B957">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主要负责人、职业卫生管理人员和劳动者是否按规定的周期接受职业卫生培训，培训内容、时间是否符合要求。</w:t>
            </w:r>
          </w:p>
        </w:tc>
      </w:tr>
      <w:tr w14:paraId="052E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Merge w:val="continue"/>
            <w:noWrap w:val="0"/>
            <w:vAlign w:val="center"/>
          </w:tcPr>
          <w:p w14:paraId="79712DD7">
            <w:pPr>
              <w:widowControl w:val="0"/>
              <w:kinsoku/>
              <w:spacing w:line="235" w:lineRule="exact"/>
              <w:rPr>
                <w:rFonts w:hint="eastAsia" w:ascii="方正仿宋_GBK" w:hAnsi="方正仿宋_GBK" w:eastAsia="方正仿宋_GBK" w:cs="方正仿宋_GBK"/>
                <w:sz w:val="24"/>
                <w:lang w:eastAsia="zh-CN"/>
              </w:rPr>
            </w:pPr>
          </w:p>
        </w:tc>
        <w:tc>
          <w:tcPr>
            <w:tcW w:w="1843" w:type="dxa"/>
            <w:vMerge w:val="continue"/>
            <w:noWrap w:val="0"/>
            <w:vAlign w:val="center"/>
          </w:tcPr>
          <w:p w14:paraId="15BB652F">
            <w:pPr>
              <w:widowControl w:val="0"/>
              <w:kinsoku/>
              <w:spacing w:line="235" w:lineRule="exact"/>
              <w:rPr>
                <w:rFonts w:hint="eastAsia" w:ascii="方正仿宋_GBK" w:hAnsi="方正仿宋_GBK" w:eastAsia="方正仿宋_GBK" w:cs="方正仿宋_GBK"/>
                <w:sz w:val="24"/>
                <w:lang w:eastAsia="zh-CN"/>
              </w:rPr>
            </w:pPr>
          </w:p>
        </w:tc>
        <w:tc>
          <w:tcPr>
            <w:tcW w:w="2552" w:type="dxa"/>
            <w:noWrap w:val="0"/>
            <w:vAlign w:val="center"/>
          </w:tcPr>
          <w:p w14:paraId="3D0B7327">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2.建设项目职业病防护设施“三同时”</w:t>
            </w:r>
          </w:p>
        </w:tc>
        <w:tc>
          <w:tcPr>
            <w:tcW w:w="7828" w:type="dxa"/>
            <w:noWrap w:val="0"/>
            <w:vAlign w:val="center"/>
          </w:tcPr>
          <w:p w14:paraId="457EC23F">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是否落实建设项目职业病防护设施“三同时”制度，是否按程序开展评审及存档、公示。</w:t>
            </w:r>
          </w:p>
        </w:tc>
      </w:tr>
      <w:tr w14:paraId="76EB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51" w:type="dxa"/>
            <w:vMerge w:val="continue"/>
            <w:noWrap w:val="0"/>
            <w:vAlign w:val="center"/>
          </w:tcPr>
          <w:p w14:paraId="1F497A7A">
            <w:pPr>
              <w:widowControl w:val="0"/>
              <w:kinsoku/>
              <w:spacing w:line="235" w:lineRule="exact"/>
              <w:rPr>
                <w:rFonts w:hint="eastAsia" w:ascii="方正仿宋_GBK" w:hAnsi="方正仿宋_GBK" w:eastAsia="方正仿宋_GBK" w:cs="方正仿宋_GBK"/>
                <w:sz w:val="24"/>
                <w:lang w:eastAsia="zh-CN"/>
              </w:rPr>
            </w:pPr>
          </w:p>
        </w:tc>
        <w:tc>
          <w:tcPr>
            <w:tcW w:w="1843" w:type="dxa"/>
            <w:vMerge w:val="continue"/>
            <w:noWrap w:val="0"/>
            <w:vAlign w:val="center"/>
          </w:tcPr>
          <w:p w14:paraId="3DB9DB00">
            <w:pPr>
              <w:widowControl w:val="0"/>
              <w:kinsoku/>
              <w:spacing w:line="235" w:lineRule="exact"/>
              <w:rPr>
                <w:rFonts w:hint="eastAsia" w:ascii="方正仿宋_GBK" w:hAnsi="方正仿宋_GBK" w:eastAsia="方正仿宋_GBK" w:cs="方正仿宋_GBK"/>
                <w:sz w:val="24"/>
                <w:lang w:eastAsia="zh-CN"/>
              </w:rPr>
            </w:pPr>
          </w:p>
        </w:tc>
        <w:tc>
          <w:tcPr>
            <w:tcW w:w="2552" w:type="dxa"/>
            <w:noWrap w:val="0"/>
            <w:vAlign w:val="center"/>
          </w:tcPr>
          <w:p w14:paraId="054438BE">
            <w:pPr>
              <w:widowControl w:val="0"/>
              <w:kinsoku/>
              <w:spacing w:line="235"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*3.职业病危害项目申报</w:t>
            </w:r>
          </w:p>
        </w:tc>
        <w:tc>
          <w:tcPr>
            <w:tcW w:w="7828" w:type="dxa"/>
            <w:noWrap w:val="0"/>
            <w:vAlign w:val="center"/>
          </w:tcPr>
          <w:p w14:paraId="5C84FD44">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是否如实、及时开展工作场所职业病危害项目申报。</w:t>
            </w:r>
          </w:p>
          <w:p w14:paraId="43FB55C9">
            <w:pPr>
              <w:widowControl w:val="0"/>
              <w:kinsoku/>
              <w:spacing w:line="235" w:lineRule="exact"/>
              <w:rPr>
                <w:rFonts w:hint="eastAsia" w:ascii="方正仿宋_GBK" w:hAnsi="方正仿宋_GBK" w:eastAsia="方正仿宋_GBK" w:cs="方正仿宋_GBK"/>
                <w:sz w:val="24"/>
                <w:lang w:eastAsia="zh-CN"/>
              </w:rPr>
            </w:pPr>
          </w:p>
        </w:tc>
      </w:tr>
      <w:tr w14:paraId="5C37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951" w:type="dxa"/>
            <w:vMerge w:val="continue"/>
            <w:noWrap w:val="0"/>
            <w:vAlign w:val="center"/>
          </w:tcPr>
          <w:p w14:paraId="6C8EFC9F">
            <w:pPr>
              <w:widowControl w:val="0"/>
              <w:kinsoku/>
              <w:spacing w:line="235" w:lineRule="exact"/>
              <w:rPr>
                <w:rFonts w:hint="eastAsia" w:ascii="方正仿宋_GBK" w:hAnsi="方正仿宋_GBK" w:eastAsia="方正仿宋_GBK" w:cs="方正仿宋_GBK"/>
                <w:sz w:val="24"/>
                <w:lang w:eastAsia="zh-CN"/>
              </w:rPr>
            </w:pPr>
          </w:p>
        </w:tc>
        <w:tc>
          <w:tcPr>
            <w:tcW w:w="1843" w:type="dxa"/>
            <w:vMerge w:val="continue"/>
            <w:noWrap w:val="0"/>
            <w:vAlign w:val="center"/>
          </w:tcPr>
          <w:p w14:paraId="41B24EE9">
            <w:pPr>
              <w:widowControl w:val="0"/>
              <w:kinsoku/>
              <w:spacing w:line="235" w:lineRule="exact"/>
              <w:rPr>
                <w:rFonts w:hint="eastAsia" w:ascii="方正仿宋_GBK" w:hAnsi="方正仿宋_GBK" w:eastAsia="方正仿宋_GBK" w:cs="方正仿宋_GBK"/>
                <w:sz w:val="24"/>
                <w:lang w:eastAsia="zh-CN"/>
              </w:rPr>
            </w:pPr>
          </w:p>
        </w:tc>
        <w:tc>
          <w:tcPr>
            <w:tcW w:w="2552" w:type="dxa"/>
            <w:noWrap w:val="0"/>
            <w:vAlign w:val="center"/>
          </w:tcPr>
          <w:p w14:paraId="3B0EEBCF">
            <w:pPr>
              <w:widowControl w:val="0"/>
              <w:kinsoku/>
              <w:spacing w:line="235" w:lineRule="exact"/>
              <w:rPr>
                <w:rFonts w:hint="eastAsia" w:ascii="方正仿宋_GBK" w:hAnsi="方正仿宋_GBK" w:eastAsia="方正仿宋_GBK" w:cs="方正仿宋_GBK"/>
                <w:sz w:val="24"/>
                <w:lang w:eastAsia="zh-CN"/>
              </w:rPr>
            </w:pPr>
          </w:p>
          <w:p w14:paraId="48A28012">
            <w:pPr>
              <w:widowControl w:val="0"/>
              <w:kinsoku/>
              <w:spacing w:line="235"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4.工作场所职业卫生管理</w:t>
            </w:r>
          </w:p>
          <w:p w14:paraId="3DB0D17B">
            <w:pPr>
              <w:widowControl w:val="0"/>
              <w:kinsoku/>
              <w:spacing w:line="235" w:lineRule="exact"/>
              <w:rPr>
                <w:rFonts w:hint="eastAsia" w:ascii="方正仿宋_GBK" w:hAnsi="方正仿宋_GBK" w:eastAsia="方正仿宋_GBK" w:cs="方正仿宋_GBK"/>
                <w:sz w:val="24"/>
              </w:rPr>
            </w:pPr>
          </w:p>
        </w:tc>
        <w:tc>
          <w:tcPr>
            <w:tcW w:w="7828" w:type="dxa"/>
            <w:noWrap w:val="0"/>
            <w:vAlign w:val="center"/>
          </w:tcPr>
          <w:p w14:paraId="0A34D058">
            <w:pPr>
              <w:widowControl w:val="0"/>
              <w:kinsoku/>
              <w:spacing w:line="235" w:lineRule="exact"/>
              <w:ind w:left="22"/>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1.是否按规定开展工作场所职业病危害因素监测、检测、评价，是否进行检测结果的报告、存档和公布；</w:t>
            </w:r>
          </w:p>
          <w:p w14:paraId="7D746CC7">
            <w:pPr>
              <w:widowControl w:val="0"/>
              <w:kinsoku/>
              <w:spacing w:before="32"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2.是否按规定配置职业病防护设施、应急救援设施并及时维护、保养，是否按规定发放</w:t>
            </w:r>
          </w:p>
          <w:p w14:paraId="12755A5F">
            <w:pPr>
              <w:widowControl w:val="0"/>
              <w:kinsoku/>
              <w:spacing w:before="5"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、管理职业病防护用品并督促劳动者佩戴使用。</w:t>
            </w:r>
          </w:p>
        </w:tc>
      </w:tr>
      <w:tr w14:paraId="413B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51" w:type="dxa"/>
            <w:vMerge w:val="continue"/>
            <w:noWrap w:val="0"/>
            <w:vAlign w:val="center"/>
          </w:tcPr>
          <w:p w14:paraId="45859A71">
            <w:pPr>
              <w:widowControl w:val="0"/>
              <w:kinsoku/>
              <w:spacing w:line="235" w:lineRule="exact"/>
              <w:rPr>
                <w:rFonts w:hint="eastAsia" w:ascii="方正仿宋_GBK" w:hAnsi="方正仿宋_GBK" w:eastAsia="方正仿宋_GBK" w:cs="方正仿宋_GBK"/>
                <w:sz w:val="24"/>
                <w:lang w:eastAsia="zh-CN"/>
              </w:rPr>
            </w:pPr>
          </w:p>
        </w:tc>
        <w:tc>
          <w:tcPr>
            <w:tcW w:w="1843" w:type="dxa"/>
            <w:vMerge w:val="continue"/>
            <w:noWrap w:val="0"/>
            <w:vAlign w:val="center"/>
          </w:tcPr>
          <w:p w14:paraId="57D12A8E">
            <w:pPr>
              <w:widowControl w:val="0"/>
              <w:kinsoku/>
              <w:spacing w:line="235" w:lineRule="exact"/>
              <w:rPr>
                <w:rFonts w:hint="eastAsia" w:ascii="方正仿宋_GBK" w:hAnsi="方正仿宋_GBK" w:eastAsia="方正仿宋_GBK" w:cs="方正仿宋_GBK"/>
                <w:sz w:val="24"/>
                <w:lang w:eastAsia="zh-CN"/>
              </w:rPr>
            </w:pPr>
          </w:p>
        </w:tc>
        <w:tc>
          <w:tcPr>
            <w:tcW w:w="2552" w:type="dxa"/>
            <w:noWrap w:val="0"/>
            <w:vAlign w:val="center"/>
          </w:tcPr>
          <w:p w14:paraId="01D3B430">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5.职业病危害警示和告知</w:t>
            </w:r>
          </w:p>
        </w:tc>
        <w:tc>
          <w:tcPr>
            <w:tcW w:w="7828" w:type="dxa"/>
            <w:noWrap w:val="0"/>
            <w:vAlign w:val="center"/>
          </w:tcPr>
          <w:p w14:paraId="2581CE21">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是否按规定设置职业病危害警示标识和中文警示说明，告知职业病危害及危害后果。</w:t>
            </w:r>
          </w:p>
          <w:p w14:paraId="575813A2">
            <w:pPr>
              <w:widowControl w:val="0"/>
              <w:kinsoku/>
              <w:spacing w:line="235" w:lineRule="exact"/>
              <w:rPr>
                <w:rFonts w:hint="eastAsia" w:ascii="方正仿宋_GBK" w:hAnsi="方正仿宋_GBK" w:eastAsia="方正仿宋_GBK" w:cs="方正仿宋_GBK"/>
                <w:sz w:val="24"/>
                <w:lang w:eastAsia="zh-CN"/>
              </w:rPr>
            </w:pPr>
          </w:p>
        </w:tc>
      </w:tr>
      <w:tr w14:paraId="1485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51" w:type="dxa"/>
            <w:vMerge w:val="continue"/>
            <w:noWrap w:val="0"/>
            <w:vAlign w:val="center"/>
          </w:tcPr>
          <w:p w14:paraId="36C50823">
            <w:pPr>
              <w:widowControl w:val="0"/>
              <w:kinsoku/>
              <w:spacing w:line="235" w:lineRule="exact"/>
              <w:rPr>
                <w:rFonts w:hint="eastAsia" w:ascii="方正仿宋_GBK" w:hAnsi="方正仿宋_GBK" w:eastAsia="方正仿宋_GBK" w:cs="方正仿宋_GBK"/>
                <w:sz w:val="24"/>
                <w:lang w:eastAsia="zh-CN"/>
              </w:rPr>
            </w:pPr>
          </w:p>
        </w:tc>
        <w:tc>
          <w:tcPr>
            <w:tcW w:w="1843" w:type="dxa"/>
            <w:vMerge w:val="continue"/>
            <w:noWrap w:val="0"/>
            <w:vAlign w:val="center"/>
          </w:tcPr>
          <w:p w14:paraId="066C3121">
            <w:pPr>
              <w:widowControl w:val="0"/>
              <w:kinsoku/>
              <w:spacing w:line="235" w:lineRule="exact"/>
              <w:rPr>
                <w:rFonts w:hint="eastAsia" w:ascii="方正仿宋_GBK" w:hAnsi="方正仿宋_GBK" w:eastAsia="方正仿宋_GBK" w:cs="方正仿宋_GBK"/>
                <w:sz w:val="24"/>
                <w:lang w:eastAsia="zh-CN"/>
              </w:rPr>
            </w:pPr>
          </w:p>
        </w:tc>
        <w:tc>
          <w:tcPr>
            <w:tcW w:w="2552" w:type="dxa"/>
            <w:noWrap w:val="0"/>
            <w:vAlign w:val="center"/>
          </w:tcPr>
          <w:p w14:paraId="2F2EB954">
            <w:pPr>
              <w:widowControl w:val="0"/>
              <w:kinsoku/>
              <w:spacing w:line="235"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6.劳动者职业健康监护</w:t>
            </w:r>
          </w:p>
          <w:p w14:paraId="7383EBC9">
            <w:pPr>
              <w:widowControl w:val="0"/>
              <w:kinsoku/>
              <w:spacing w:line="235" w:lineRule="exact"/>
              <w:rPr>
                <w:rFonts w:hint="eastAsia" w:ascii="方正仿宋_GBK" w:hAnsi="方正仿宋_GBK" w:eastAsia="方正仿宋_GBK" w:cs="方正仿宋_GBK"/>
                <w:sz w:val="24"/>
              </w:rPr>
            </w:pPr>
          </w:p>
        </w:tc>
        <w:tc>
          <w:tcPr>
            <w:tcW w:w="7828" w:type="dxa"/>
            <w:noWrap w:val="0"/>
            <w:vAlign w:val="center"/>
          </w:tcPr>
          <w:p w14:paraId="260BF1A9">
            <w:pPr>
              <w:widowControl w:val="0"/>
              <w:kinsoku/>
              <w:spacing w:before="322"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是否按规定开展劳动者职业健康监护、（工业）放射工作人员个人剂量监测。</w:t>
            </w:r>
          </w:p>
          <w:p w14:paraId="01A14351">
            <w:pPr>
              <w:widowControl w:val="0"/>
              <w:kinsoku/>
              <w:spacing w:line="235" w:lineRule="exact"/>
              <w:rPr>
                <w:rFonts w:hint="eastAsia" w:ascii="方正仿宋_GBK" w:hAnsi="方正仿宋_GBK" w:eastAsia="方正仿宋_GBK" w:cs="方正仿宋_GBK"/>
                <w:sz w:val="24"/>
                <w:lang w:eastAsia="zh-CN"/>
              </w:rPr>
            </w:pPr>
          </w:p>
        </w:tc>
      </w:tr>
      <w:tr w14:paraId="587C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51" w:type="dxa"/>
            <w:vMerge w:val="continue"/>
            <w:noWrap w:val="0"/>
            <w:vAlign w:val="center"/>
          </w:tcPr>
          <w:p w14:paraId="7C0D0EB8">
            <w:pPr>
              <w:widowControl w:val="0"/>
              <w:kinsoku/>
              <w:spacing w:line="235" w:lineRule="exact"/>
              <w:rPr>
                <w:rFonts w:hint="eastAsia" w:ascii="方正仿宋_GBK" w:hAnsi="方正仿宋_GBK" w:eastAsia="方正仿宋_GBK" w:cs="方正仿宋_GBK"/>
                <w:sz w:val="24"/>
                <w:lang w:eastAsia="zh-CN"/>
              </w:rPr>
            </w:pPr>
          </w:p>
        </w:tc>
        <w:tc>
          <w:tcPr>
            <w:tcW w:w="1843" w:type="dxa"/>
            <w:vMerge w:val="continue"/>
            <w:noWrap w:val="0"/>
            <w:vAlign w:val="center"/>
          </w:tcPr>
          <w:p w14:paraId="41753911">
            <w:pPr>
              <w:widowControl w:val="0"/>
              <w:kinsoku/>
              <w:spacing w:line="235" w:lineRule="exact"/>
              <w:rPr>
                <w:rFonts w:hint="eastAsia" w:ascii="方正仿宋_GBK" w:hAnsi="方正仿宋_GBK" w:eastAsia="方正仿宋_GBK" w:cs="方正仿宋_GBK"/>
                <w:sz w:val="24"/>
                <w:lang w:eastAsia="zh-CN"/>
              </w:rPr>
            </w:pPr>
          </w:p>
        </w:tc>
        <w:tc>
          <w:tcPr>
            <w:tcW w:w="2552" w:type="dxa"/>
            <w:noWrap w:val="0"/>
            <w:vAlign w:val="center"/>
          </w:tcPr>
          <w:p w14:paraId="3FE4624D">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7.职业病病人和疑似职业病病人处置</w:t>
            </w:r>
          </w:p>
        </w:tc>
        <w:tc>
          <w:tcPr>
            <w:tcW w:w="7828" w:type="dxa"/>
            <w:noWrap w:val="0"/>
            <w:vAlign w:val="center"/>
          </w:tcPr>
          <w:p w14:paraId="468AF9E2">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1.是否按规定处置职业病人、疑似职业病人；</w:t>
            </w:r>
          </w:p>
          <w:p w14:paraId="5A9583B4">
            <w:pPr>
              <w:widowControl w:val="0"/>
              <w:kinsoku/>
              <w:spacing w:line="235"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2.是否为劳动者进行职业病诊断提供与职业史、职业病危害接触关系等相关资料。</w:t>
            </w:r>
          </w:p>
        </w:tc>
      </w:tr>
    </w:tbl>
    <w:p w14:paraId="4B6B58A0">
      <w:pPr>
        <w:widowControl w:val="0"/>
        <w:kinsoku/>
        <w:spacing w:line="266"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注：重点检查内容中“3.职业病危害项目申报”是必查项。</w:t>
      </w:r>
    </w:p>
    <w:p w14:paraId="0192042D">
      <w:pPr>
        <w:widowControl w:val="0"/>
        <w:kinsoku/>
        <w:jc w:val="center"/>
        <w:rPr>
          <w:lang w:eastAsia="zh-CN"/>
        </w:rPr>
      </w:pPr>
    </w:p>
    <w:p w14:paraId="6CE3C14C">
      <w:pPr>
        <w:widowControl w:val="0"/>
        <w:kinsoku/>
        <w:spacing w:line="359" w:lineRule="exact"/>
        <w:rPr>
          <w:rFonts w:ascii="Times New Roman" w:hAnsi="Times New Roman" w:cs="Times New Roman"/>
          <w:sz w:val="32"/>
          <w:szCs w:val="32"/>
          <w:lang w:eastAsia="zh-CN"/>
        </w:rPr>
      </w:pPr>
    </w:p>
    <w:p w14:paraId="5C7597B4">
      <w:pPr>
        <w:widowControl w:val="0"/>
        <w:kinsoku/>
        <w:spacing w:line="359" w:lineRule="exact"/>
        <w:rPr>
          <w:rFonts w:hint="eastAsia" w:ascii="Times New Roman" w:hAnsi="Times New Roman" w:cs="Times New Roman"/>
          <w:sz w:val="32"/>
          <w:szCs w:val="32"/>
          <w:lang w:eastAsia="zh-CN"/>
        </w:rPr>
      </w:pPr>
    </w:p>
    <w:p w14:paraId="779A32B6">
      <w:pPr>
        <w:widowControl w:val="0"/>
        <w:kinsoku/>
        <w:spacing w:line="359" w:lineRule="exact"/>
        <w:rPr>
          <w:rFonts w:hint="eastAsia" w:ascii="Times New Roman" w:hAnsi="Times New Roman" w:cs="Times New Roman"/>
          <w:sz w:val="32"/>
          <w:szCs w:val="32"/>
          <w:lang w:eastAsia="zh-CN"/>
        </w:rPr>
      </w:pPr>
    </w:p>
    <w:p w14:paraId="6667D1FD">
      <w:pPr>
        <w:widowControl w:val="0"/>
        <w:kinsoku/>
        <w:spacing w:line="359" w:lineRule="exact"/>
        <w:rPr>
          <w:rFonts w:hint="eastAsia" w:ascii="Times New Roman" w:hAnsi="Times New Roman" w:cs="Times New Roman"/>
          <w:sz w:val="32"/>
          <w:szCs w:val="32"/>
          <w:lang w:eastAsia="zh-CN"/>
        </w:rPr>
      </w:pPr>
    </w:p>
    <w:p w14:paraId="41F57180">
      <w:pPr>
        <w:widowControl w:val="0"/>
        <w:kinsoku/>
        <w:spacing w:line="359" w:lineRule="exact"/>
        <w:rPr>
          <w:rFonts w:hint="eastAsia" w:ascii="Times New Roman" w:hAnsi="Times New Roman" w:cs="Times New Roman"/>
          <w:sz w:val="32"/>
          <w:szCs w:val="32"/>
          <w:lang w:eastAsia="zh-CN"/>
        </w:rPr>
      </w:pPr>
    </w:p>
    <w:p w14:paraId="630409A4">
      <w:pPr>
        <w:widowControl w:val="0"/>
        <w:kinsoku/>
        <w:spacing w:line="359" w:lineRule="exact"/>
        <w:rPr>
          <w:rFonts w:hint="eastAsia" w:ascii="Times New Roman" w:hAnsi="Times New Roman" w:cs="Times New Roman"/>
          <w:sz w:val="32"/>
          <w:szCs w:val="32"/>
          <w:lang w:eastAsia="zh-CN"/>
        </w:rPr>
      </w:pPr>
    </w:p>
    <w:p w14:paraId="663910E0">
      <w:pPr>
        <w:widowControl w:val="0"/>
        <w:kinsoku/>
        <w:spacing w:line="359" w:lineRule="exact"/>
        <w:rPr>
          <w:rFonts w:hint="eastAsia" w:ascii="Times New Roman" w:hAnsi="Times New Roman" w:cs="Times New Roman"/>
          <w:sz w:val="32"/>
          <w:szCs w:val="32"/>
          <w:lang w:eastAsia="zh-CN"/>
        </w:rPr>
      </w:pPr>
    </w:p>
    <w:p w14:paraId="2957709F">
      <w:pPr>
        <w:widowControl w:val="0"/>
        <w:kinsoku/>
        <w:spacing w:line="359" w:lineRule="exact"/>
        <w:rPr>
          <w:rFonts w:hint="eastAsia" w:ascii="Times New Roman" w:hAnsi="Times New Roman" w:cs="Times New Roman"/>
          <w:sz w:val="32"/>
          <w:szCs w:val="32"/>
          <w:lang w:eastAsia="zh-CN"/>
        </w:rPr>
      </w:pPr>
    </w:p>
    <w:p w14:paraId="35D1F1F1">
      <w:pPr>
        <w:widowControl w:val="0"/>
        <w:kinsoku/>
        <w:spacing w:line="359" w:lineRule="exact"/>
        <w:rPr>
          <w:rFonts w:hint="eastAsia" w:ascii="Times New Roman" w:hAnsi="Times New Roman" w:eastAsia="宋体" w:cs="Times New Roman"/>
          <w:sz w:val="32"/>
          <w:szCs w:val="32"/>
          <w:lang w:eastAsia="zh-CN"/>
        </w:rPr>
      </w:pPr>
    </w:p>
    <w:p w14:paraId="4F2A8913">
      <w:pPr>
        <w:widowControl w:val="0"/>
        <w:kinsoku/>
        <w:spacing w:line="359" w:lineRule="exact"/>
        <w:rPr>
          <w:rFonts w:hint="eastAsia" w:ascii="Times New Roman" w:hAnsi="Times New Roman" w:eastAsia="宋体" w:cs="Times New Roman"/>
          <w:sz w:val="32"/>
          <w:szCs w:val="32"/>
          <w:lang w:eastAsia="zh-CN"/>
        </w:rPr>
      </w:pPr>
    </w:p>
    <w:p w14:paraId="584FDC24">
      <w:pPr>
        <w:widowControl w:val="0"/>
        <w:kinsoku/>
        <w:spacing w:line="359" w:lineRule="exact"/>
        <w:rPr>
          <w:rFonts w:hint="eastAsia" w:ascii="Times New Roman" w:hAnsi="Times New Roman" w:eastAsia="宋体" w:cs="Times New Roman"/>
          <w:sz w:val="32"/>
          <w:szCs w:val="32"/>
          <w:lang w:eastAsia="zh-CN"/>
        </w:rPr>
      </w:pPr>
    </w:p>
    <w:p w14:paraId="29B937CD">
      <w:pPr>
        <w:widowControl w:val="0"/>
        <w:kinsoku/>
        <w:spacing w:line="359" w:lineRule="exact"/>
        <w:rPr>
          <w:rFonts w:hint="eastAsia" w:ascii="Times New Roman" w:hAnsi="Times New Roman" w:eastAsia="宋体" w:cs="Times New Roman"/>
          <w:sz w:val="32"/>
          <w:szCs w:val="32"/>
          <w:lang w:eastAsia="zh-CN"/>
        </w:rPr>
      </w:pPr>
    </w:p>
    <w:p w14:paraId="075F3684">
      <w:pPr>
        <w:widowControl w:val="0"/>
        <w:kinsoku/>
        <w:spacing w:line="359"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附表2</w:t>
      </w:r>
    </w:p>
    <w:p w14:paraId="1D454BEC">
      <w:pPr>
        <w:widowControl w:val="0"/>
        <w:kinsoku/>
        <w:spacing w:line="504" w:lineRule="exact"/>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2025年职业卫生和放射卫生技术服务机构随机监督抽查计划表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637"/>
        <w:gridCol w:w="1072"/>
        <w:gridCol w:w="5177"/>
      </w:tblGrid>
      <w:tr w14:paraId="357D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35" w:type="dxa"/>
            <w:noWrap w:val="0"/>
            <w:vAlign w:val="top"/>
          </w:tcPr>
          <w:p w14:paraId="6137BE10">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监督检查对象</w:t>
            </w:r>
          </w:p>
        </w:tc>
        <w:tc>
          <w:tcPr>
            <w:tcW w:w="2268" w:type="dxa"/>
            <w:noWrap w:val="0"/>
            <w:vAlign w:val="top"/>
          </w:tcPr>
          <w:p w14:paraId="755E5DBA">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抽查任务</w:t>
            </w:r>
          </w:p>
        </w:tc>
        <w:tc>
          <w:tcPr>
            <w:tcW w:w="9671" w:type="dxa"/>
            <w:gridSpan w:val="2"/>
            <w:noWrap w:val="0"/>
            <w:vAlign w:val="top"/>
          </w:tcPr>
          <w:p w14:paraId="259122DE">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重点检查内容</w:t>
            </w:r>
          </w:p>
        </w:tc>
      </w:tr>
      <w:tr w14:paraId="3B55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235" w:type="dxa"/>
            <w:vMerge w:val="restart"/>
            <w:noWrap w:val="0"/>
            <w:vAlign w:val="top"/>
          </w:tcPr>
          <w:p w14:paraId="1457BA2D">
            <w:pPr>
              <w:widowControl w:val="0"/>
              <w:kinsoku/>
              <w:spacing w:line="359" w:lineRule="exact"/>
              <w:rPr>
                <w:rFonts w:ascii="方正仿宋_GBK" w:hAnsi="Times New Roman" w:eastAsia="方正仿宋_GBK" w:cs="Times New Roman"/>
                <w:sz w:val="24"/>
                <w:lang w:eastAsia="zh-CN"/>
              </w:rPr>
            </w:pPr>
          </w:p>
          <w:p w14:paraId="348DB165">
            <w:pPr>
              <w:widowControl w:val="0"/>
              <w:kinsoku/>
              <w:spacing w:line="359" w:lineRule="exact"/>
              <w:rPr>
                <w:rFonts w:ascii="方正仿宋_GBK" w:hAnsi="Times New Roman" w:eastAsia="方正仿宋_GBK" w:cs="Times New Roman"/>
                <w:sz w:val="24"/>
                <w:lang w:eastAsia="zh-CN"/>
              </w:rPr>
            </w:pPr>
          </w:p>
          <w:p w14:paraId="38301C41">
            <w:pPr>
              <w:widowControl w:val="0"/>
              <w:kinsoku/>
              <w:spacing w:line="359" w:lineRule="exact"/>
              <w:rPr>
                <w:rFonts w:ascii="方正仿宋_GBK" w:hAnsi="Times New Roman" w:eastAsia="方正仿宋_GBK" w:cs="Times New Roman"/>
                <w:sz w:val="24"/>
                <w:lang w:eastAsia="zh-CN"/>
              </w:rPr>
            </w:pPr>
          </w:p>
          <w:p w14:paraId="4079B9EE">
            <w:pPr>
              <w:widowControl w:val="0"/>
              <w:kinsoku/>
              <w:spacing w:line="359" w:lineRule="exact"/>
              <w:rPr>
                <w:rFonts w:ascii="方正仿宋_GBK" w:hAnsi="Times New Roman" w:eastAsia="方正仿宋_GBK" w:cs="Times New Roman"/>
                <w:sz w:val="24"/>
                <w:lang w:eastAsia="zh-CN"/>
              </w:rPr>
            </w:pPr>
          </w:p>
          <w:p w14:paraId="76E9F0A4">
            <w:pPr>
              <w:widowControl w:val="0"/>
              <w:kinsoku/>
              <w:spacing w:line="359" w:lineRule="exact"/>
              <w:rPr>
                <w:rFonts w:ascii="方正仿宋_GBK" w:hAnsi="Times New Roman" w:eastAsia="方正仿宋_GBK" w:cs="Times New Roman"/>
                <w:sz w:val="24"/>
                <w:lang w:eastAsia="zh-CN"/>
              </w:rPr>
            </w:pPr>
          </w:p>
          <w:p w14:paraId="1A7EB53D">
            <w:pPr>
              <w:widowControl w:val="0"/>
              <w:kinsoku/>
              <w:spacing w:line="359" w:lineRule="exact"/>
              <w:rPr>
                <w:rFonts w:ascii="方正仿宋_GBK" w:hAnsi="Times New Roman" w:eastAsia="方正仿宋_GBK" w:cs="Times New Roman"/>
                <w:sz w:val="24"/>
                <w:lang w:eastAsia="zh-CN"/>
              </w:rPr>
            </w:pPr>
          </w:p>
          <w:p w14:paraId="262C988A">
            <w:pPr>
              <w:widowControl w:val="0"/>
              <w:kinsoku/>
              <w:spacing w:line="359" w:lineRule="exact"/>
              <w:rPr>
                <w:rFonts w:ascii="方正仿宋_GBK" w:hAnsi="Times New Roman" w:eastAsia="方正仿宋_GBK" w:cs="Times New Roman"/>
                <w:sz w:val="24"/>
                <w:lang w:eastAsia="zh-CN"/>
              </w:rPr>
            </w:pPr>
            <w:r>
              <w:rPr>
                <w:rFonts w:hint="eastAsia" w:ascii="方正仿宋_GBK" w:hAnsi="Times New Roman" w:eastAsia="方正仿宋_GBK" w:cs="Times New Roman"/>
                <w:sz w:val="24"/>
                <w:lang w:eastAsia="zh-CN"/>
              </w:rPr>
              <w:t>职业卫生和放射卫生技术服务机构</w:t>
            </w:r>
          </w:p>
        </w:tc>
        <w:tc>
          <w:tcPr>
            <w:tcW w:w="2268" w:type="dxa"/>
            <w:vMerge w:val="restart"/>
            <w:noWrap w:val="0"/>
            <w:vAlign w:val="top"/>
          </w:tcPr>
          <w:p w14:paraId="46BD2E38">
            <w:pPr>
              <w:widowControl w:val="0"/>
              <w:kinsoku/>
              <w:spacing w:line="359" w:lineRule="exact"/>
              <w:rPr>
                <w:rFonts w:ascii="方正仿宋_GBK" w:hAnsi="Times New Roman" w:eastAsia="方正仿宋_GBK" w:cs="Times New Roman"/>
                <w:sz w:val="24"/>
                <w:lang w:eastAsia="zh-CN"/>
              </w:rPr>
            </w:pPr>
          </w:p>
          <w:p w14:paraId="1018BCD8">
            <w:pPr>
              <w:widowControl w:val="0"/>
              <w:kinsoku/>
              <w:spacing w:line="359" w:lineRule="exact"/>
              <w:rPr>
                <w:rFonts w:ascii="方正仿宋_GBK" w:hAnsi="Times New Roman" w:eastAsia="方正仿宋_GBK" w:cs="Times New Roman"/>
                <w:sz w:val="24"/>
                <w:lang w:eastAsia="zh-CN"/>
              </w:rPr>
            </w:pPr>
          </w:p>
          <w:p w14:paraId="0EC2C4E6">
            <w:pPr>
              <w:widowControl w:val="0"/>
              <w:kinsoku/>
              <w:spacing w:line="359" w:lineRule="exact"/>
              <w:rPr>
                <w:rFonts w:ascii="方正仿宋_GBK" w:hAnsi="Times New Roman" w:eastAsia="方正仿宋_GBK" w:cs="Times New Roman"/>
                <w:sz w:val="24"/>
                <w:lang w:eastAsia="zh-CN"/>
              </w:rPr>
            </w:pPr>
          </w:p>
          <w:p w14:paraId="1E8ADBD6">
            <w:pPr>
              <w:widowControl w:val="0"/>
              <w:kinsoku/>
              <w:spacing w:line="359" w:lineRule="exact"/>
              <w:rPr>
                <w:rFonts w:ascii="方正仿宋_GBK" w:hAnsi="Times New Roman" w:eastAsia="方正仿宋_GBK" w:cs="Times New Roman"/>
                <w:sz w:val="24"/>
                <w:lang w:eastAsia="zh-CN"/>
              </w:rPr>
            </w:pPr>
          </w:p>
          <w:p w14:paraId="3B576F71">
            <w:pPr>
              <w:widowControl w:val="0"/>
              <w:kinsoku/>
              <w:spacing w:line="359" w:lineRule="exact"/>
              <w:rPr>
                <w:rFonts w:ascii="方正仿宋_GBK" w:hAnsi="Times New Roman" w:eastAsia="方正仿宋_GBK" w:cs="Times New Roman"/>
                <w:sz w:val="24"/>
                <w:lang w:eastAsia="zh-CN"/>
              </w:rPr>
            </w:pPr>
          </w:p>
          <w:p w14:paraId="67DF9564">
            <w:pPr>
              <w:widowControl w:val="0"/>
              <w:kinsoku/>
              <w:spacing w:line="359" w:lineRule="exact"/>
              <w:rPr>
                <w:rFonts w:hint="eastAsia" w:ascii="方正仿宋_GBK" w:hAnsi="Times New Roman" w:eastAsia="方正仿宋_GBK" w:cs="Times New Roman"/>
                <w:sz w:val="24"/>
                <w:lang w:eastAsia="zh-CN"/>
              </w:rPr>
            </w:pPr>
            <w:r>
              <w:rPr>
                <w:rFonts w:hint="eastAsia" w:ascii="方正仿宋_GBK" w:hAnsi="Times New Roman" w:eastAsia="方正仿宋_GBK" w:cs="Times New Roman"/>
                <w:sz w:val="24"/>
                <w:lang w:eastAsia="zh-CN"/>
              </w:rPr>
              <w:t>辖区内注册的职业卫生和放射卫生技术服务机构60%开展监督检查（只有涪陵区疾病预防控制中心）</w:t>
            </w:r>
          </w:p>
        </w:tc>
        <w:tc>
          <w:tcPr>
            <w:tcW w:w="1485" w:type="dxa"/>
            <w:noWrap w:val="0"/>
            <w:vAlign w:val="top"/>
          </w:tcPr>
          <w:p w14:paraId="73CB63F6">
            <w:pPr>
              <w:widowControl w:val="0"/>
              <w:kinsoku/>
              <w:spacing w:line="359" w:lineRule="exact"/>
              <w:rPr>
                <w:rFonts w:ascii="方正仿宋_GBK" w:hAnsi="Times New Roman" w:eastAsia="方正仿宋_GBK" w:cs="Times New Roman"/>
                <w:sz w:val="24"/>
              </w:rPr>
            </w:pPr>
            <w:r>
              <w:rPr>
                <w:rFonts w:ascii="方正仿宋_GBK" w:hAnsi="Times New Roman" w:eastAsia="方正仿宋_GBK" w:cs="Times New Roman"/>
                <w:sz w:val="24"/>
              </w:rPr>
              <w:t>1.资质证书</w:t>
            </w:r>
          </w:p>
          <w:p w14:paraId="37ADC96C">
            <w:pPr>
              <w:widowControl w:val="0"/>
              <w:kinsoku/>
              <w:spacing w:line="359" w:lineRule="exact"/>
              <w:rPr>
                <w:rFonts w:ascii="方正仿宋_GBK" w:hAnsi="Times New Roman" w:eastAsia="方正仿宋_GBK" w:cs="Times New Roman"/>
                <w:sz w:val="24"/>
              </w:rPr>
            </w:pPr>
          </w:p>
        </w:tc>
        <w:tc>
          <w:tcPr>
            <w:tcW w:w="8186" w:type="dxa"/>
            <w:noWrap w:val="0"/>
            <w:vAlign w:val="top"/>
          </w:tcPr>
          <w:p w14:paraId="6920C1F1">
            <w:pPr>
              <w:widowControl w:val="0"/>
              <w:kinsoku/>
              <w:spacing w:line="359"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1.是否未取得职业卫生或放射卫生技术服务资质认可擅自从事职业卫生或放射卫生检测、评价技术服务；2.是否有涂改、倒卖、出租、出借技术服务机构资质证书，或者以其他形式非法转让技术服务机构资质证书情形。</w:t>
            </w:r>
          </w:p>
        </w:tc>
      </w:tr>
      <w:tr w14:paraId="0694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35" w:type="dxa"/>
            <w:vMerge w:val="continue"/>
            <w:noWrap w:val="0"/>
            <w:vAlign w:val="top"/>
          </w:tcPr>
          <w:p w14:paraId="3243782E">
            <w:pPr>
              <w:widowControl w:val="0"/>
              <w:kinsoku/>
              <w:spacing w:line="359" w:lineRule="exact"/>
              <w:rPr>
                <w:rFonts w:ascii="Times New Roman" w:hAnsi="Times New Roman" w:cs="Times New Roman"/>
                <w:sz w:val="24"/>
                <w:lang w:eastAsia="zh-CN"/>
              </w:rPr>
            </w:pPr>
          </w:p>
        </w:tc>
        <w:tc>
          <w:tcPr>
            <w:tcW w:w="2268" w:type="dxa"/>
            <w:vMerge w:val="continue"/>
            <w:noWrap w:val="0"/>
            <w:vAlign w:val="top"/>
          </w:tcPr>
          <w:p w14:paraId="1289045E">
            <w:pPr>
              <w:widowControl w:val="0"/>
              <w:kinsoku/>
              <w:spacing w:line="359" w:lineRule="exact"/>
              <w:rPr>
                <w:rFonts w:ascii="Times New Roman" w:hAnsi="Times New Roman" w:cs="Times New Roman"/>
                <w:sz w:val="24"/>
                <w:lang w:eastAsia="zh-CN"/>
              </w:rPr>
            </w:pPr>
          </w:p>
        </w:tc>
        <w:tc>
          <w:tcPr>
            <w:tcW w:w="1485" w:type="dxa"/>
            <w:noWrap w:val="0"/>
            <w:vAlign w:val="top"/>
          </w:tcPr>
          <w:p w14:paraId="2080195D">
            <w:pPr>
              <w:widowControl w:val="0"/>
              <w:kinsoku/>
              <w:spacing w:line="359" w:lineRule="exact"/>
              <w:rPr>
                <w:rFonts w:ascii="Times New Roman" w:hAnsi="Times New Roman" w:cs="Times New Roman"/>
                <w:sz w:val="24"/>
              </w:rPr>
            </w:pPr>
            <w:r>
              <w:rPr>
                <w:rFonts w:hint="eastAsia" w:ascii="方正仿宋_GBK" w:hAnsi="Times New Roman" w:eastAsia="方正仿宋_GBK" w:cs="Times New Roman"/>
                <w:sz w:val="24"/>
              </w:rPr>
              <w:t>2.业务范围及出具证明</w:t>
            </w:r>
          </w:p>
        </w:tc>
        <w:tc>
          <w:tcPr>
            <w:tcW w:w="8186" w:type="dxa"/>
            <w:noWrap w:val="0"/>
            <w:vAlign w:val="top"/>
          </w:tcPr>
          <w:p w14:paraId="37B43ECC">
            <w:pPr>
              <w:widowControl w:val="0"/>
              <w:kinsoku/>
              <w:spacing w:line="359"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1.是否超出资质认可范围从事职业卫生或放射卫生技术服务；</w:t>
            </w:r>
          </w:p>
          <w:p w14:paraId="71CED711">
            <w:pPr>
              <w:widowControl w:val="0"/>
              <w:kinsoku/>
              <w:spacing w:line="359"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2.是否出具虚假的职业卫生或放射卫生技术报告或其他虚假证明文件。</w:t>
            </w:r>
          </w:p>
        </w:tc>
      </w:tr>
      <w:tr w14:paraId="0F31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2235" w:type="dxa"/>
            <w:vMerge w:val="continue"/>
            <w:noWrap w:val="0"/>
            <w:vAlign w:val="top"/>
          </w:tcPr>
          <w:p w14:paraId="1FEE3C9F">
            <w:pPr>
              <w:widowControl w:val="0"/>
              <w:kinsoku/>
              <w:spacing w:line="359" w:lineRule="exact"/>
              <w:rPr>
                <w:rFonts w:ascii="Times New Roman" w:hAnsi="Times New Roman" w:cs="Times New Roman"/>
                <w:sz w:val="24"/>
                <w:lang w:eastAsia="zh-CN"/>
              </w:rPr>
            </w:pPr>
          </w:p>
        </w:tc>
        <w:tc>
          <w:tcPr>
            <w:tcW w:w="2268" w:type="dxa"/>
            <w:vMerge w:val="continue"/>
            <w:noWrap w:val="0"/>
            <w:vAlign w:val="top"/>
          </w:tcPr>
          <w:p w14:paraId="5F25F94C">
            <w:pPr>
              <w:widowControl w:val="0"/>
              <w:kinsoku/>
              <w:spacing w:line="359" w:lineRule="exact"/>
              <w:rPr>
                <w:rFonts w:ascii="Times New Roman" w:hAnsi="Times New Roman" w:cs="Times New Roman"/>
                <w:sz w:val="24"/>
                <w:lang w:eastAsia="zh-CN"/>
              </w:rPr>
            </w:pPr>
          </w:p>
        </w:tc>
        <w:tc>
          <w:tcPr>
            <w:tcW w:w="1485" w:type="dxa"/>
            <w:noWrap w:val="0"/>
            <w:vAlign w:val="top"/>
          </w:tcPr>
          <w:p w14:paraId="2EEFD6FE">
            <w:pPr>
              <w:widowControl w:val="0"/>
              <w:kinsoku/>
              <w:spacing w:line="359" w:lineRule="exact"/>
              <w:rPr>
                <w:rFonts w:ascii="Times New Roman" w:hAnsi="Times New Roman" w:cs="Times New Roman"/>
                <w:sz w:val="24"/>
                <w:lang w:eastAsia="zh-CN"/>
              </w:rPr>
            </w:pPr>
            <w:r>
              <w:rPr>
                <w:rFonts w:hint="eastAsia" w:ascii="方正仿宋_GBK" w:hAnsi="Times New Roman" w:eastAsia="方正仿宋_GBK" w:cs="Times New Roman"/>
                <w:sz w:val="24"/>
                <w:lang w:eastAsia="zh-CN"/>
              </w:rPr>
              <w:t>3.技术服务相关工作要求</w:t>
            </w:r>
          </w:p>
        </w:tc>
        <w:tc>
          <w:tcPr>
            <w:tcW w:w="8186" w:type="dxa"/>
            <w:noWrap w:val="0"/>
            <w:vAlign w:val="top"/>
          </w:tcPr>
          <w:p w14:paraId="54CE4924">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1.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14:paraId="3A6556B2">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2.是否存在具备自行检测条件而委托其他机构检测的情形，是否存在委托检测的机构不具备技术服务机构资质或相应检测能力的情形，是否存在委托其他机构实施样品现场采集和检测结果分析及应用等工作的情形；</w:t>
            </w:r>
          </w:p>
          <w:p w14:paraId="28A8C8EA">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3.是否以书面形式与用人单位明确技术服务内容、范围以及双方的权利义务；</w:t>
            </w:r>
          </w:p>
          <w:p w14:paraId="18351267">
            <w:pPr>
              <w:widowControl w:val="0"/>
              <w:kinsoku/>
              <w:spacing w:before="44"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4.是否转包职业卫生或放射卫生技术服务项目；</w:t>
            </w:r>
          </w:p>
          <w:p w14:paraId="24F9210A">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5.是否擅自更改、简化技术服务程序和相关内容；</w:t>
            </w:r>
          </w:p>
          <w:p w14:paraId="00C17E8B">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6.是否按规定在网上公开职业卫生或放射卫生技术报告相关信息；</w:t>
            </w:r>
          </w:p>
          <w:p w14:paraId="28EB1B27">
            <w:pPr>
              <w:widowControl w:val="0"/>
              <w:kinsoku/>
              <w:spacing w:before="44"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7.是否按规定向卫生健康主管部门报送职业卫生或放射卫生技术服务相关信息。</w:t>
            </w:r>
          </w:p>
        </w:tc>
      </w:tr>
      <w:tr w14:paraId="1F78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35" w:type="dxa"/>
            <w:vMerge w:val="continue"/>
            <w:noWrap w:val="0"/>
            <w:vAlign w:val="top"/>
          </w:tcPr>
          <w:p w14:paraId="60EDBDA6">
            <w:pPr>
              <w:widowControl w:val="0"/>
              <w:kinsoku/>
              <w:spacing w:line="359" w:lineRule="exact"/>
              <w:rPr>
                <w:rFonts w:ascii="Times New Roman" w:hAnsi="Times New Roman" w:cs="Times New Roman"/>
                <w:sz w:val="24"/>
                <w:lang w:eastAsia="zh-CN"/>
              </w:rPr>
            </w:pPr>
          </w:p>
        </w:tc>
        <w:tc>
          <w:tcPr>
            <w:tcW w:w="2268" w:type="dxa"/>
            <w:vMerge w:val="continue"/>
            <w:noWrap w:val="0"/>
            <w:vAlign w:val="top"/>
          </w:tcPr>
          <w:p w14:paraId="1202B901">
            <w:pPr>
              <w:widowControl w:val="0"/>
              <w:kinsoku/>
              <w:spacing w:line="359" w:lineRule="exact"/>
              <w:rPr>
                <w:rFonts w:ascii="Times New Roman" w:hAnsi="Times New Roman" w:cs="Times New Roman"/>
                <w:sz w:val="24"/>
                <w:lang w:eastAsia="zh-CN"/>
              </w:rPr>
            </w:pPr>
          </w:p>
        </w:tc>
        <w:tc>
          <w:tcPr>
            <w:tcW w:w="1485" w:type="dxa"/>
            <w:noWrap w:val="0"/>
            <w:vAlign w:val="top"/>
          </w:tcPr>
          <w:p w14:paraId="221D1B9E">
            <w:pPr>
              <w:widowControl w:val="0"/>
              <w:kinsoku/>
              <w:spacing w:line="359" w:lineRule="exact"/>
              <w:rPr>
                <w:rFonts w:ascii="Times New Roman" w:hAnsi="Times New Roman" w:cs="Times New Roman"/>
                <w:sz w:val="24"/>
              </w:rPr>
            </w:pPr>
            <w:r>
              <w:rPr>
                <w:rFonts w:hint="eastAsia" w:ascii="方正仿宋_GBK" w:hAnsi="Times New Roman" w:eastAsia="方正仿宋_GBK" w:cs="Times New Roman"/>
                <w:sz w:val="24"/>
              </w:rPr>
              <w:t>4.专业技术人员管理</w:t>
            </w:r>
          </w:p>
        </w:tc>
        <w:tc>
          <w:tcPr>
            <w:tcW w:w="8186" w:type="dxa"/>
            <w:noWrap w:val="0"/>
            <w:vAlign w:val="top"/>
          </w:tcPr>
          <w:p w14:paraId="5B177967">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1.是否使用非本机构专业技术人员从事职业卫生或放射卫生技术服务活动；</w:t>
            </w:r>
          </w:p>
          <w:p w14:paraId="0BD11F46">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2.是否安排未达到技术评审考核评估要求的专业技术人员参与职业卫生服务；</w:t>
            </w:r>
          </w:p>
          <w:p w14:paraId="337AAC50">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3.是否在职业卫生或放射卫生技术服务报告或者有关原始记录上代替他人签字；</w:t>
            </w:r>
          </w:p>
          <w:p w14:paraId="6CB527B7">
            <w:pPr>
              <w:widowControl w:val="0"/>
              <w:kinsoku/>
              <w:spacing w:line="235" w:lineRule="exact"/>
              <w:rPr>
                <w:rFonts w:ascii="方正仿宋_GBK" w:hAnsi="Times New Roman" w:eastAsia="方正仿宋_GBK" w:cs="Times New Roman"/>
                <w:sz w:val="24"/>
                <w:lang w:eastAsia="zh-CN"/>
              </w:rPr>
            </w:pPr>
            <w:r>
              <w:rPr>
                <w:rFonts w:ascii="方正仿宋_GBK" w:hAnsi="Times New Roman" w:eastAsia="方正仿宋_GBK" w:cs="Times New Roman"/>
                <w:sz w:val="24"/>
                <w:lang w:eastAsia="zh-CN"/>
              </w:rPr>
              <w:t>4.是否未参与相应技术服务事项而在技术报告或者有关原始记录上签字。</w:t>
            </w:r>
          </w:p>
        </w:tc>
      </w:tr>
    </w:tbl>
    <w:p w14:paraId="3AAEBCCA">
      <w:pPr>
        <w:widowControl w:val="0"/>
        <w:kinsoku/>
        <w:spacing w:line="359" w:lineRule="exact"/>
        <w:rPr>
          <w:rFonts w:ascii="Times New Roman" w:hAnsi="Times New Roman" w:cs="Times New Roman"/>
          <w:sz w:val="32"/>
          <w:szCs w:val="32"/>
          <w:lang w:eastAsia="zh-CN"/>
        </w:rPr>
      </w:pPr>
    </w:p>
    <w:p w14:paraId="30FCC962">
      <w:pPr>
        <w:widowControl w:val="0"/>
        <w:kinsoku/>
        <w:spacing w:line="359" w:lineRule="exact"/>
        <w:rPr>
          <w:rFonts w:ascii="Times New Roman" w:hAnsi="Times New Roman" w:cs="Times New Roman"/>
          <w:sz w:val="32"/>
          <w:szCs w:val="32"/>
          <w:lang w:eastAsia="zh-CN"/>
        </w:rPr>
      </w:pPr>
    </w:p>
    <w:p w14:paraId="49D459B8">
      <w:pPr>
        <w:widowControl w:val="0"/>
        <w:kinsoku/>
        <w:spacing w:line="359" w:lineRule="exact"/>
        <w:rPr>
          <w:rFonts w:ascii="Times New Roman" w:hAnsi="Times New Roman" w:cs="Times New Roman"/>
          <w:sz w:val="32"/>
          <w:szCs w:val="32"/>
          <w:lang w:eastAsia="zh-CN"/>
        </w:rPr>
      </w:pPr>
    </w:p>
    <w:p w14:paraId="13914F99">
      <w:pPr>
        <w:widowControl w:val="0"/>
        <w:kinsoku/>
        <w:spacing w:line="359" w:lineRule="exact"/>
        <w:rPr>
          <w:rFonts w:ascii="Times New Roman" w:hAnsi="Times New Roman" w:cs="Times New Roman"/>
          <w:sz w:val="32"/>
          <w:szCs w:val="32"/>
          <w:lang w:eastAsia="zh-CN"/>
        </w:rPr>
      </w:pPr>
    </w:p>
    <w:p w14:paraId="544B5314">
      <w:pPr>
        <w:widowControl w:val="0"/>
        <w:kinsoku/>
        <w:spacing w:line="359"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附表3</w:t>
      </w:r>
    </w:p>
    <w:p w14:paraId="6888C904">
      <w:pPr>
        <w:widowControl w:val="0"/>
        <w:kinsoku/>
        <w:spacing w:line="494" w:lineRule="exact"/>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2025年放射诊疗、职业健康检查、职业病诊断机构随机监督抽查工作计划表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602"/>
        <w:gridCol w:w="1479"/>
        <w:gridCol w:w="4512"/>
        <w:gridCol w:w="1250"/>
      </w:tblGrid>
      <w:tr w14:paraId="5A77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top"/>
          </w:tcPr>
          <w:p w14:paraId="0BDC4D69">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991" w:type="dxa"/>
            <w:noWrap w:val="0"/>
            <w:vAlign w:val="top"/>
          </w:tcPr>
          <w:p w14:paraId="001DAD38">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监督检查对象</w:t>
            </w:r>
          </w:p>
        </w:tc>
        <w:tc>
          <w:tcPr>
            <w:tcW w:w="2093" w:type="dxa"/>
            <w:noWrap w:val="0"/>
            <w:vAlign w:val="top"/>
          </w:tcPr>
          <w:p w14:paraId="2E3387C5">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抽检比例</w:t>
            </w:r>
          </w:p>
        </w:tc>
        <w:tc>
          <w:tcPr>
            <w:tcW w:w="7354" w:type="dxa"/>
            <w:noWrap w:val="0"/>
            <w:vAlign w:val="top"/>
          </w:tcPr>
          <w:p w14:paraId="70FB2EF9">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检查内容</w:t>
            </w:r>
          </w:p>
        </w:tc>
        <w:tc>
          <w:tcPr>
            <w:tcW w:w="1842" w:type="dxa"/>
            <w:noWrap w:val="0"/>
            <w:vAlign w:val="top"/>
          </w:tcPr>
          <w:p w14:paraId="21BA5A8E">
            <w:pPr>
              <w:widowControl w:val="0"/>
              <w:kinsoku/>
              <w:spacing w:line="359" w:lineRule="exac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14:paraId="3F6C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top"/>
          </w:tcPr>
          <w:p w14:paraId="04304751">
            <w:pPr>
              <w:widowControl w:val="0"/>
              <w:kinsoku/>
              <w:spacing w:line="359"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991" w:type="dxa"/>
            <w:noWrap w:val="0"/>
            <w:vAlign w:val="top"/>
          </w:tcPr>
          <w:p w14:paraId="6207A351">
            <w:pPr>
              <w:widowControl w:val="0"/>
              <w:kinsoku/>
              <w:spacing w:line="270" w:lineRule="exact"/>
              <w:rPr>
                <w:rFonts w:hint="eastAsia" w:ascii="方正仿宋_GBK" w:hAnsi="方正仿宋_GBK" w:eastAsia="方正仿宋_GBK" w:cs="方正仿宋_GBK"/>
                <w:sz w:val="24"/>
                <w:lang w:eastAsia="zh-CN"/>
              </w:rPr>
            </w:pPr>
          </w:p>
          <w:p w14:paraId="7ACF2625">
            <w:pPr>
              <w:widowControl w:val="0"/>
              <w:kinsoku/>
              <w:spacing w:line="270" w:lineRule="exact"/>
              <w:rPr>
                <w:rFonts w:hint="eastAsia" w:ascii="方正仿宋_GBK" w:hAnsi="方正仿宋_GBK" w:eastAsia="方正仿宋_GBK" w:cs="方正仿宋_GBK"/>
                <w:sz w:val="24"/>
                <w:lang w:eastAsia="zh-CN"/>
              </w:rPr>
            </w:pPr>
          </w:p>
          <w:p w14:paraId="7C72430E">
            <w:pPr>
              <w:widowControl w:val="0"/>
              <w:kinsoku/>
              <w:spacing w:line="270" w:lineRule="exact"/>
              <w:rPr>
                <w:rFonts w:hint="eastAsia" w:ascii="方正仿宋_GBK" w:hAnsi="方正仿宋_GBK" w:eastAsia="方正仿宋_GBK" w:cs="方正仿宋_GBK"/>
                <w:sz w:val="24"/>
                <w:lang w:eastAsia="zh-CN"/>
              </w:rPr>
            </w:pPr>
          </w:p>
          <w:p w14:paraId="56D352B2">
            <w:pPr>
              <w:widowControl w:val="0"/>
              <w:kinsoku/>
              <w:spacing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放射诊疗机构</w:t>
            </w:r>
          </w:p>
          <w:p w14:paraId="5767A9DE">
            <w:pPr>
              <w:widowControl w:val="0"/>
              <w:kinsoku/>
              <w:spacing w:before="30"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（含中医医疗</w:t>
            </w:r>
          </w:p>
          <w:p w14:paraId="2646E0C3">
            <w:pPr>
              <w:widowControl w:val="0"/>
              <w:kinsoku/>
              <w:spacing w:before="30" w:line="270" w:lineRule="exact"/>
              <w:ind w:left="384"/>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机构）</w:t>
            </w:r>
          </w:p>
          <w:p w14:paraId="64AEFB20">
            <w:pPr>
              <w:widowControl w:val="0"/>
              <w:kinsoku/>
              <w:spacing w:line="359" w:lineRule="exact"/>
              <w:rPr>
                <w:rFonts w:hint="eastAsia" w:ascii="方正仿宋_GBK" w:hAnsi="方正仿宋_GBK" w:eastAsia="方正仿宋_GBK" w:cs="方正仿宋_GBK"/>
                <w:sz w:val="24"/>
              </w:rPr>
            </w:pPr>
          </w:p>
        </w:tc>
        <w:tc>
          <w:tcPr>
            <w:tcW w:w="2093" w:type="dxa"/>
            <w:noWrap w:val="0"/>
            <w:vAlign w:val="top"/>
          </w:tcPr>
          <w:p w14:paraId="5C14D4DF">
            <w:pPr>
              <w:widowControl w:val="0"/>
              <w:kinsoku/>
              <w:spacing w:line="266"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w:t>
            </w:r>
          </w:p>
          <w:p w14:paraId="53C43AD4">
            <w:pPr>
              <w:widowControl w:val="0"/>
              <w:kinsoku/>
              <w:spacing w:line="359" w:lineRule="exact"/>
              <w:rPr>
                <w:rFonts w:hint="eastAsia" w:ascii="方正仿宋_GBK" w:hAnsi="方正仿宋_GBK" w:eastAsia="方正仿宋_GBK" w:cs="方正仿宋_GBK"/>
                <w:sz w:val="24"/>
              </w:rPr>
            </w:pPr>
          </w:p>
        </w:tc>
        <w:tc>
          <w:tcPr>
            <w:tcW w:w="7354" w:type="dxa"/>
            <w:noWrap w:val="0"/>
            <w:vAlign w:val="top"/>
          </w:tcPr>
          <w:p w14:paraId="35DFD024">
            <w:pPr>
              <w:widowControl w:val="0"/>
              <w:kinsoku/>
              <w:spacing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1.放射诊疗建设项目管理情况；2.放射诊疗场所管理及其防护措施情况；3.放射诊</w:t>
            </w:r>
          </w:p>
          <w:p w14:paraId="65290277">
            <w:pPr>
              <w:widowControl w:val="0"/>
              <w:kinsoku/>
              <w:spacing w:before="28"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疗设备管理情况；4.放射工作人员健康管理情况；5.开展放射诊疗人员条件管理情</w:t>
            </w:r>
          </w:p>
          <w:p w14:paraId="18AD35F7">
            <w:pPr>
              <w:widowControl w:val="0"/>
              <w:kinsoku/>
              <w:spacing w:before="28"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况；6.对患者、受检者及其他非放射工作人员的保护情况；7.放射事件预防处置情</w:t>
            </w:r>
          </w:p>
          <w:p w14:paraId="198CE734">
            <w:pPr>
              <w:widowControl w:val="0"/>
              <w:kinsoku/>
              <w:spacing w:before="28"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况；8.疑似职业病和职业病人处置情况；9.档案管理与体系建设情况；10.X射线诊</w:t>
            </w:r>
          </w:p>
          <w:p w14:paraId="648ECD09">
            <w:pPr>
              <w:widowControl w:val="0"/>
              <w:kinsoku/>
              <w:spacing w:before="28"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断管理情况；11.介入放射诊疗管理情况；12.核医学诊疗管理情况；13.放射治疗管</w:t>
            </w:r>
          </w:p>
          <w:p w14:paraId="78F1A962">
            <w:pPr>
              <w:widowControl w:val="0"/>
              <w:kinsoku/>
              <w:spacing w:before="30" w:line="27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理情况。</w:t>
            </w:r>
          </w:p>
        </w:tc>
        <w:tc>
          <w:tcPr>
            <w:tcW w:w="1842" w:type="dxa"/>
            <w:noWrap w:val="0"/>
            <w:vAlign w:val="top"/>
          </w:tcPr>
          <w:p w14:paraId="7AF2D864">
            <w:pPr>
              <w:widowControl w:val="0"/>
              <w:kinsoku/>
              <w:spacing w:line="270" w:lineRule="exact"/>
              <w:rPr>
                <w:rFonts w:hint="eastAsia" w:ascii="方正仿宋_GBK" w:hAnsi="方正仿宋_GBK" w:eastAsia="方正仿宋_GBK" w:cs="方正仿宋_GBK"/>
                <w:sz w:val="24"/>
              </w:rPr>
            </w:pPr>
          </w:p>
        </w:tc>
      </w:tr>
      <w:tr w14:paraId="2F49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top"/>
          </w:tcPr>
          <w:p w14:paraId="510E65F7">
            <w:pPr>
              <w:widowControl w:val="0"/>
              <w:kinsoku/>
              <w:spacing w:line="359"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991" w:type="dxa"/>
            <w:noWrap w:val="0"/>
            <w:vAlign w:val="top"/>
          </w:tcPr>
          <w:p w14:paraId="3C3FC063">
            <w:pPr>
              <w:widowControl w:val="0"/>
              <w:kinsoku/>
              <w:spacing w:line="270" w:lineRule="exact"/>
              <w:rPr>
                <w:rFonts w:hint="eastAsia" w:ascii="方正仿宋_GBK" w:hAnsi="方正仿宋_GBK" w:eastAsia="方正仿宋_GBK" w:cs="方正仿宋_GBK"/>
                <w:sz w:val="24"/>
              </w:rPr>
            </w:pPr>
          </w:p>
          <w:p w14:paraId="4EC28A62">
            <w:pPr>
              <w:widowControl w:val="0"/>
              <w:kinsoku/>
              <w:spacing w:line="27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职业健康检查机构</w:t>
            </w:r>
          </w:p>
          <w:p w14:paraId="08B6C187">
            <w:pPr>
              <w:widowControl w:val="0"/>
              <w:kinsoku/>
              <w:spacing w:line="359" w:lineRule="exact"/>
              <w:rPr>
                <w:rFonts w:hint="eastAsia" w:ascii="方正仿宋_GBK" w:hAnsi="方正仿宋_GBK" w:eastAsia="方正仿宋_GBK" w:cs="方正仿宋_GBK"/>
                <w:sz w:val="24"/>
              </w:rPr>
            </w:pPr>
          </w:p>
        </w:tc>
        <w:tc>
          <w:tcPr>
            <w:tcW w:w="2093" w:type="dxa"/>
            <w:noWrap w:val="0"/>
            <w:vAlign w:val="top"/>
          </w:tcPr>
          <w:p w14:paraId="1FF38040">
            <w:pPr>
              <w:widowControl w:val="0"/>
              <w:kinsoku/>
              <w:spacing w:line="266" w:lineRule="exact"/>
              <w:rPr>
                <w:rFonts w:hint="eastAsia" w:ascii="方正仿宋_GBK" w:hAnsi="方正仿宋_GBK" w:eastAsia="方正仿宋_GBK" w:cs="方正仿宋_GBK"/>
                <w:sz w:val="24"/>
              </w:rPr>
            </w:pPr>
          </w:p>
          <w:p w14:paraId="50A72146">
            <w:pPr>
              <w:widowControl w:val="0"/>
              <w:kinsoku/>
              <w:spacing w:line="266" w:lineRule="exact"/>
              <w:rPr>
                <w:rFonts w:hint="eastAsia" w:ascii="方正仿宋_GBK" w:hAnsi="方正仿宋_GBK" w:eastAsia="方正仿宋_GBK" w:cs="方正仿宋_GBK"/>
                <w:sz w:val="24"/>
              </w:rPr>
            </w:pPr>
          </w:p>
          <w:p w14:paraId="0F68AF53">
            <w:pPr>
              <w:widowControl w:val="0"/>
              <w:kinsoku/>
              <w:spacing w:line="266"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60%</w:t>
            </w:r>
          </w:p>
        </w:tc>
        <w:tc>
          <w:tcPr>
            <w:tcW w:w="7354" w:type="dxa"/>
            <w:noWrap w:val="0"/>
            <w:vAlign w:val="top"/>
          </w:tcPr>
          <w:p w14:paraId="4A6477C9">
            <w:pPr>
              <w:widowControl w:val="0"/>
              <w:kinsoku/>
              <w:spacing w:before="45"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1.是否在备案的范围内开展工作；2.出具的报告是否符合相关要求；3.技术人员是</w:t>
            </w:r>
          </w:p>
          <w:p w14:paraId="24A40800">
            <w:pPr>
              <w:widowControl w:val="0"/>
              <w:kinsoku/>
              <w:spacing w:before="28"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否满足工作要求；4.仪器设备场所是否满足工作要求；5.质量控制、程序是否符合</w:t>
            </w:r>
          </w:p>
          <w:p w14:paraId="6CC2B908">
            <w:pPr>
              <w:widowControl w:val="0"/>
              <w:kinsoku/>
              <w:spacing w:before="28"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相关要求；6.档案管理是否符合相关要求；7.管理制度是否符合相关要求；8.劳</w:t>
            </w:r>
          </w:p>
          <w:p w14:paraId="63AB6474">
            <w:pPr>
              <w:widowControl w:val="0"/>
              <w:kinsoku/>
              <w:spacing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动者保护是否符合相关要求；9.职业健康检查结果、职业禁忌、疑似职业病、职业病的告知、通知、报告是否符合相关要求；10.是否按照规定参加质量控制评估，若质量控制评估不合格是否按要求整改。</w:t>
            </w:r>
          </w:p>
        </w:tc>
        <w:tc>
          <w:tcPr>
            <w:tcW w:w="1842" w:type="dxa"/>
            <w:noWrap w:val="0"/>
            <w:vAlign w:val="top"/>
          </w:tcPr>
          <w:p w14:paraId="2FA02B5B">
            <w:pPr>
              <w:widowControl w:val="0"/>
              <w:kinsoku/>
              <w:spacing w:before="45" w:line="27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只有涪陵区疾病预防控制中心</w:t>
            </w:r>
          </w:p>
        </w:tc>
      </w:tr>
    </w:tbl>
    <w:p w14:paraId="41071A67">
      <w:pPr>
        <w:widowControl w:val="0"/>
        <w:kinsoku/>
        <w:spacing w:line="359" w:lineRule="exact"/>
        <w:rPr>
          <w:rFonts w:ascii="Times New Roman" w:hAnsi="Times New Roman" w:cs="Times New Roman"/>
          <w:sz w:val="32"/>
          <w:szCs w:val="32"/>
          <w:lang w:eastAsia="zh-CN"/>
        </w:rPr>
      </w:pPr>
    </w:p>
    <w:p w14:paraId="03F35C56">
      <w:pPr>
        <w:widowControl w:val="0"/>
        <w:kinsoku/>
        <w:spacing w:line="560" w:lineRule="exact"/>
        <w:ind w:firstLine="640" w:firstLineChars="200"/>
        <w:rPr>
          <w:rFonts w:hint="eastAsia" w:ascii="方正仿宋_GBK" w:hAnsi="方正仿宋_GBK" w:eastAsia="方正仿宋_GBK" w:cs="方正仿宋_GBK"/>
          <w:sz w:val="32"/>
          <w:lang w:eastAsia="zh-CN"/>
        </w:rPr>
      </w:pPr>
    </w:p>
    <w:p w14:paraId="4DD0CC6D">
      <w:pPr>
        <w:widowControl w:val="0"/>
        <w:kinsoku/>
        <w:spacing w:line="359" w:lineRule="exact"/>
        <w:rPr>
          <w:rFonts w:hint="eastAsia" w:ascii="方正仿宋_GBK" w:hAnsi="方正仿宋_GBK" w:eastAsia="方正仿宋_GBK" w:cs="方正仿宋_GBK"/>
          <w:sz w:val="32"/>
          <w:lang w:eastAsia="zh-CN"/>
        </w:rPr>
      </w:pPr>
    </w:p>
    <w:p w14:paraId="23573E1E">
      <w:pPr>
        <w:widowControl w:val="0"/>
        <w:kinsoku/>
        <w:spacing w:line="359" w:lineRule="exact"/>
        <w:rPr>
          <w:rFonts w:hint="eastAsia" w:ascii="方正仿宋_GBK" w:hAnsi="方正仿宋_GBK" w:eastAsia="方正仿宋_GBK" w:cs="方正仿宋_GBK"/>
          <w:sz w:val="32"/>
          <w:lang w:eastAsia="zh-CN"/>
        </w:rPr>
      </w:pPr>
    </w:p>
    <w:p w14:paraId="095B8FF9">
      <w:pPr>
        <w:widowControl w:val="0"/>
        <w:kinsoku/>
        <w:spacing w:line="359" w:lineRule="exact"/>
        <w:rPr>
          <w:rFonts w:hint="eastAsia" w:ascii="方正仿宋_GBK" w:hAnsi="方正仿宋_GBK" w:eastAsia="方正仿宋_GBK" w:cs="方正仿宋_GBK"/>
          <w:sz w:val="32"/>
          <w:lang w:eastAsia="zh-CN"/>
        </w:rPr>
      </w:pPr>
    </w:p>
    <w:p w14:paraId="53FF016C">
      <w:pPr>
        <w:widowControl w:val="0"/>
        <w:kinsoku/>
        <w:spacing w:line="359" w:lineRule="exact"/>
        <w:rPr>
          <w:rFonts w:hint="eastAsia" w:ascii="方正仿宋_GBK" w:hAnsi="方正仿宋_GBK" w:eastAsia="方正仿宋_GBK" w:cs="方正仿宋_GBK"/>
          <w:sz w:val="32"/>
          <w:lang w:eastAsia="zh-CN"/>
        </w:rPr>
      </w:pPr>
    </w:p>
    <w:p w14:paraId="7CDD1306">
      <w:pPr>
        <w:widowControl w:val="0"/>
        <w:kinsoku/>
        <w:spacing w:line="359" w:lineRule="exact"/>
        <w:rPr>
          <w:rFonts w:hint="eastAsia" w:ascii="方正仿宋_GBK" w:hAnsi="方正仿宋_GBK" w:eastAsia="方正仿宋_GBK" w:cs="方正仿宋_GBK"/>
          <w:sz w:val="32"/>
          <w:lang w:eastAsia="zh-CN"/>
        </w:rPr>
      </w:pPr>
    </w:p>
    <w:p w14:paraId="7FE06119">
      <w:pPr>
        <w:widowControl w:val="0"/>
        <w:kinsoku/>
        <w:spacing w:before="115" w:line="472" w:lineRule="exact"/>
        <w:ind w:left="13"/>
        <w:rPr>
          <w:rFonts w:hint="eastAsia" w:ascii="方正黑体_GBK" w:hAnsi="方正黑体_GBK" w:eastAsia="方正黑体_GBK" w:cs="方正黑体_GBK"/>
          <w:sz w:val="32"/>
          <w:szCs w:val="32"/>
          <w:lang w:eastAsia="zh-CN"/>
        </w:rPr>
      </w:pPr>
    </w:p>
    <w:p w14:paraId="755F3D13">
      <w:pPr>
        <w:widowControl w:val="0"/>
        <w:kinsoku/>
        <w:spacing w:before="115" w:line="472" w:lineRule="exact"/>
        <w:ind w:left="13"/>
        <w:rPr>
          <w:rFonts w:hint="eastAsia" w:ascii="方正黑体_GBK" w:hAnsi="方正黑体_GBK" w:eastAsia="方正黑体_GBK" w:cs="方正黑体_GBK"/>
          <w:sz w:val="32"/>
          <w:szCs w:val="32"/>
          <w:lang w:eastAsia="zh-CN"/>
        </w:rPr>
      </w:pPr>
    </w:p>
    <w:p w14:paraId="013D89A8">
      <w:pPr>
        <w:widowControl w:val="0"/>
        <w:kinsoku/>
        <w:spacing w:before="115" w:line="472" w:lineRule="exact"/>
        <w:ind w:left="13"/>
        <w:rPr>
          <w:rFonts w:hint="eastAsia" w:ascii="方正黑体_GBK" w:hAnsi="方正黑体_GBK" w:eastAsia="方正黑体_GBK" w:cs="方正黑体_GBK"/>
          <w:sz w:val="32"/>
          <w:szCs w:val="32"/>
          <w:lang w:eastAsia="zh-CN"/>
        </w:rPr>
      </w:pPr>
    </w:p>
    <w:p w14:paraId="64C4B3F1">
      <w:pPr>
        <w:widowControl w:val="0"/>
        <w:kinsoku/>
        <w:spacing w:before="115" w:line="472" w:lineRule="exact"/>
        <w:ind w:left="13"/>
        <w:rPr>
          <w:rFonts w:ascii="Times New Roman" w:hAnsi="Times New Roman" w:eastAsia="Times New Roman" w:cs="Times New Roman"/>
          <w:sz w:val="32"/>
          <w:szCs w:val="32"/>
          <w:lang w:eastAsia="zh-CN"/>
        </w:rPr>
      </w:pPr>
      <w:r>
        <w:rPr>
          <w:rFonts w:ascii="方正黑体_GBK" w:hAnsi="方正黑体_GBK" w:eastAsia="方正黑体_GBK" w:cs="方正黑体_GBK"/>
          <w:sz w:val="32"/>
          <w:szCs w:val="32"/>
          <w:lang w:eastAsia="zh-CN"/>
        </w:rPr>
        <w:t>附件</w:t>
      </w:r>
      <w:r>
        <w:rPr>
          <w:rFonts w:ascii="Times New Roman" w:hAnsi="Times New Roman" w:eastAsia="Times New Roman" w:cs="Times New Roman"/>
          <w:sz w:val="32"/>
          <w:szCs w:val="32"/>
          <w:lang w:eastAsia="zh-CN"/>
        </w:rPr>
        <w:t>3</w:t>
      </w:r>
    </w:p>
    <w:p w14:paraId="10AAF237">
      <w:pPr>
        <w:widowControl w:val="0"/>
        <w:kinsoku/>
        <w:spacing w:line="368" w:lineRule="auto"/>
        <w:rPr>
          <w:lang w:eastAsia="zh-CN"/>
        </w:rPr>
      </w:pPr>
    </w:p>
    <w:p w14:paraId="71BA765A">
      <w:pPr>
        <w:widowControl w:val="0"/>
        <w:kinsoku/>
        <w:autoSpaceDE/>
        <w:autoSpaceDN/>
        <w:adjustRightInd/>
        <w:snapToGrid/>
        <w:spacing w:line="680" w:lineRule="exact"/>
        <w:jc w:val="center"/>
        <w:textAlignment w:val="auto"/>
        <w:rPr>
          <w:rFonts w:hint="eastAsia" w:ascii="方正小标宋_GBK" w:hAnsi="Calibri" w:eastAsia="方正小标宋_GBK" w:cs="方正小标宋_GBK"/>
          <w:snapToGrid/>
          <w:kern w:val="2"/>
          <w:sz w:val="44"/>
          <w:szCs w:val="44"/>
          <w:lang w:eastAsia="zh-CN"/>
        </w:rPr>
      </w:pPr>
      <w:r>
        <w:rPr>
          <w:rFonts w:hint="eastAsia" w:ascii="方正小标宋_GBK" w:hAnsi="Calibri" w:eastAsia="方正小标宋_GBK" w:cs="方正小标宋_GBK"/>
          <w:snapToGrid/>
          <w:kern w:val="2"/>
          <w:sz w:val="44"/>
          <w:szCs w:val="44"/>
          <w:lang w:eastAsia="zh-CN"/>
        </w:rPr>
        <w:t>2025年涪陵区医疗卫生机构传染病防治</w:t>
      </w:r>
    </w:p>
    <w:p w14:paraId="55F1FD85">
      <w:pPr>
        <w:widowControl w:val="0"/>
        <w:kinsoku/>
        <w:autoSpaceDE/>
        <w:autoSpaceDN/>
        <w:adjustRightInd/>
        <w:snapToGrid/>
        <w:spacing w:line="680" w:lineRule="exact"/>
        <w:jc w:val="center"/>
        <w:textAlignment w:val="auto"/>
        <w:rPr>
          <w:rFonts w:hint="eastAsia" w:ascii="方正小标宋_GBK" w:hAnsi="Calibri" w:eastAsia="方正小标宋_GBK" w:cs="方正小标宋_GBK"/>
          <w:snapToGrid/>
          <w:kern w:val="2"/>
          <w:sz w:val="44"/>
          <w:szCs w:val="44"/>
          <w:lang w:eastAsia="zh-CN"/>
        </w:rPr>
      </w:pPr>
      <w:r>
        <w:rPr>
          <w:rFonts w:hint="eastAsia" w:ascii="方正小标宋_GBK" w:hAnsi="Calibri" w:eastAsia="方正小标宋_GBK" w:cs="方正小标宋_GBK"/>
          <w:snapToGrid/>
          <w:kern w:val="2"/>
          <w:sz w:val="44"/>
          <w:szCs w:val="44"/>
          <w:lang w:eastAsia="zh-CN"/>
        </w:rPr>
        <w:t>随机监督抽查计划</w:t>
      </w:r>
    </w:p>
    <w:p w14:paraId="1417A568">
      <w:pPr>
        <w:widowControl w:val="0"/>
        <w:kinsoku/>
        <w:spacing w:line="450" w:lineRule="auto"/>
        <w:rPr>
          <w:lang w:eastAsia="zh-CN"/>
        </w:rPr>
      </w:pPr>
    </w:p>
    <w:p w14:paraId="6D11C060">
      <w:pPr>
        <w:widowControl w:val="0"/>
        <w:kinsoku/>
        <w:ind w:firstLine="640" w:firstLineChars="200"/>
        <w:rPr>
          <w:rFonts w:hint="eastAsia" w:ascii="方正仿宋_GBK" w:hAnsi="Calibri" w:eastAsia="方正仿宋_GBK" w:cs="方正仿宋_GBK"/>
          <w:b/>
          <w:bCs/>
          <w:snapToGrid/>
          <w:kern w:val="2"/>
          <w:sz w:val="32"/>
          <w:szCs w:val="32"/>
          <w:lang w:eastAsia="zh-CN"/>
        </w:rPr>
      </w:pPr>
      <w:r>
        <w:rPr>
          <w:rFonts w:hint="eastAsia" w:ascii="方正黑体_GBK" w:hAnsi="方正黑体_GBK" w:eastAsia="方正黑体_GBK" w:cs="方正黑体_GBK"/>
          <w:snapToGrid/>
          <w:kern w:val="2"/>
          <w:sz w:val="32"/>
          <w:szCs w:val="32"/>
          <w:lang w:eastAsia="zh-CN"/>
        </w:rPr>
        <w:t>一、工作任务</w:t>
      </w:r>
    </w:p>
    <w:p w14:paraId="019322A7">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根据国家随机抽查任务和市级随机抽查任务，由区疾控中心开展监督检查。具体抽查单位、抽检人员、检查内容见附表1。</w:t>
      </w:r>
    </w:p>
    <w:p w14:paraId="47891F3C">
      <w:pPr>
        <w:widowControl w:val="0"/>
        <w:kinsoku/>
        <w:ind w:firstLine="640" w:firstLineChars="200"/>
        <w:rPr>
          <w:rFonts w:hint="eastAsia" w:ascii="方正黑体_GBK" w:hAnsi="方正黑体_GBK" w:eastAsia="方正黑体_GBK" w:cs="方正黑体_GBK"/>
          <w:snapToGrid/>
          <w:kern w:val="2"/>
          <w:sz w:val="32"/>
          <w:szCs w:val="32"/>
          <w:lang w:eastAsia="zh-CN"/>
        </w:rPr>
      </w:pPr>
      <w:r>
        <w:rPr>
          <w:rFonts w:hint="eastAsia" w:ascii="方正黑体_GBK" w:hAnsi="方正黑体_GBK" w:eastAsia="方正黑体_GBK" w:cs="方正黑体_GBK"/>
          <w:snapToGrid/>
          <w:kern w:val="2"/>
          <w:sz w:val="32"/>
          <w:szCs w:val="32"/>
          <w:lang w:eastAsia="zh-CN"/>
        </w:rPr>
        <w:t>二、监督检查内容</w:t>
      </w:r>
    </w:p>
    <w:p w14:paraId="1B15AF5B">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（一）预防接种管理情况。</w:t>
      </w:r>
      <w:r>
        <w:rPr>
          <w:rFonts w:hint="eastAsia" w:ascii="方正仿宋_GBK" w:hAnsi="Calibri" w:eastAsia="方正仿宋_GBK" w:cs="方正仿宋_GBK"/>
          <w:snapToGrid/>
          <w:kern w:val="2"/>
          <w:sz w:val="32"/>
          <w:szCs w:val="32"/>
          <w:lang w:eastAsia="zh-CN"/>
        </w:rPr>
        <w:t>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HPV疫苗、狂犬疫苗等相关情况。</w:t>
      </w:r>
    </w:p>
    <w:p w14:paraId="7502C3B4">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（二）传染病疫情报告情况。</w:t>
      </w:r>
      <w:r>
        <w:rPr>
          <w:rFonts w:hint="eastAsia" w:ascii="方正仿宋_GBK" w:hAnsi="Calibri" w:eastAsia="方正仿宋_GBK" w:cs="方正仿宋_GBK"/>
          <w:snapToGrid/>
          <w:kern w:val="2"/>
          <w:sz w:val="32"/>
          <w:szCs w:val="32"/>
          <w:lang w:eastAsia="zh-CN"/>
        </w:rPr>
        <w:t>建立传染病疫情报告工作制度情况；开展疫情报告管理自查情况；传染病疫情登记、报告卡填写情况；传染病相关数据自动采集、传染病报告卡自动生成情况等；是否存在瞒报、缓报、谎报传染病疫情情况。</w:t>
      </w:r>
    </w:p>
    <w:p w14:paraId="37FA973C">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（三）传染病疫情控制情况。</w:t>
      </w:r>
      <w:r>
        <w:rPr>
          <w:rFonts w:hint="eastAsia" w:ascii="方正仿宋_GBK" w:hAnsi="Calibri" w:eastAsia="方正仿宋_GBK" w:cs="方正仿宋_GBK"/>
          <w:snapToGrid/>
          <w:kern w:val="2"/>
          <w:sz w:val="32"/>
          <w:szCs w:val="32"/>
          <w:lang w:eastAsia="zh-CN"/>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14:paraId="077A3674">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（四）消毒隔离措施落实情况。</w:t>
      </w:r>
      <w:r>
        <w:rPr>
          <w:rFonts w:hint="eastAsia" w:ascii="方正仿宋_GBK" w:hAnsi="Calibri" w:eastAsia="方正仿宋_GBK" w:cs="方正仿宋_GBK"/>
          <w:snapToGrid/>
          <w:kern w:val="2"/>
          <w:sz w:val="32"/>
          <w:szCs w:val="32"/>
          <w:lang w:eastAsia="zh-CN"/>
        </w:rPr>
        <w:t>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16F8F3BB">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（五）医疗废物处置情况。</w:t>
      </w:r>
      <w:r>
        <w:rPr>
          <w:rFonts w:hint="eastAsia" w:ascii="方正仿宋_GBK" w:hAnsi="Calibri" w:eastAsia="方正仿宋_GBK" w:cs="方正仿宋_GBK"/>
          <w:snapToGrid/>
          <w:kern w:val="2"/>
          <w:sz w:val="32"/>
          <w:szCs w:val="32"/>
          <w:lang w:eastAsia="zh-CN"/>
        </w:rPr>
        <w:t>医疗废物分类收集情况；使用专用包装物及容器情况；医疗废物暂时贮存设施建立情况；医疗废</w:t>
      </w:r>
    </w:p>
    <w:p w14:paraId="67285A27">
      <w:pPr>
        <w:widowControl w:val="0"/>
        <w:kinsoku/>
        <w:rPr>
          <w:rFonts w:hint="eastAsia"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物交接、运送、暂存及处置情况。</w:t>
      </w:r>
    </w:p>
    <w:p w14:paraId="4036CEC1">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（六）病原微生物实验室生物安全管理情况。</w:t>
      </w:r>
      <w:r>
        <w:rPr>
          <w:rFonts w:hint="eastAsia" w:ascii="方正仿宋_GBK" w:hAnsi="Calibri" w:eastAsia="方正仿宋_GBK" w:cs="方正仿宋_GBK"/>
          <w:snapToGrid/>
          <w:kern w:val="2"/>
          <w:sz w:val="32"/>
          <w:szCs w:val="32"/>
          <w:lang w:eastAsia="zh-CN"/>
        </w:rPr>
        <w:t>实验室取得批准或进行备案情况；从事实验活动的人员培训、考核情况；实验档案建立情况；实验结束将菌（毒）种或样本销毁或者送交保藏机构保藏情况。</w:t>
      </w:r>
    </w:p>
    <w:p w14:paraId="25ABE506">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（七）监督抽检情况。</w:t>
      </w:r>
      <w:r>
        <w:rPr>
          <w:rFonts w:hint="eastAsia" w:ascii="方正仿宋_GBK" w:hAnsi="Calibri" w:eastAsia="方正仿宋_GBK" w:cs="方正仿宋_GBK"/>
          <w:snapToGrid/>
          <w:kern w:val="2"/>
          <w:sz w:val="32"/>
          <w:szCs w:val="32"/>
          <w:lang w:eastAsia="zh-CN"/>
        </w:rPr>
        <w:t>辖区医疗机构传染病防治监督抽检的数量不得低于年度国家随机监督抽查任务量的5%。抽检项目根据上年度医疗机构消毒效果监测结果、医疗机构传染病防治分类监督综合评价结果确定，包括但不限于环境空气、物体表面、医务人员手、内镜、使用中消毒剂、治疗用水、医疗污水等。</w:t>
      </w:r>
    </w:p>
    <w:p w14:paraId="44E17091">
      <w:pPr>
        <w:widowControl w:val="0"/>
        <w:kinsoku/>
        <w:ind w:firstLine="640" w:firstLineChars="200"/>
        <w:rPr>
          <w:rFonts w:hint="eastAsia" w:ascii="方正仿宋_GBK" w:hAnsi="Calibri" w:eastAsia="方正仿宋_GBK" w:cs="方正仿宋_GBK"/>
          <w:b/>
          <w:bCs/>
          <w:snapToGrid/>
          <w:kern w:val="2"/>
          <w:sz w:val="32"/>
          <w:szCs w:val="32"/>
          <w:lang w:eastAsia="zh-CN"/>
        </w:rPr>
      </w:pPr>
      <w:r>
        <w:rPr>
          <w:rFonts w:hint="eastAsia" w:ascii="方正黑体_GBK" w:hAnsi="方正黑体_GBK" w:eastAsia="方正黑体_GBK" w:cs="方正黑体_GBK"/>
          <w:snapToGrid/>
          <w:kern w:val="2"/>
          <w:sz w:val="32"/>
          <w:szCs w:val="32"/>
          <w:lang w:eastAsia="zh-CN"/>
        </w:rPr>
        <w:t>三、工作要求</w:t>
      </w:r>
    </w:p>
    <w:p w14:paraId="4C7D9621">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（一）</w:t>
      </w:r>
      <w:r>
        <w:rPr>
          <w:rFonts w:hint="eastAsia" w:ascii="方正仿宋_GBK" w:hAnsi="Calibri" w:eastAsia="方正仿宋_GBK" w:cs="方正仿宋_GBK"/>
          <w:snapToGrid/>
          <w:kern w:val="2"/>
          <w:sz w:val="32"/>
          <w:szCs w:val="32"/>
          <w:lang w:eastAsia="zh-CN"/>
        </w:rPr>
        <w:t>区疾控中心要高度重视医疗卫生机构传染病防治随机监督抽查工作，区疾控中心的监督检查由区疾病预防控制局负责。对抽查中发现存在违法违规行为的单位或个人，依法依规严肃查处。</w:t>
      </w:r>
    </w:p>
    <w:p w14:paraId="60DFF42B">
      <w:pPr>
        <w:widowControl w:val="0"/>
        <w:kinsoku/>
        <w:ind w:firstLine="640" w:firstLineChars="200"/>
        <w:rPr>
          <w:rFonts w:hint="eastAsia"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（二）</w:t>
      </w:r>
      <w:r>
        <w:rPr>
          <w:rFonts w:hint="eastAsia" w:ascii="方正仿宋_GBK" w:hAnsi="Calibri" w:eastAsia="方正仿宋_GBK" w:cs="方正仿宋_GBK"/>
          <w:snapToGrid/>
          <w:kern w:val="2"/>
          <w:sz w:val="32"/>
          <w:szCs w:val="32"/>
          <w:lang w:eastAsia="zh-CN"/>
        </w:rPr>
        <w:t>区疾控中心要将医疗卫生机构传染病防治随机监督抽查工作与医疗卫生机构传染病防治分类监督综合评价工作相结合，抽到的单位采取分类监督综合评价方式进行检查。执法人员在完成抽查任务后要及时、完整、准确完成数据填报。明确数据质量控制人员，把好信息数据报送质量关。</w:t>
      </w:r>
    </w:p>
    <w:p w14:paraId="3254D1B8">
      <w:pPr>
        <w:widowControl w:val="0"/>
        <w:kinsoku/>
        <w:spacing w:line="520" w:lineRule="exact"/>
        <w:ind w:left="34"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napToGrid/>
          <w:kern w:val="2"/>
          <w:sz w:val="32"/>
          <w:szCs w:val="32"/>
          <w:lang w:eastAsia="zh-CN"/>
        </w:rPr>
        <w:t>（三）</w:t>
      </w:r>
      <w:r>
        <w:rPr>
          <w:rFonts w:hint="eastAsia" w:ascii="方正仿宋_GBK" w:hAnsi="Calibri" w:eastAsia="方正仿宋_GBK" w:cs="方正仿宋_GBK"/>
          <w:snapToGrid/>
          <w:kern w:val="2"/>
          <w:sz w:val="32"/>
          <w:szCs w:val="32"/>
          <w:lang w:eastAsia="zh-CN"/>
        </w:rPr>
        <w:t>区疾控中心应稳步推进医疗卫生机构传染病防治随机监督抽查任务，于10月25日前，完成2025年医疗卫生机构传染病防治随机监督抽查工作，通过市执法平台在线填报模块填报监督检查情况汇总表，</w:t>
      </w:r>
      <w:r>
        <w:rPr>
          <w:rFonts w:hint="eastAsia" w:ascii="方正仿宋_GBK" w:hAnsi="方正仿宋_GBK" w:eastAsia="方正仿宋_GBK" w:cs="方正仿宋_GBK"/>
          <w:sz w:val="32"/>
          <w:szCs w:val="32"/>
          <w:lang w:eastAsia="zh-CN"/>
        </w:rPr>
        <w:t>并将监督抽查工作总结报送至区卫生健康委公共卫生监督科，由区卫生健康委负责报送至市疾控局。</w:t>
      </w:r>
    </w:p>
    <w:p w14:paraId="11516A0A">
      <w:pPr>
        <w:widowControl w:val="0"/>
        <w:kinsoku/>
        <w:spacing w:line="520" w:lineRule="exact"/>
        <w:ind w:firstLine="640" w:firstLineChars="200"/>
        <w:rPr>
          <w:rFonts w:hint="eastAsia" w:ascii="方正仿宋_GBK" w:hAnsi="方正仿宋_GBK" w:eastAsia="方正仿宋_GBK" w:cs="方正仿宋_GBK"/>
          <w:sz w:val="32"/>
          <w:szCs w:val="32"/>
          <w:lang w:eastAsia="zh-CN"/>
        </w:rPr>
      </w:pPr>
    </w:p>
    <w:p w14:paraId="6705C6B4">
      <w:pPr>
        <w:widowControl w:val="0"/>
        <w:kinsoku/>
        <w:spacing w:line="520" w:lineRule="exact"/>
        <w:ind w:firstLine="640" w:firstLineChars="200"/>
        <w:rPr>
          <w:rFonts w:hint="eastAsia" w:ascii="方正仿宋_GBK" w:hAnsi="方正仿宋_GBK" w:eastAsia="方正仿宋_GBK" w:cs="方正仿宋_GBK"/>
          <w:sz w:val="32"/>
          <w:szCs w:val="32"/>
          <w:lang w:eastAsia="zh-CN"/>
        </w:rPr>
      </w:pPr>
    </w:p>
    <w:p w14:paraId="75B8189F">
      <w:pPr>
        <w:widowControl w:val="0"/>
        <w:kinsoku/>
        <w:spacing w:line="52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区卫生健康委联系人：张锦、蒋钊辉。联系电话：72370350。</w:t>
      </w:r>
    </w:p>
    <w:p w14:paraId="7D234F8E">
      <w:pPr>
        <w:widowControl w:val="0"/>
        <w:kinsoku/>
        <w:ind w:firstLine="640" w:firstLineChars="200"/>
        <w:rPr>
          <w:rFonts w:hint="eastAsia" w:ascii="方正仿宋_GBK" w:hAnsi="方正仿宋_GBK" w:eastAsia="方正仿宋_GBK" w:cs="方正仿宋_GBK"/>
          <w:snapToGrid/>
          <w:kern w:val="2"/>
          <w:sz w:val="32"/>
          <w:szCs w:val="32"/>
          <w:lang w:eastAsia="zh-CN"/>
        </w:rPr>
      </w:pPr>
      <w:r>
        <w:rPr>
          <w:rFonts w:hint="eastAsia" w:ascii="方正仿宋_GBK" w:hAnsi="方正仿宋_GBK" w:eastAsia="方正仿宋_GBK" w:cs="方正仿宋_GBK"/>
          <w:snapToGrid/>
          <w:kern w:val="2"/>
          <w:sz w:val="32"/>
          <w:szCs w:val="32"/>
          <w:lang w:eastAsia="zh-CN"/>
        </w:rPr>
        <w:t>市疾控局联系人：贺晓峰；联系电话：68812700；电子邮箱：sjkjjd1c@</w:t>
      </w:r>
      <w:r>
        <w:rPr>
          <w:rFonts w:hint="eastAsia" w:ascii="方正仿宋_GBK" w:hAnsi="方正仿宋_GBK" w:eastAsia="方正仿宋_GBK" w:cs="方正仿宋_GBK"/>
          <w:snapToGrid/>
          <w:kern w:val="2"/>
          <w:sz w:val="32"/>
          <w:szCs w:val="32"/>
        </w:rPr>
        <w:fldChar w:fldCharType="begin"/>
      </w:r>
      <w:r>
        <w:rPr>
          <w:rFonts w:hint="eastAsia" w:ascii="方正仿宋_GBK" w:hAnsi="方正仿宋_GBK" w:eastAsia="方正仿宋_GBK" w:cs="方正仿宋_GBK"/>
          <w:snapToGrid/>
          <w:kern w:val="2"/>
          <w:sz w:val="32"/>
          <w:szCs w:val="32"/>
          <w:lang w:eastAsia="zh-CN"/>
        </w:rPr>
        <w:instrText xml:space="preserve"> HYPERLINK "http://163.com/" </w:instrText>
      </w:r>
      <w:r>
        <w:rPr>
          <w:rFonts w:hint="eastAsia" w:ascii="方正仿宋_GBK" w:hAnsi="方正仿宋_GBK" w:eastAsia="方正仿宋_GBK" w:cs="方正仿宋_GBK"/>
          <w:snapToGrid/>
          <w:kern w:val="2"/>
          <w:sz w:val="32"/>
          <w:szCs w:val="32"/>
        </w:rPr>
        <w:fldChar w:fldCharType="separate"/>
      </w:r>
      <w:r>
        <w:rPr>
          <w:rFonts w:hint="eastAsia" w:ascii="方正仿宋_GBK" w:hAnsi="方正仿宋_GBK" w:eastAsia="方正仿宋_GBK" w:cs="方正仿宋_GBK"/>
          <w:snapToGrid/>
          <w:kern w:val="2"/>
          <w:sz w:val="32"/>
          <w:szCs w:val="32"/>
          <w:lang w:eastAsia="zh-CN"/>
        </w:rPr>
        <w:t>163.com</w:t>
      </w:r>
      <w:r>
        <w:rPr>
          <w:rFonts w:hint="eastAsia" w:ascii="方正仿宋_GBK" w:hAnsi="方正仿宋_GBK" w:eastAsia="方正仿宋_GBK" w:cs="方正仿宋_GBK"/>
          <w:snapToGrid/>
          <w:kern w:val="2"/>
          <w:sz w:val="32"/>
          <w:szCs w:val="32"/>
        </w:rPr>
        <w:fldChar w:fldCharType="end"/>
      </w:r>
    </w:p>
    <w:p w14:paraId="46251CA5">
      <w:pPr>
        <w:widowControl w:val="0"/>
        <w:kinsoku/>
        <w:rPr>
          <w:rFonts w:hint="eastAsia" w:ascii="方正仿宋_GBK" w:hAnsi="方正仿宋_GBK" w:eastAsia="方正仿宋_GBK" w:cs="方正仿宋_GBK"/>
          <w:snapToGrid/>
          <w:kern w:val="2"/>
          <w:sz w:val="32"/>
          <w:szCs w:val="32"/>
          <w:lang w:eastAsia="zh-CN"/>
        </w:rPr>
      </w:pPr>
    </w:p>
    <w:p w14:paraId="7C98B6CA">
      <w:pPr>
        <w:widowControl w:val="0"/>
        <w:kinsoku/>
        <w:ind w:firstLine="640" w:firstLineChars="200"/>
        <w:rPr>
          <w:rFonts w:ascii="方正仿宋_GBK" w:hAnsi="Calibri" w:eastAsia="方正仿宋_GBK" w:cs="方正仿宋_GBK"/>
          <w:snapToGrid/>
          <w:kern w:val="2"/>
          <w:sz w:val="32"/>
          <w:szCs w:val="32"/>
          <w:lang w:eastAsia="zh-CN"/>
        </w:rPr>
        <w:sectPr>
          <w:footerReference r:id="rId10" w:type="default"/>
          <w:pgSz w:w="12251" w:h="17070"/>
          <w:pgMar w:top="2098" w:right="1474" w:bottom="1984" w:left="1587" w:header="0" w:footer="0" w:gutter="0"/>
          <w:cols w:space="720" w:num="1"/>
        </w:sectPr>
      </w:pPr>
      <w:r>
        <w:rPr>
          <w:rFonts w:hint="eastAsia" w:ascii="方正仿宋_GBK" w:hAnsi="方正仿宋_GBK" w:eastAsia="方正仿宋_GBK" w:cs="方正仿宋_GBK"/>
          <w:snapToGrid/>
          <w:kern w:val="2"/>
          <w:sz w:val="32"/>
          <w:szCs w:val="32"/>
          <w:lang w:eastAsia="zh-CN"/>
        </w:rPr>
        <w:t>附表：2025年医疗卫生机构传染病防治随机监督抽查计划表</w:t>
      </w:r>
    </w:p>
    <w:p w14:paraId="497B36E8">
      <w:pPr>
        <w:widowControl w:val="0"/>
        <w:kinsoku/>
        <w:spacing w:before="184" w:line="209" w:lineRule="auto"/>
        <w:rPr>
          <w:rFonts w:ascii="微软雅黑" w:hAnsi="微软雅黑" w:eastAsia="微软雅黑" w:cs="微软雅黑"/>
          <w:sz w:val="43"/>
          <w:szCs w:val="43"/>
          <w:lang w:eastAsia="zh-CN"/>
        </w:rPr>
      </w:pPr>
      <w:r>
        <w:rPr>
          <w:rFonts w:hint="eastAsia" w:ascii="方正仿宋_GBK" w:hAnsi="方正仿宋_GBK" w:eastAsia="方正仿宋_GBK" w:cs="方正仿宋_GBK"/>
          <w:snapToGrid/>
          <w:kern w:val="2"/>
          <w:sz w:val="32"/>
          <w:szCs w:val="32"/>
          <w:lang w:eastAsia="zh-CN"/>
        </w:rPr>
        <w:t>附表</w:t>
      </w:r>
    </w:p>
    <w:p w14:paraId="208BB38D">
      <w:pPr>
        <w:widowControl w:val="0"/>
        <w:kinsoku/>
        <w:spacing w:before="184" w:line="209" w:lineRule="auto"/>
        <w:jc w:val="center"/>
        <w:rPr>
          <w:rFonts w:ascii="微软雅黑" w:hAnsi="微软雅黑" w:eastAsia="微软雅黑" w:cs="微软雅黑"/>
          <w:sz w:val="43"/>
          <w:szCs w:val="43"/>
          <w:lang w:eastAsia="zh-CN"/>
        </w:rPr>
      </w:pPr>
      <w:r>
        <w:rPr>
          <w:rFonts w:hint="eastAsia" w:ascii="方正小标宋_GBK" w:hAnsi="方正小标宋_GBK" w:eastAsia="方正小标宋_GBK" w:cs="方正小标宋_GBK"/>
          <w:sz w:val="32"/>
          <w:szCs w:val="32"/>
          <w:lang w:eastAsia="zh-CN"/>
        </w:rPr>
        <w:t>2025年医疗卫生机构传染病防治随机监督抽查计划表</w:t>
      </w:r>
    </w:p>
    <w:p w14:paraId="0762273E">
      <w:pPr>
        <w:widowControl w:val="0"/>
        <w:kinsoku/>
        <w:spacing w:before="139"/>
        <w:rPr>
          <w:lang w:eastAsia="zh-CN"/>
        </w:rPr>
      </w:pPr>
    </w:p>
    <w:tbl>
      <w:tblPr>
        <w:tblStyle w:val="6"/>
        <w:tblW w:w="146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2"/>
        <w:gridCol w:w="1442"/>
        <w:gridCol w:w="1452"/>
        <w:gridCol w:w="1559"/>
        <w:gridCol w:w="9511"/>
      </w:tblGrid>
      <w:tr w14:paraId="0634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732" w:type="dxa"/>
            <w:vMerge w:val="restart"/>
            <w:noWrap w:val="0"/>
            <w:vAlign w:val="top"/>
          </w:tcPr>
          <w:p w14:paraId="45201E6A">
            <w:pPr>
              <w:widowControl w:val="0"/>
              <w:kinsoku/>
              <w:spacing w:line="241" w:lineRule="auto"/>
              <w:rPr>
                <w:lang w:eastAsia="zh-CN"/>
              </w:rPr>
            </w:pPr>
          </w:p>
          <w:p w14:paraId="7269369C">
            <w:pPr>
              <w:widowControl w:val="0"/>
              <w:kinsoku/>
              <w:spacing w:before="90"/>
              <w:ind w:left="132"/>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序号</w:t>
            </w:r>
          </w:p>
        </w:tc>
        <w:tc>
          <w:tcPr>
            <w:tcW w:w="1442" w:type="dxa"/>
            <w:vMerge w:val="restart"/>
            <w:noWrap w:val="0"/>
            <w:vAlign w:val="top"/>
          </w:tcPr>
          <w:p w14:paraId="52B848FD">
            <w:pPr>
              <w:widowControl w:val="0"/>
              <w:kinsoku/>
              <w:spacing w:before="182" w:line="219" w:lineRule="auto"/>
              <w:ind w:left="485" w:right="246" w:hanging="230"/>
              <w:rPr>
                <w:rFonts w:ascii="方正黑体_GBK" w:hAnsi="方正黑体_GBK" w:eastAsia="方正黑体_GBK" w:cs="方正黑体_GBK"/>
                <w:sz w:val="24"/>
                <w:szCs w:val="24"/>
              </w:rPr>
            </w:pPr>
            <w:r>
              <w:rPr>
                <w:rFonts w:ascii="方正黑体_GBK" w:hAnsi="方正黑体_GBK" w:eastAsia="方正黑体_GBK" w:cs="方正黑体_GBK"/>
                <w:sz w:val="24"/>
                <w:szCs w:val="24"/>
              </w:rPr>
              <w:t>监督检查对象</w:t>
            </w:r>
          </w:p>
        </w:tc>
        <w:tc>
          <w:tcPr>
            <w:tcW w:w="3011" w:type="dxa"/>
            <w:gridSpan w:val="2"/>
            <w:noWrap w:val="0"/>
            <w:vAlign w:val="top"/>
          </w:tcPr>
          <w:p w14:paraId="02713708">
            <w:pPr>
              <w:widowControl w:val="0"/>
              <w:kinsoku/>
              <w:spacing w:before="96" w:line="223" w:lineRule="auto"/>
              <w:ind w:left="1037"/>
              <w:rPr>
                <w:rFonts w:ascii="方正黑体_GBK" w:hAnsi="方正黑体_GBK" w:eastAsia="方正黑体_GBK" w:cs="方正黑体_GBK"/>
                <w:sz w:val="24"/>
                <w:szCs w:val="24"/>
              </w:rPr>
            </w:pPr>
            <w:r>
              <w:rPr>
                <w:rFonts w:ascii="方正黑体_GBK" w:hAnsi="方正黑体_GBK" w:eastAsia="方正黑体_GBK" w:cs="方正黑体_GBK"/>
                <w:sz w:val="24"/>
                <w:szCs w:val="24"/>
              </w:rPr>
              <w:t>抽查比例</w:t>
            </w:r>
          </w:p>
        </w:tc>
        <w:tc>
          <w:tcPr>
            <w:tcW w:w="9511" w:type="dxa"/>
            <w:vMerge w:val="restart"/>
            <w:noWrap w:val="0"/>
            <w:vAlign w:val="top"/>
          </w:tcPr>
          <w:p w14:paraId="73A626E5">
            <w:pPr>
              <w:widowControl w:val="0"/>
              <w:kinsoku/>
              <w:spacing w:line="242" w:lineRule="auto"/>
            </w:pPr>
          </w:p>
          <w:p w14:paraId="655DBC9F">
            <w:pPr>
              <w:widowControl w:val="0"/>
              <w:kinsoku/>
              <w:spacing w:before="89" w:line="238" w:lineRule="auto"/>
              <w:ind w:left="4285"/>
              <w:rPr>
                <w:rFonts w:ascii="方正黑体_GBK" w:hAnsi="方正黑体_GBK" w:eastAsia="方正黑体_GBK" w:cs="方正黑体_GBK"/>
                <w:sz w:val="24"/>
                <w:szCs w:val="24"/>
              </w:rPr>
            </w:pPr>
            <w:r>
              <w:rPr>
                <w:rFonts w:ascii="方正黑体_GBK" w:hAnsi="方正黑体_GBK" w:eastAsia="方正黑体_GBK" w:cs="方正黑体_GBK"/>
                <w:sz w:val="24"/>
                <w:szCs w:val="24"/>
              </w:rPr>
              <w:t>检查内容</w:t>
            </w:r>
          </w:p>
        </w:tc>
      </w:tr>
      <w:tr w14:paraId="5804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732" w:type="dxa"/>
            <w:vMerge w:val="continue"/>
            <w:noWrap w:val="0"/>
            <w:vAlign w:val="top"/>
          </w:tcPr>
          <w:p w14:paraId="1D7758D6">
            <w:pPr>
              <w:widowControl w:val="0"/>
              <w:kinsoku/>
            </w:pPr>
          </w:p>
        </w:tc>
        <w:tc>
          <w:tcPr>
            <w:tcW w:w="1442" w:type="dxa"/>
            <w:vMerge w:val="continue"/>
            <w:noWrap w:val="0"/>
            <w:vAlign w:val="top"/>
          </w:tcPr>
          <w:p w14:paraId="3A3B6093">
            <w:pPr>
              <w:widowControl w:val="0"/>
              <w:kinsoku/>
            </w:pPr>
          </w:p>
        </w:tc>
        <w:tc>
          <w:tcPr>
            <w:tcW w:w="1452" w:type="dxa"/>
            <w:noWrap w:val="0"/>
            <w:vAlign w:val="top"/>
          </w:tcPr>
          <w:p w14:paraId="60BEA5F9">
            <w:pPr>
              <w:widowControl w:val="0"/>
              <w:kinsoku/>
              <w:spacing w:before="103" w:line="239" w:lineRule="auto"/>
              <w:ind w:left="127"/>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国家双随机</w:t>
            </w:r>
          </w:p>
        </w:tc>
        <w:tc>
          <w:tcPr>
            <w:tcW w:w="1559" w:type="dxa"/>
            <w:noWrap w:val="0"/>
            <w:vAlign w:val="top"/>
          </w:tcPr>
          <w:p w14:paraId="1E758FF2">
            <w:pPr>
              <w:widowControl w:val="0"/>
              <w:kinsoku/>
              <w:spacing w:before="103" w:line="239" w:lineRule="auto"/>
              <w:ind w:left="199"/>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市级双随机</w:t>
            </w:r>
          </w:p>
        </w:tc>
        <w:tc>
          <w:tcPr>
            <w:tcW w:w="9511" w:type="dxa"/>
            <w:vMerge w:val="continue"/>
            <w:noWrap w:val="0"/>
            <w:vAlign w:val="top"/>
          </w:tcPr>
          <w:p w14:paraId="3D2E6C0D">
            <w:pPr>
              <w:widowControl w:val="0"/>
              <w:kinsoku/>
            </w:pPr>
          </w:p>
        </w:tc>
      </w:tr>
      <w:tr w14:paraId="6129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732" w:type="dxa"/>
            <w:noWrap w:val="0"/>
            <w:vAlign w:val="top"/>
          </w:tcPr>
          <w:p w14:paraId="4875CD40">
            <w:pPr>
              <w:widowControl w:val="0"/>
              <w:kinsoku/>
              <w:spacing w:before="298" w:line="188" w:lineRule="auto"/>
              <w:ind w:left="33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442" w:type="dxa"/>
            <w:noWrap w:val="0"/>
            <w:vAlign w:val="top"/>
          </w:tcPr>
          <w:p w14:paraId="570185E4">
            <w:pPr>
              <w:widowControl w:val="0"/>
              <w:kinsoku/>
              <w:spacing w:before="89" w:line="185" w:lineRule="auto"/>
              <w:ind w:left="519" w:right="246" w:hanging="25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二级以上医院</w:t>
            </w:r>
          </w:p>
        </w:tc>
        <w:tc>
          <w:tcPr>
            <w:tcW w:w="1452" w:type="dxa"/>
            <w:noWrap w:val="0"/>
            <w:vAlign w:val="top"/>
          </w:tcPr>
          <w:p w14:paraId="39779FB3">
            <w:pPr>
              <w:widowControl w:val="0"/>
              <w:kinsoku/>
              <w:spacing w:before="221" w:line="315" w:lineRule="exact"/>
              <w:ind w:left="58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w:t>
            </w:r>
          </w:p>
        </w:tc>
        <w:tc>
          <w:tcPr>
            <w:tcW w:w="1559" w:type="dxa"/>
            <w:noWrap w:val="0"/>
            <w:vAlign w:val="top"/>
          </w:tcPr>
          <w:p w14:paraId="7D5FBB66">
            <w:pPr>
              <w:widowControl w:val="0"/>
              <w:kinsoku/>
              <w:spacing w:before="221" w:line="315" w:lineRule="exact"/>
              <w:ind w:left="60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9511" w:type="dxa"/>
            <w:vMerge w:val="restart"/>
            <w:noWrap w:val="0"/>
            <w:vAlign w:val="top"/>
          </w:tcPr>
          <w:p w14:paraId="085ED678">
            <w:pPr>
              <w:widowControl w:val="0"/>
              <w:kinsoku/>
              <w:spacing w:before="154" w:line="187" w:lineRule="auto"/>
              <w:ind w:left="117" w:right="197" w:hanging="1"/>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预防接种管理情况。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HPV疫苗、狂犬疫苗等相关情况。</w:t>
            </w:r>
          </w:p>
          <w:p w14:paraId="610FE508">
            <w:pPr>
              <w:widowControl w:val="0"/>
              <w:kinsoku/>
              <w:spacing w:before="2" w:line="186" w:lineRule="auto"/>
              <w:ind w:left="121" w:right="197" w:hanging="5"/>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传染病疫情报告情况。建立传染病疫情报告工作制度情况；开展疫情报告管理自查情况；传染病疫情登记、报告卡填写情况；传染病相关数据自动采集、传染病报告卡自动生成情况等；是否存在瞒报、缓报、谎报传染病疫情情况。</w:t>
            </w:r>
          </w:p>
          <w:p w14:paraId="5EEED342">
            <w:pPr>
              <w:widowControl w:val="0"/>
              <w:kinsoku/>
              <w:spacing w:before="2" w:line="194" w:lineRule="auto"/>
              <w:ind w:left="117" w:right="19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三、传染病疫情控制情况。建立预检、分诊制度情况；按规定为传染病病人、疑似病人提供诊疗情况；消毒处理传染病病原体污染的场所、物品、污水和医疗废物情况；依法</w:t>
            </w:r>
          </w:p>
        </w:tc>
      </w:tr>
      <w:tr w14:paraId="6CC1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732" w:type="dxa"/>
            <w:noWrap w:val="0"/>
            <w:vAlign w:val="top"/>
          </w:tcPr>
          <w:p w14:paraId="4B376F4E">
            <w:pPr>
              <w:widowControl w:val="0"/>
              <w:kinsoku/>
              <w:spacing w:line="242" w:lineRule="auto"/>
              <w:rPr>
                <w:rFonts w:hint="eastAsia" w:ascii="方正仿宋_GBK" w:hAnsi="方正仿宋_GBK" w:eastAsia="方正仿宋_GBK" w:cs="方正仿宋_GBK"/>
                <w:lang w:eastAsia="zh-CN"/>
              </w:rPr>
            </w:pPr>
          </w:p>
          <w:p w14:paraId="487B40E8">
            <w:pPr>
              <w:widowControl w:val="0"/>
              <w:kinsoku/>
              <w:spacing w:before="69" w:line="188" w:lineRule="auto"/>
              <w:ind w:left="307"/>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442" w:type="dxa"/>
            <w:noWrap w:val="0"/>
            <w:vAlign w:val="top"/>
          </w:tcPr>
          <w:p w14:paraId="5F121609">
            <w:pPr>
              <w:widowControl w:val="0"/>
              <w:kinsoku/>
              <w:spacing w:before="265" w:line="203" w:lineRule="auto"/>
              <w:ind w:left="26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一级医院</w:t>
            </w:r>
          </w:p>
        </w:tc>
        <w:tc>
          <w:tcPr>
            <w:tcW w:w="1452" w:type="dxa"/>
            <w:noWrap w:val="0"/>
            <w:vAlign w:val="top"/>
          </w:tcPr>
          <w:p w14:paraId="5BD6F3C8">
            <w:pPr>
              <w:widowControl w:val="0"/>
              <w:kinsoku/>
              <w:spacing w:before="235" w:line="315" w:lineRule="exact"/>
              <w:ind w:left="60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559" w:type="dxa"/>
            <w:noWrap w:val="0"/>
            <w:vAlign w:val="top"/>
          </w:tcPr>
          <w:p w14:paraId="765FD240">
            <w:pPr>
              <w:widowControl w:val="0"/>
              <w:kinsoku/>
              <w:spacing w:before="235" w:line="315" w:lineRule="exact"/>
              <w:ind w:left="60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9511" w:type="dxa"/>
            <w:vMerge w:val="continue"/>
            <w:noWrap w:val="0"/>
            <w:vAlign w:val="top"/>
          </w:tcPr>
          <w:p w14:paraId="5BA9AB05">
            <w:pPr>
              <w:widowControl w:val="0"/>
              <w:kinsoku/>
            </w:pPr>
          </w:p>
        </w:tc>
      </w:tr>
      <w:tr w14:paraId="4DF5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trPr>
        <w:tc>
          <w:tcPr>
            <w:tcW w:w="732" w:type="dxa"/>
            <w:noWrap w:val="0"/>
            <w:vAlign w:val="top"/>
          </w:tcPr>
          <w:p w14:paraId="54A61D8E">
            <w:pPr>
              <w:widowControl w:val="0"/>
              <w:kinsoku/>
              <w:spacing w:line="244" w:lineRule="auto"/>
              <w:rPr>
                <w:rFonts w:hint="eastAsia" w:ascii="方正仿宋_GBK" w:hAnsi="方正仿宋_GBK" w:eastAsia="方正仿宋_GBK" w:cs="方正仿宋_GBK"/>
              </w:rPr>
            </w:pPr>
          </w:p>
          <w:p w14:paraId="1B061C6E">
            <w:pPr>
              <w:widowControl w:val="0"/>
              <w:kinsoku/>
              <w:spacing w:line="244" w:lineRule="auto"/>
              <w:rPr>
                <w:rFonts w:hint="eastAsia" w:ascii="方正仿宋_GBK" w:hAnsi="方正仿宋_GBK" w:eastAsia="方正仿宋_GBK" w:cs="方正仿宋_GBK"/>
              </w:rPr>
            </w:pPr>
          </w:p>
          <w:p w14:paraId="04E71C89">
            <w:pPr>
              <w:widowControl w:val="0"/>
              <w:kinsoku/>
              <w:spacing w:line="245" w:lineRule="auto"/>
              <w:rPr>
                <w:rFonts w:hint="eastAsia" w:ascii="方正仿宋_GBK" w:hAnsi="方正仿宋_GBK" w:eastAsia="方正仿宋_GBK" w:cs="方正仿宋_GBK"/>
              </w:rPr>
            </w:pPr>
          </w:p>
          <w:p w14:paraId="39C48032">
            <w:pPr>
              <w:widowControl w:val="0"/>
              <w:kinsoku/>
              <w:spacing w:line="245" w:lineRule="auto"/>
              <w:rPr>
                <w:rFonts w:hint="eastAsia" w:ascii="方正仿宋_GBK" w:hAnsi="方正仿宋_GBK" w:eastAsia="方正仿宋_GBK" w:cs="方正仿宋_GBK"/>
              </w:rPr>
            </w:pPr>
          </w:p>
          <w:p w14:paraId="249D738E">
            <w:pPr>
              <w:widowControl w:val="0"/>
              <w:kinsoku/>
              <w:spacing w:before="69" w:line="188" w:lineRule="auto"/>
              <w:ind w:left="31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442" w:type="dxa"/>
            <w:noWrap w:val="0"/>
            <w:vAlign w:val="top"/>
          </w:tcPr>
          <w:p w14:paraId="3BA26E9F">
            <w:pPr>
              <w:widowControl w:val="0"/>
              <w:kinsoku/>
              <w:spacing w:before="42" w:line="187" w:lineRule="auto"/>
              <w:ind w:left="103" w:right="113" w:firstLine="38"/>
              <w:jc w:val="righ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基层医疗机构（社区卫生服务中心/站、诊所、乡镇卫生</w:t>
            </w:r>
          </w:p>
          <w:p w14:paraId="3E03E18F">
            <w:pPr>
              <w:widowControl w:val="0"/>
              <w:kinsoku/>
              <w:spacing w:before="1" w:line="171" w:lineRule="auto"/>
              <w:ind w:left="391" w:right="126" w:hanging="23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院、村卫生室等）</w:t>
            </w:r>
          </w:p>
        </w:tc>
        <w:tc>
          <w:tcPr>
            <w:tcW w:w="1452" w:type="dxa"/>
            <w:noWrap w:val="0"/>
            <w:vAlign w:val="top"/>
          </w:tcPr>
          <w:p w14:paraId="436645E3">
            <w:pPr>
              <w:widowControl w:val="0"/>
              <w:kinsoku/>
              <w:spacing w:line="300" w:lineRule="auto"/>
              <w:rPr>
                <w:rFonts w:hint="eastAsia" w:ascii="方正仿宋_GBK" w:hAnsi="方正仿宋_GBK" w:eastAsia="方正仿宋_GBK" w:cs="方正仿宋_GBK"/>
              </w:rPr>
            </w:pPr>
          </w:p>
          <w:p w14:paraId="39ACD7FB">
            <w:pPr>
              <w:widowControl w:val="0"/>
              <w:kinsoku/>
              <w:spacing w:line="300" w:lineRule="auto"/>
              <w:rPr>
                <w:rFonts w:hint="eastAsia" w:ascii="方正仿宋_GBK" w:hAnsi="方正仿宋_GBK" w:eastAsia="方正仿宋_GBK" w:cs="方正仿宋_GBK"/>
              </w:rPr>
            </w:pPr>
          </w:p>
          <w:p w14:paraId="58BE3E07">
            <w:pPr>
              <w:widowControl w:val="0"/>
              <w:kinsoku/>
              <w:spacing w:line="301" w:lineRule="auto"/>
              <w:rPr>
                <w:rFonts w:hint="eastAsia" w:ascii="方正仿宋_GBK" w:hAnsi="方正仿宋_GBK" w:eastAsia="方正仿宋_GBK" w:cs="方正仿宋_GBK"/>
              </w:rPr>
            </w:pPr>
          </w:p>
          <w:p w14:paraId="086570AC">
            <w:pPr>
              <w:widowControl w:val="0"/>
              <w:kinsoku/>
              <w:spacing w:before="69" w:line="315" w:lineRule="exact"/>
              <w:ind w:left="588"/>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559" w:type="dxa"/>
            <w:noWrap w:val="0"/>
            <w:vAlign w:val="top"/>
          </w:tcPr>
          <w:p w14:paraId="011BCD94">
            <w:pPr>
              <w:widowControl w:val="0"/>
              <w:kinsoku/>
              <w:spacing w:line="300" w:lineRule="auto"/>
              <w:rPr>
                <w:rFonts w:hint="eastAsia" w:ascii="方正仿宋_GBK" w:hAnsi="方正仿宋_GBK" w:eastAsia="方正仿宋_GBK" w:cs="方正仿宋_GBK"/>
              </w:rPr>
            </w:pPr>
          </w:p>
          <w:p w14:paraId="010B84E1">
            <w:pPr>
              <w:widowControl w:val="0"/>
              <w:kinsoku/>
              <w:spacing w:line="300" w:lineRule="auto"/>
              <w:rPr>
                <w:rFonts w:hint="eastAsia" w:ascii="方正仿宋_GBK" w:hAnsi="方正仿宋_GBK" w:eastAsia="方正仿宋_GBK" w:cs="方正仿宋_GBK"/>
              </w:rPr>
            </w:pPr>
          </w:p>
          <w:p w14:paraId="2E12C982">
            <w:pPr>
              <w:widowControl w:val="0"/>
              <w:kinsoku/>
              <w:spacing w:line="301" w:lineRule="auto"/>
              <w:rPr>
                <w:rFonts w:hint="eastAsia" w:ascii="方正仿宋_GBK" w:hAnsi="方正仿宋_GBK" w:eastAsia="方正仿宋_GBK" w:cs="方正仿宋_GBK"/>
              </w:rPr>
            </w:pPr>
          </w:p>
          <w:p w14:paraId="18386A73">
            <w:pPr>
              <w:widowControl w:val="0"/>
              <w:kinsoku/>
              <w:spacing w:before="69" w:line="315" w:lineRule="exact"/>
              <w:ind w:left="588"/>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9511" w:type="dxa"/>
            <w:vMerge w:val="continue"/>
            <w:noWrap w:val="0"/>
            <w:vAlign w:val="top"/>
          </w:tcPr>
          <w:p w14:paraId="1CAE2B18">
            <w:pPr>
              <w:widowControl w:val="0"/>
              <w:kinsoku/>
            </w:pPr>
          </w:p>
        </w:tc>
      </w:tr>
    </w:tbl>
    <w:p w14:paraId="69FE3A7D">
      <w:pPr>
        <w:widowControl w:val="0"/>
        <w:kinsoku/>
      </w:pPr>
    </w:p>
    <w:p w14:paraId="0DBA40CB">
      <w:pPr>
        <w:widowControl w:val="0"/>
        <w:kinsoku/>
        <w:sectPr>
          <w:footerReference r:id="rId11" w:type="default"/>
          <w:pgSz w:w="17070" w:h="12251" w:orient="landscape"/>
          <w:pgMar w:top="1043" w:right="1253" w:bottom="403" w:left="1253" w:header="0" w:footer="0" w:gutter="0"/>
          <w:cols w:space="720" w:num="1"/>
        </w:sectPr>
      </w:pPr>
    </w:p>
    <w:p w14:paraId="78A3DEA7">
      <w:pPr>
        <w:widowControl w:val="0"/>
        <w:kinsoku/>
        <w:spacing w:before="46"/>
      </w:pPr>
    </w:p>
    <w:p w14:paraId="6CDF20B3">
      <w:pPr>
        <w:widowControl w:val="0"/>
        <w:kinsoku/>
        <w:spacing w:before="46"/>
      </w:pPr>
    </w:p>
    <w:tbl>
      <w:tblPr>
        <w:tblStyle w:val="6"/>
        <w:tblW w:w="146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442"/>
        <w:gridCol w:w="1458"/>
        <w:gridCol w:w="1554"/>
        <w:gridCol w:w="9511"/>
      </w:tblGrid>
      <w:tr w14:paraId="638C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trPr>
        <w:tc>
          <w:tcPr>
            <w:tcW w:w="731" w:type="dxa"/>
            <w:noWrap w:val="0"/>
            <w:vAlign w:val="top"/>
          </w:tcPr>
          <w:p w14:paraId="767629BE">
            <w:pPr>
              <w:widowControl w:val="0"/>
              <w:kinsoku/>
              <w:spacing w:line="345" w:lineRule="auto"/>
              <w:rPr>
                <w:rFonts w:hint="eastAsia" w:ascii="方正仿宋_GBK" w:hAnsi="方正仿宋_GBK" w:eastAsia="方正仿宋_GBK" w:cs="方正仿宋_GBK"/>
              </w:rPr>
            </w:pPr>
          </w:p>
          <w:p w14:paraId="176F219B">
            <w:pPr>
              <w:widowControl w:val="0"/>
              <w:kinsoku/>
              <w:spacing w:line="346" w:lineRule="auto"/>
              <w:rPr>
                <w:rFonts w:hint="eastAsia" w:ascii="方正仿宋_GBK" w:hAnsi="方正仿宋_GBK" w:eastAsia="方正仿宋_GBK" w:cs="方正仿宋_GBK"/>
              </w:rPr>
            </w:pPr>
          </w:p>
          <w:p w14:paraId="2FAF0583">
            <w:pPr>
              <w:widowControl w:val="0"/>
              <w:kinsoku/>
              <w:spacing w:before="69" w:line="188" w:lineRule="auto"/>
              <w:ind w:left="30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442" w:type="dxa"/>
            <w:noWrap w:val="0"/>
            <w:vAlign w:val="top"/>
          </w:tcPr>
          <w:p w14:paraId="782E4ED6">
            <w:pPr>
              <w:widowControl w:val="0"/>
              <w:kinsoku/>
              <w:spacing w:line="293" w:lineRule="auto"/>
              <w:rPr>
                <w:rFonts w:hint="eastAsia" w:ascii="方正仿宋_GBK" w:hAnsi="方正仿宋_GBK" w:eastAsia="方正仿宋_GBK" w:cs="方正仿宋_GBK"/>
                <w:lang w:eastAsia="zh-CN"/>
              </w:rPr>
            </w:pPr>
          </w:p>
          <w:p w14:paraId="29B70C94">
            <w:pPr>
              <w:widowControl w:val="0"/>
              <w:kinsoku/>
              <w:spacing w:before="102" w:line="192" w:lineRule="auto"/>
              <w:ind w:left="143" w:right="125"/>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采供血机构和疾病预防控制机构</w:t>
            </w:r>
          </w:p>
        </w:tc>
        <w:tc>
          <w:tcPr>
            <w:tcW w:w="1458" w:type="dxa"/>
            <w:noWrap w:val="0"/>
            <w:vAlign w:val="top"/>
          </w:tcPr>
          <w:p w14:paraId="64E486F5">
            <w:pPr>
              <w:widowControl w:val="0"/>
              <w:kinsoku/>
              <w:spacing w:line="307" w:lineRule="auto"/>
              <w:rPr>
                <w:rFonts w:hint="eastAsia" w:ascii="方正仿宋_GBK" w:hAnsi="方正仿宋_GBK" w:eastAsia="方正仿宋_GBK" w:cs="方正仿宋_GBK"/>
                <w:lang w:eastAsia="zh-CN"/>
              </w:rPr>
            </w:pPr>
          </w:p>
          <w:p w14:paraId="4711E101">
            <w:pPr>
              <w:widowControl w:val="0"/>
              <w:kinsoku/>
              <w:spacing w:line="307" w:lineRule="auto"/>
              <w:rPr>
                <w:rFonts w:hint="eastAsia" w:ascii="方正仿宋_GBK" w:hAnsi="方正仿宋_GBK" w:eastAsia="方正仿宋_GBK" w:cs="方正仿宋_GBK"/>
                <w:lang w:eastAsia="zh-CN"/>
              </w:rPr>
            </w:pPr>
          </w:p>
          <w:p w14:paraId="0EC0D514">
            <w:pPr>
              <w:widowControl w:val="0"/>
              <w:kinsoku/>
              <w:spacing w:before="69" w:line="315" w:lineRule="exact"/>
              <w:ind w:left="58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40%</w:t>
            </w:r>
          </w:p>
        </w:tc>
        <w:tc>
          <w:tcPr>
            <w:tcW w:w="1554" w:type="dxa"/>
            <w:noWrap w:val="0"/>
            <w:vAlign w:val="top"/>
          </w:tcPr>
          <w:p w14:paraId="5E675040">
            <w:pPr>
              <w:widowControl w:val="0"/>
              <w:kinsoku/>
              <w:spacing w:line="307" w:lineRule="auto"/>
              <w:rPr>
                <w:rFonts w:hint="eastAsia" w:ascii="方正仿宋_GBK" w:hAnsi="方正仿宋_GBK" w:eastAsia="方正仿宋_GBK" w:cs="方正仿宋_GBK"/>
              </w:rPr>
            </w:pPr>
          </w:p>
          <w:p w14:paraId="173C61D0">
            <w:pPr>
              <w:widowControl w:val="0"/>
              <w:kinsoku/>
              <w:spacing w:line="307" w:lineRule="auto"/>
              <w:rPr>
                <w:rFonts w:hint="eastAsia" w:ascii="方正仿宋_GBK" w:hAnsi="方正仿宋_GBK" w:eastAsia="方正仿宋_GBK" w:cs="方正仿宋_GBK"/>
              </w:rPr>
            </w:pPr>
          </w:p>
          <w:p w14:paraId="0CF7F674">
            <w:pPr>
              <w:widowControl w:val="0"/>
              <w:kinsoku/>
              <w:spacing w:before="69" w:line="315"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9511" w:type="dxa"/>
            <w:vMerge w:val="restart"/>
            <w:noWrap w:val="0"/>
            <w:vAlign w:val="top"/>
          </w:tcPr>
          <w:p w14:paraId="162FBA8D">
            <w:pPr>
              <w:widowControl w:val="0"/>
              <w:kinsoku/>
              <w:spacing w:before="50" w:line="186" w:lineRule="auto"/>
              <w:ind w:left="11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履行传染病监测职贵情况；发现传染病疫情时，采取传染病控制措施情况。</w:t>
            </w:r>
          </w:p>
          <w:p w14:paraId="0FF364E5">
            <w:pPr>
              <w:widowControl w:val="0"/>
              <w:kinsoku/>
              <w:spacing w:before="5" w:line="186" w:lineRule="auto"/>
              <w:ind w:left="121" w:right="197"/>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消毒隔离措施落实情况。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2F84EF1A">
            <w:pPr>
              <w:widowControl w:val="0"/>
              <w:kinsoku/>
              <w:spacing w:before="2" w:line="186" w:lineRule="auto"/>
              <w:ind w:left="119" w:right="199" w:hanging="1"/>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五、医疗废物处置。医疗废物分类收集情况；使用专用包装物及容器情况；医疗废物暂时贮存设施建立情况；医疗废物交接、运送、暂存及处置情况。</w:t>
            </w:r>
          </w:p>
          <w:p w14:paraId="40A8DAD4">
            <w:pPr>
              <w:widowControl w:val="0"/>
              <w:kinsoku/>
              <w:spacing w:before="2" w:line="186" w:lineRule="auto"/>
              <w:ind w:left="120" w:right="197" w:firstLine="1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六、病原微生物实验室生物安全管理。实验室取得批准或进行备案情况；从事实验活动的人员培训、考核情况；实验档案建立情况；实验结束将菌（毒）种或样本销毁或者送交保藏机构保藏情况。</w:t>
            </w:r>
          </w:p>
          <w:p w14:paraId="5EEC4B52">
            <w:pPr>
              <w:widowControl w:val="0"/>
              <w:kinsoku/>
              <w:spacing w:line="179" w:lineRule="auto"/>
              <w:ind w:left="122" w:right="132" w:firstLine="3"/>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七、监督抽检情况。各区县国家、市级双随机医疗机构传染病防治监督抽检的数量均为双随机监督抽查任务量的5%。抽检项目根据上年度医疗机构消毒效果监测结果、医疗机构传染病防治分类监督综合评价结果确定，包括但不限于环境空气、物体表面、医务人员手、内镜、使用中消毒剂、治疗用水、医疗污水等。</w:t>
            </w:r>
          </w:p>
        </w:tc>
      </w:tr>
      <w:tr w14:paraId="2CE6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trPr>
        <w:tc>
          <w:tcPr>
            <w:tcW w:w="731" w:type="dxa"/>
            <w:noWrap w:val="0"/>
            <w:vAlign w:val="center"/>
          </w:tcPr>
          <w:p w14:paraId="6D0E53D2">
            <w:pPr>
              <w:widowControl w:val="0"/>
              <w:kinsoku/>
              <w:spacing w:before="69" w:line="188" w:lineRule="auto"/>
              <w:ind w:left="306"/>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w:t>
            </w:r>
          </w:p>
        </w:tc>
        <w:tc>
          <w:tcPr>
            <w:tcW w:w="1442" w:type="dxa"/>
            <w:noWrap w:val="0"/>
            <w:vAlign w:val="center"/>
          </w:tcPr>
          <w:p w14:paraId="3196FFC9">
            <w:pPr>
              <w:widowControl w:val="0"/>
              <w:kinsoku/>
              <w:spacing w:before="102" w:line="192" w:lineRule="auto"/>
              <w:ind w:left="143" w:right="125"/>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上一年度传染病防治分类监督综合评价为重点监督单位</w:t>
            </w:r>
          </w:p>
        </w:tc>
        <w:tc>
          <w:tcPr>
            <w:tcW w:w="3012" w:type="dxa"/>
            <w:gridSpan w:val="2"/>
            <w:noWrap w:val="0"/>
            <w:vAlign w:val="center"/>
          </w:tcPr>
          <w:p w14:paraId="79D6C311">
            <w:pPr>
              <w:widowControl w:val="0"/>
              <w:kinsoku/>
              <w:spacing w:before="69" w:line="315" w:lineRule="exact"/>
              <w:ind w:left="599"/>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100%</w:t>
            </w:r>
          </w:p>
        </w:tc>
        <w:tc>
          <w:tcPr>
            <w:tcW w:w="9511" w:type="dxa"/>
            <w:vMerge w:val="continue"/>
            <w:noWrap w:val="0"/>
            <w:vAlign w:val="top"/>
          </w:tcPr>
          <w:p w14:paraId="6BBD0C1B">
            <w:pPr>
              <w:widowControl w:val="0"/>
              <w:kinsoku/>
              <w:spacing w:line="179" w:lineRule="auto"/>
              <w:ind w:left="122" w:right="132" w:firstLine="3"/>
              <w:rPr>
                <w:rFonts w:hint="eastAsia" w:ascii="方正仿宋_GBK" w:hAnsi="方正仿宋_GBK" w:eastAsia="方正仿宋_GBK" w:cs="方正仿宋_GBK"/>
                <w:sz w:val="24"/>
                <w:szCs w:val="24"/>
              </w:rPr>
            </w:pPr>
          </w:p>
        </w:tc>
      </w:tr>
      <w:tr w14:paraId="4AB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trPr>
        <w:tc>
          <w:tcPr>
            <w:tcW w:w="731" w:type="dxa"/>
            <w:noWrap w:val="0"/>
            <w:vAlign w:val="center"/>
          </w:tcPr>
          <w:p w14:paraId="51740F1D">
            <w:pPr>
              <w:widowControl w:val="0"/>
              <w:kinsoku/>
              <w:spacing w:before="69" w:line="188" w:lineRule="auto"/>
              <w:ind w:left="306"/>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6</w:t>
            </w:r>
          </w:p>
        </w:tc>
        <w:tc>
          <w:tcPr>
            <w:tcW w:w="1442" w:type="dxa"/>
            <w:noWrap w:val="0"/>
            <w:vAlign w:val="center"/>
          </w:tcPr>
          <w:p w14:paraId="077E793D">
            <w:pPr>
              <w:widowControl w:val="0"/>
              <w:kinsoku/>
              <w:spacing w:before="102" w:line="192" w:lineRule="auto"/>
              <w:ind w:left="143" w:right="125"/>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辖区内开设精神科病房的精神卫生医疗机构</w:t>
            </w:r>
          </w:p>
        </w:tc>
        <w:tc>
          <w:tcPr>
            <w:tcW w:w="1458" w:type="dxa"/>
            <w:noWrap w:val="0"/>
            <w:vAlign w:val="center"/>
          </w:tcPr>
          <w:p w14:paraId="39087A89">
            <w:pPr>
              <w:widowControl w:val="0"/>
              <w:kinsoku/>
              <w:spacing w:before="69" w:line="315" w:lineRule="exact"/>
              <w:ind w:left="581"/>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0%</w:t>
            </w:r>
          </w:p>
        </w:tc>
        <w:tc>
          <w:tcPr>
            <w:tcW w:w="1554" w:type="dxa"/>
            <w:noWrap w:val="0"/>
            <w:vAlign w:val="center"/>
          </w:tcPr>
          <w:p w14:paraId="128BB7DF">
            <w:pPr>
              <w:widowControl w:val="0"/>
              <w:kinsoku/>
              <w:spacing w:before="69" w:line="315" w:lineRule="exact"/>
              <w:ind w:left="599"/>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100%</w:t>
            </w:r>
          </w:p>
        </w:tc>
        <w:tc>
          <w:tcPr>
            <w:tcW w:w="9511" w:type="dxa"/>
            <w:vMerge w:val="continue"/>
            <w:noWrap w:val="0"/>
            <w:vAlign w:val="top"/>
          </w:tcPr>
          <w:p w14:paraId="1BE2726E">
            <w:pPr>
              <w:widowControl w:val="0"/>
              <w:kinsoku/>
              <w:spacing w:line="179" w:lineRule="auto"/>
              <w:ind w:left="122" w:right="132" w:firstLine="3"/>
              <w:rPr>
                <w:rFonts w:hint="eastAsia" w:ascii="方正仿宋_GBK" w:hAnsi="方正仿宋_GBK" w:eastAsia="方正仿宋_GBK" w:cs="方正仿宋_GBK"/>
                <w:sz w:val="24"/>
                <w:szCs w:val="24"/>
              </w:rPr>
            </w:pPr>
          </w:p>
        </w:tc>
      </w:tr>
    </w:tbl>
    <w:p w14:paraId="01F5E371">
      <w:pPr>
        <w:widowControl w:val="0"/>
        <w:kinsoku/>
      </w:pPr>
    </w:p>
    <w:p w14:paraId="5E39575C">
      <w:pPr>
        <w:widowControl w:val="0"/>
        <w:kinsoku/>
      </w:pPr>
    </w:p>
    <w:p w14:paraId="06731CEE">
      <w:pPr>
        <w:widowControl w:val="0"/>
        <w:kinsoku/>
      </w:pPr>
    </w:p>
    <w:p w14:paraId="7FBC435F">
      <w:pPr>
        <w:widowControl w:val="0"/>
        <w:kinsoku/>
      </w:pPr>
    </w:p>
    <w:p w14:paraId="464217E6">
      <w:pPr>
        <w:widowControl w:val="0"/>
        <w:kinsoku/>
      </w:pPr>
    </w:p>
    <w:p w14:paraId="57569C11">
      <w:pPr>
        <w:widowControl w:val="0"/>
        <w:kinsoku/>
      </w:pPr>
    </w:p>
    <w:p w14:paraId="4CEA232F">
      <w:pPr>
        <w:widowControl w:val="0"/>
        <w:kinsoku/>
      </w:pPr>
    </w:p>
    <w:p w14:paraId="3E3811D5">
      <w:pPr>
        <w:widowControl w:val="0"/>
        <w:kinsoku/>
      </w:pPr>
    </w:p>
    <w:p w14:paraId="2C843E34">
      <w:pPr>
        <w:widowControl w:val="0"/>
        <w:kinsoku/>
        <w:spacing w:before="116" w:line="470" w:lineRule="exact"/>
        <w:rPr>
          <w:rFonts w:hint="eastAsia" w:ascii="方正黑体_GBK" w:hAnsi="方正黑体_GBK" w:eastAsia="方正黑体_GBK" w:cs="方正黑体_GBK"/>
          <w:sz w:val="31"/>
          <w:szCs w:val="31"/>
          <w:lang w:eastAsia="zh-CN"/>
        </w:rPr>
      </w:pPr>
    </w:p>
    <w:p w14:paraId="0A043C9C">
      <w:pPr>
        <w:widowControl w:val="0"/>
        <w:kinsoku/>
        <w:spacing w:before="116" w:line="470" w:lineRule="exact"/>
        <w:rPr>
          <w:rFonts w:hint="eastAsia" w:ascii="方正黑体_GBK" w:hAnsi="方正黑体_GBK" w:eastAsia="方正黑体_GBK" w:cs="方正黑体_GBK"/>
          <w:sz w:val="31"/>
          <w:szCs w:val="31"/>
          <w:lang w:eastAsia="zh-CN"/>
        </w:rPr>
      </w:pPr>
    </w:p>
    <w:p w14:paraId="3E268757">
      <w:pPr>
        <w:widowControl w:val="0"/>
        <w:kinsoku/>
        <w:spacing w:before="116" w:line="470" w:lineRule="exact"/>
        <w:rPr>
          <w:rFonts w:hint="eastAsia" w:ascii="方正黑体_GBK" w:hAnsi="方正黑体_GBK" w:eastAsia="方正黑体_GBK" w:cs="方正黑体_GBK"/>
          <w:sz w:val="31"/>
          <w:szCs w:val="31"/>
          <w:lang w:eastAsia="zh-CN"/>
        </w:rPr>
      </w:pPr>
    </w:p>
    <w:p w14:paraId="3AA46C80">
      <w:pPr>
        <w:widowControl w:val="0"/>
        <w:kinsoku/>
        <w:spacing w:before="116" w:line="470" w:lineRule="exact"/>
        <w:rPr>
          <w:rFonts w:hint="eastAsia" w:ascii="方正黑体_GBK" w:hAnsi="方正黑体_GBK" w:eastAsia="方正黑体_GBK" w:cs="方正黑体_GBK"/>
          <w:sz w:val="31"/>
          <w:szCs w:val="31"/>
          <w:lang w:eastAsia="zh-CN"/>
        </w:rPr>
      </w:pPr>
    </w:p>
    <w:p w14:paraId="51C6DA3A">
      <w:pPr>
        <w:widowControl w:val="0"/>
        <w:kinsoku/>
        <w:spacing w:before="116" w:line="470" w:lineRule="exact"/>
        <w:rPr>
          <w:rFonts w:hint="eastAsia" w:ascii="方正黑体_GBK" w:hAnsi="方正黑体_GBK" w:eastAsia="方正黑体_GBK" w:cs="方正黑体_GBK"/>
          <w:sz w:val="31"/>
          <w:szCs w:val="31"/>
          <w:lang w:eastAsia="zh-CN"/>
        </w:rPr>
      </w:pPr>
    </w:p>
    <w:p w14:paraId="0D06D55A">
      <w:pPr>
        <w:widowControl w:val="0"/>
        <w:kinsoku/>
        <w:spacing w:before="115" w:line="472" w:lineRule="exact"/>
        <w:ind w:left="25"/>
        <w:rPr>
          <w:rFonts w:ascii="方正黑体_GBK" w:hAnsi="方正黑体_GBK" w:eastAsia="方正黑体_GBK" w:cs="方正黑体_GBK"/>
          <w:sz w:val="31"/>
          <w:szCs w:val="31"/>
          <w:lang w:eastAsia="zh-CN"/>
        </w:rPr>
        <w:sectPr>
          <w:footerReference r:id="rId12" w:type="default"/>
          <w:pgSz w:w="17070" w:h="12251" w:orient="landscape"/>
          <w:pgMar w:top="1043" w:right="1253" w:bottom="403" w:left="1253" w:header="0" w:footer="0" w:gutter="0"/>
          <w:cols w:space="720" w:num="1"/>
        </w:sectPr>
      </w:pPr>
    </w:p>
    <w:p w14:paraId="4D369AC1">
      <w:pPr>
        <w:widowControl w:val="0"/>
        <w:kinsoku/>
        <w:spacing w:before="115" w:line="472" w:lineRule="exact"/>
        <w:ind w:left="25"/>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附件4</w:t>
      </w:r>
    </w:p>
    <w:p w14:paraId="70040B2B">
      <w:pPr>
        <w:widowControl w:val="0"/>
        <w:kinsoku/>
        <w:spacing w:line="370" w:lineRule="auto"/>
        <w:rPr>
          <w:lang w:eastAsia="zh-CN"/>
        </w:rPr>
      </w:pPr>
    </w:p>
    <w:p w14:paraId="24200B59">
      <w:pPr>
        <w:widowControl w:val="0"/>
        <w:kinsoku/>
        <w:jc w:val="center"/>
        <w:rPr>
          <w:sz w:val="44"/>
          <w:szCs w:val="44"/>
          <w:lang w:eastAsia="zh-CN"/>
        </w:rPr>
      </w:pPr>
      <w:r>
        <w:rPr>
          <w:rFonts w:ascii="方正小标宋_GBK" w:hAnsi="方正小标宋_GBK" w:eastAsia="方正小标宋_GBK" w:cs="方正小标宋_GBK"/>
          <w:sz w:val="44"/>
          <w:szCs w:val="44"/>
          <w:lang w:eastAsia="zh-CN" w:bidi="ar"/>
        </w:rPr>
        <w:t>2025年</w:t>
      </w:r>
      <w:r>
        <w:rPr>
          <w:rFonts w:hint="eastAsia" w:ascii="方正小标宋_GBK" w:hAnsi="方正小标宋_GBK" w:eastAsia="方正小标宋_GBK" w:cs="方正小标宋_GBK"/>
          <w:sz w:val="44"/>
          <w:szCs w:val="44"/>
          <w:lang w:eastAsia="zh-CN" w:bidi="ar"/>
        </w:rPr>
        <w:t>涪陵区</w:t>
      </w:r>
      <w:r>
        <w:rPr>
          <w:rFonts w:ascii="方正小标宋_GBK" w:hAnsi="方正小标宋_GBK" w:eastAsia="方正小标宋_GBK" w:cs="方正小标宋_GBK"/>
          <w:sz w:val="44"/>
          <w:szCs w:val="44"/>
          <w:lang w:eastAsia="zh-CN" w:bidi="ar"/>
        </w:rPr>
        <w:t>消毒产品随机监督抽查计划</w:t>
      </w:r>
    </w:p>
    <w:p w14:paraId="42720B15">
      <w:pPr>
        <w:widowControl w:val="0"/>
        <w:kinsoku/>
        <w:spacing w:line="452" w:lineRule="auto"/>
        <w:rPr>
          <w:lang w:eastAsia="zh-CN"/>
        </w:rPr>
      </w:pPr>
    </w:p>
    <w:p w14:paraId="19972951">
      <w:pPr>
        <w:widowControl w:val="0"/>
        <w:kinsoku/>
        <w:spacing w:line="252" w:lineRule="auto"/>
        <w:ind w:firstLine="640" w:firstLineChars="200"/>
        <w:rPr>
          <w:rFonts w:ascii="方正黑体_GBK" w:hAnsi="方正黑体_GBK" w:eastAsia="方正黑体_GBK" w:cs="方正黑体_GBK"/>
          <w:sz w:val="32"/>
          <w:szCs w:val="32"/>
          <w:lang w:eastAsia="zh-CN"/>
        </w:rPr>
      </w:pPr>
      <w:r>
        <w:rPr>
          <w:rFonts w:ascii="方正黑体_GBK" w:hAnsi="方正黑体_GBK" w:eastAsia="方正黑体_GBK" w:cs="方正黑体_GBK"/>
          <w:sz w:val="32"/>
          <w:szCs w:val="32"/>
          <w:lang w:eastAsia="zh-CN"/>
        </w:rPr>
        <w:t>一、监督检查对象</w:t>
      </w:r>
    </w:p>
    <w:p w14:paraId="408E992A">
      <w:pPr>
        <w:pStyle w:val="2"/>
        <w:widowControl w:val="0"/>
        <w:kinsoku/>
        <w:spacing w:line="252" w:lineRule="auto"/>
        <w:ind w:firstLine="640" w:firstLineChars="200"/>
        <w:rPr>
          <w:rFonts w:eastAsia="微软雅黑"/>
          <w:color w:val="auto"/>
          <w:sz w:val="32"/>
          <w:szCs w:val="32"/>
          <w:lang w:eastAsia="zh-CN"/>
        </w:rPr>
      </w:pPr>
      <w:r>
        <w:rPr>
          <w:rFonts w:hint="eastAsia" w:ascii="方正楷体_GBK" w:hAnsi="方正楷体_GBK" w:eastAsia="方正楷体_GBK" w:cs="方正楷体_GBK"/>
          <w:sz w:val="32"/>
          <w:szCs w:val="32"/>
          <w:lang w:eastAsia="zh-CN"/>
        </w:rPr>
        <w:t>（一）生产企业。</w:t>
      </w:r>
      <w:r>
        <w:rPr>
          <w:rFonts w:hint="eastAsia" w:ascii="方正仿宋_GBK" w:hAnsi="方正仿宋_GBK" w:eastAsia="方正仿宋_GBK" w:cs="方正仿宋_GBK"/>
          <w:color w:val="auto"/>
          <w:sz w:val="32"/>
          <w:szCs w:val="32"/>
          <w:lang w:eastAsia="zh-CN"/>
        </w:rPr>
        <w:t>按照国家随机监督抽查任务（未抽取到）和市级随机监督抽查任务抽取检查对象（由市上抽取后确定）进行监督检查。</w:t>
      </w:r>
    </w:p>
    <w:p w14:paraId="29AF4056">
      <w:pPr>
        <w:pStyle w:val="2"/>
        <w:widowControl w:val="0"/>
        <w:kinsoku/>
        <w:spacing w:line="252"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sz w:val="32"/>
          <w:szCs w:val="32"/>
          <w:lang w:eastAsia="zh-CN"/>
        </w:rPr>
        <w:t>（二）经营单位。</w:t>
      </w:r>
      <w:r>
        <w:rPr>
          <w:rFonts w:hint="eastAsia" w:ascii="方正仿宋_GBK" w:hAnsi="方正仿宋_GBK" w:eastAsia="方正仿宋_GBK" w:cs="方正仿宋_GBK"/>
          <w:color w:val="auto"/>
          <w:sz w:val="32"/>
          <w:szCs w:val="32"/>
          <w:lang w:eastAsia="zh-CN"/>
        </w:rPr>
        <w:t>抽查辖区线上线下经营单位如医药公司、零售药店、母婴用品店、商铺和互联网销售平台等不少于10家，由区疾控中心负责随机抽取。</w:t>
      </w:r>
    </w:p>
    <w:p w14:paraId="77CB3D45">
      <w:pPr>
        <w:widowControl w:val="0"/>
        <w:kinsoku/>
        <w:spacing w:line="252" w:lineRule="auto"/>
        <w:ind w:firstLine="640" w:firstLineChars="200"/>
        <w:rPr>
          <w:rFonts w:ascii="方正黑体_GBK" w:hAnsi="方正黑体_GBK" w:eastAsia="方正黑体_GBK" w:cs="方正黑体_GBK"/>
          <w:sz w:val="32"/>
          <w:szCs w:val="32"/>
          <w:lang w:eastAsia="zh-CN"/>
        </w:rPr>
      </w:pPr>
      <w:r>
        <w:rPr>
          <w:rFonts w:ascii="方正黑体_GBK" w:hAnsi="方正黑体_GBK" w:eastAsia="方正黑体_GBK" w:cs="方正黑体_GBK"/>
          <w:sz w:val="32"/>
          <w:szCs w:val="32"/>
          <w:lang w:eastAsia="zh-CN"/>
        </w:rPr>
        <w:t>二、监督检查内容</w:t>
      </w:r>
    </w:p>
    <w:p w14:paraId="72B55063">
      <w:pPr>
        <w:widowControl w:val="0"/>
        <w:kinsoku/>
        <w:spacing w:line="252"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第二类消毒产品生产企业监督检查内容包括生产条件、生产过程、原材料卫生质量以及消毒产品卫生安全评价报告、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14:paraId="3D780CB2">
      <w:pPr>
        <w:widowControl w:val="0"/>
        <w:kinsoku/>
        <w:spacing w:line="252"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14:paraId="07BA6DF3">
      <w:pPr>
        <w:widowControl w:val="0"/>
        <w:kinsoku/>
        <w:spacing w:line="252" w:lineRule="auto"/>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第三类消毒产品生产企业监督检查内容包括生产条件、</w:t>
      </w:r>
    </w:p>
    <w:p w14:paraId="3EC8879A">
      <w:pPr>
        <w:widowControl w:val="0"/>
        <w:kinsoku/>
        <w:spacing w:line="252" w:lineRule="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生产过程以及消毒产品标签和说明书等。</w:t>
      </w:r>
    </w:p>
    <w:p w14:paraId="0ACF1E68">
      <w:pPr>
        <w:pStyle w:val="2"/>
        <w:widowControl w:val="0"/>
        <w:kinsoku/>
        <w:spacing w:line="252" w:lineRule="auto"/>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仿宋_GBK" w:hAnsi="方正仿宋_GBK" w:eastAsia="方正仿宋_GBK" w:cs="方正仿宋_GBK"/>
          <w:color w:val="auto"/>
          <w:sz w:val="32"/>
          <w:szCs w:val="32"/>
          <w:lang w:eastAsia="zh-CN"/>
        </w:rPr>
        <w:t>经营单位监督检查内容包括产品索证、产品查验、广告宣传。其中医药公司、零售药店、母婴用品店、商铺和互联网销售平台重点检查经营的抗（抑）菌产品名称、标签、说明书等是否规范，是否存在违法违规宣传疗效的情况。检查妇女经期卫生用品产品名称、标签、说明书等是否规范。</w:t>
      </w:r>
    </w:p>
    <w:p w14:paraId="60412EB8">
      <w:pPr>
        <w:widowControl w:val="0"/>
        <w:kinsoku/>
        <w:spacing w:line="252" w:lineRule="auto"/>
        <w:ind w:firstLine="640" w:firstLineChars="200"/>
        <w:rPr>
          <w:rFonts w:ascii="方正黑体_GBK" w:hAnsi="方正黑体_GBK" w:eastAsia="方正黑体_GBK" w:cs="方正黑体_GBK"/>
          <w:sz w:val="32"/>
          <w:szCs w:val="32"/>
          <w:lang w:eastAsia="zh-CN"/>
        </w:rPr>
      </w:pPr>
      <w:r>
        <w:rPr>
          <w:rFonts w:ascii="方正黑体_GBK" w:hAnsi="方正黑体_GBK" w:eastAsia="方正黑体_GBK" w:cs="方正黑体_GBK"/>
          <w:sz w:val="32"/>
          <w:szCs w:val="32"/>
          <w:lang w:eastAsia="zh-CN"/>
        </w:rPr>
        <w:t>三、产品抽检</w:t>
      </w:r>
    </w:p>
    <w:p w14:paraId="3691AEB1">
      <w:pPr>
        <w:pStyle w:val="2"/>
        <w:widowControl w:val="0"/>
        <w:kinsoku/>
        <w:spacing w:line="252" w:lineRule="auto"/>
        <w:ind w:firstLine="640" w:firstLineChars="200"/>
        <w:rPr>
          <w:sz w:val="32"/>
          <w:szCs w:val="32"/>
          <w:lang w:eastAsia="zh-CN"/>
        </w:rPr>
      </w:pPr>
      <w:r>
        <w:rPr>
          <w:rFonts w:hint="eastAsia" w:ascii="方正仿宋_GBK" w:hAnsi="方正仿宋_GBK" w:eastAsia="方正仿宋_GBK" w:cs="方正仿宋_GBK"/>
          <w:sz w:val="32"/>
          <w:szCs w:val="32"/>
          <w:lang w:eastAsia="zh-CN"/>
        </w:rPr>
        <w:t>产品抽检类别及检测项目详见附表1。要求如下：</w:t>
      </w:r>
    </w:p>
    <w:p w14:paraId="1BC04744">
      <w:pPr>
        <w:pStyle w:val="2"/>
        <w:widowControl w:val="0"/>
        <w:kinsoku/>
        <w:spacing w:line="252" w:lineRule="auto"/>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第二类消毒产品：</w:t>
      </w:r>
    </w:p>
    <w:p w14:paraId="3025C24B">
      <w:pPr>
        <w:widowControl w:val="0"/>
        <w:kinsoku/>
        <w:spacing w:line="25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1.抗（抑）菌剂产品。</w:t>
      </w:r>
      <w:r>
        <w:rPr>
          <w:rFonts w:hint="eastAsia" w:ascii="方正仿宋_GBK" w:hAnsi="方正仿宋_GBK" w:eastAsia="方正仿宋_GBK" w:cs="方正仿宋_GBK"/>
          <w:color w:val="auto"/>
          <w:sz w:val="32"/>
          <w:szCs w:val="32"/>
          <w:lang w:eastAsia="zh-CN"/>
        </w:rPr>
        <w:t>按照国家随机监督抽查任务（未抽取到）、市级随机监督抽查任务对生产企业生产的产品（以膏、霜剂为主）进行检验。</w:t>
      </w:r>
      <w:r>
        <w:rPr>
          <w:rFonts w:hint="eastAsia" w:ascii="方正仿宋_GBK" w:hAnsi="方正仿宋_GBK" w:eastAsia="方正仿宋_GBK" w:cs="方正仿宋_GBK"/>
          <w:sz w:val="32"/>
          <w:szCs w:val="32"/>
          <w:lang w:eastAsia="zh-CN"/>
        </w:rPr>
        <w:t>抽取经营单位经营的抗（抑）菌膏、霜剂不少于1个产品。依据《关于印发消毒产品中丙酸氯倍他索和盐酸左氧氟沙星测定-液相色谱-串联质谱法的通知》（卫办监督发〔2010〕54号）、《消毒产品检测方法》（WS/T10009-2023）、《消毒剂与抗抑菌剂中抗菌药物检测方法与评价要求》（WS/T684—2020）、《消毒剂与抗抑菌剂中抗真菌药物检测方法与评价要求》（WS/T685—2020）、《消毒剂与抗抑菌剂中抗病毒药物检测方法与评价要求》（WS/T686—2020）、进行检验同时可参照《化妆品安全技术规范》（2015年版）进行检验，重点检测非法添加禁用物质盐酸萘替芬、克霉唑、丙酸氯倍他索、硝酸咪康唑（不仅限于上述4种）等。</w:t>
      </w:r>
    </w:p>
    <w:p w14:paraId="310590A4">
      <w:pPr>
        <w:widowControl w:val="0"/>
        <w:kinsoku/>
        <w:spacing w:line="25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2.除抗（抑）菌剂以外的第二类消毒产品。</w:t>
      </w:r>
      <w:r>
        <w:rPr>
          <w:rFonts w:hint="eastAsia" w:ascii="方正仿宋_GBK" w:hAnsi="方正仿宋_GBK" w:eastAsia="方正仿宋_GBK" w:cs="方正仿宋_GBK"/>
          <w:color w:val="auto"/>
          <w:sz w:val="32"/>
          <w:szCs w:val="32"/>
          <w:lang w:eastAsia="zh-CN"/>
        </w:rPr>
        <w:t>按照国家随机监督抽查任务（未抽取到）、市级随机监督抽查任务对生产企业生产的产品进行检验。</w:t>
      </w:r>
      <w:r>
        <w:rPr>
          <w:rFonts w:hint="eastAsia" w:ascii="方正仿宋_GBK" w:hAnsi="方正仿宋_GBK" w:eastAsia="方正仿宋_GBK" w:cs="方正仿宋_GBK"/>
          <w:sz w:val="32"/>
          <w:szCs w:val="32"/>
          <w:lang w:eastAsia="zh-CN"/>
        </w:rPr>
        <w:t>重点抽检邻苯二甲醛、过氧化氢和过氧乙酸消毒剂（如产品总数不足20个，则在被抽取到的生产企业的抽取其他第二类消毒产品补齐，仍不足的以实际数量为准）等。</w:t>
      </w:r>
    </w:p>
    <w:p w14:paraId="3BE63FCF">
      <w:pPr>
        <w:pStyle w:val="2"/>
        <w:widowControl w:val="0"/>
        <w:kinsoku/>
        <w:spacing w:line="252" w:lineRule="auto"/>
        <w:ind w:left="37"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第三类消毒产品：</w:t>
      </w:r>
      <w:r>
        <w:rPr>
          <w:rFonts w:hint="eastAsia" w:ascii="方正仿宋_GBK" w:hAnsi="方正仿宋_GBK" w:eastAsia="方正仿宋_GBK" w:cs="方正仿宋_GBK"/>
          <w:sz w:val="32"/>
          <w:szCs w:val="32"/>
          <w:lang w:eastAsia="zh-CN"/>
        </w:rPr>
        <w:t>按照国家随机监督抽查任务（未抽取到）、市级随机监督抽查任务对生产企业生产的产品进行检验</w:t>
      </w:r>
      <w:r>
        <w:rPr>
          <w:rFonts w:hint="eastAsia" w:ascii="方正楷体_GBK" w:hAnsi="方正楷体_GBK" w:eastAsia="方正楷体_GBK" w:cs="方正楷体_GBK"/>
          <w:sz w:val="32"/>
          <w:szCs w:val="32"/>
          <w:lang w:eastAsia="zh-CN"/>
        </w:rPr>
        <w:t>。</w:t>
      </w:r>
    </w:p>
    <w:p w14:paraId="3F455B03">
      <w:pPr>
        <w:pStyle w:val="2"/>
        <w:widowControl w:val="0"/>
        <w:kinsoku/>
        <w:spacing w:line="252" w:lineRule="auto"/>
        <w:ind w:left="37"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被抽查企业抽中类别消毒产品的数量不足时，则以该企业其</w:t>
      </w:r>
    </w:p>
    <w:p w14:paraId="5CE7C84C">
      <w:pPr>
        <w:pStyle w:val="2"/>
        <w:widowControl w:val="0"/>
        <w:kinsoku/>
        <w:spacing w:line="252"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他类别消毒产品数量补足。</w:t>
      </w:r>
    </w:p>
    <w:p w14:paraId="53952A44">
      <w:pPr>
        <w:widowControl w:val="0"/>
        <w:kinsoku/>
        <w:spacing w:line="252" w:lineRule="auto"/>
        <w:ind w:firstLine="640" w:firstLineChars="200"/>
        <w:rPr>
          <w:rFonts w:ascii="方正黑体_GBK" w:hAnsi="方正黑体_GBK" w:eastAsia="方正黑体_GBK" w:cs="方正黑体_GBK"/>
          <w:sz w:val="32"/>
          <w:szCs w:val="32"/>
          <w:lang w:eastAsia="zh-CN"/>
        </w:rPr>
      </w:pPr>
      <w:r>
        <w:rPr>
          <w:rFonts w:ascii="方正黑体_GBK" w:hAnsi="方正黑体_GBK" w:eastAsia="方正黑体_GBK" w:cs="方正黑体_GBK"/>
          <w:sz w:val="32"/>
          <w:szCs w:val="32"/>
          <w:lang w:eastAsia="zh-CN"/>
        </w:rPr>
        <w:t>四、工作要求</w:t>
      </w:r>
    </w:p>
    <w:p w14:paraId="2A19F839">
      <w:pPr>
        <w:pStyle w:val="2"/>
        <w:widowControl w:val="0"/>
        <w:kinsoku/>
        <w:spacing w:before="1" w:line="252" w:lineRule="auto"/>
        <w:ind w:right="5" w:firstLine="640" w:firstLineChars="200"/>
        <w:jc w:val="both"/>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仿宋_GBK" w:hAnsi="方正仿宋_GBK" w:eastAsia="方正仿宋_GBK" w:cs="方正仿宋_GBK"/>
          <w:sz w:val="32"/>
          <w:szCs w:val="32"/>
          <w:lang w:eastAsia="zh-CN"/>
        </w:rPr>
        <w:t>要高度重视消毒产品随机监督抽查工作，消毒产品国家随机监督抽查工作要与消毒产品生产企业分类监督综合评价工作相结合，抽到的单位采取分类监督综合评价方式进行检查。在开展抽查前应当更新监督对象与监督人员库。现场检查采取要坚持问题导向，一是核查抗（抑）菌制剂生产企业卫生许可规范情况、已备案抗（抑）菌制剂卫生安全评价报告合规情况、抗（抑）菌膏、霜剂是否非法添加激素等禁用物质情况；二是核查卫生巾生产企业卫生许可规范情况、原材料及标签说明书合规情况、产品出厂检验规范情况、是否非法添加禁用物质情况等。</w:t>
      </w:r>
    </w:p>
    <w:p w14:paraId="635958D9">
      <w:pPr>
        <w:pStyle w:val="2"/>
        <w:widowControl w:val="0"/>
        <w:kinsoku/>
        <w:spacing w:line="252" w:lineRule="auto"/>
        <w:ind w:firstLine="640" w:firstLineChars="200"/>
        <w:jc w:val="both"/>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仿宋_GBK" w:hAnsi="方正仿宋_GBK" w:eastAsia="方正仿宋_GBK" w:cs="方正仿宋_GBK"/>
          <w:sz w:val="32"/>
          <w:szCs w:val="32"/>
          <w:lang w:eastAsia="zh-CN"/>
        </w:rPr>
        <w:t>抽查过程中发现可疑消毒产品时，及时采样送检，加大抽样检测力度，防范不合格产品流入市场；发现添加违禁物质行为，应当责令企业立即停止生产销售，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p>
    <w:p w14:paraId="79763E40">
      <w:pPr>
        <w:pStyle w:val="2"/>
        <w:widowControl w:val="0"/>
        <w:kinsoku/>
        <w:spacing w:line="560" w:lineRule="exact"/>
        <w:ind w:right="9" w:firstLine="640" w:firstLineChars="200"/>
        <w:textAlignment w:val="top"/>
        <w:rPr>
          <w:rFonts w:hint="eastAsia" w:ascii="方正仿宋_GB2312" w:hAnsi="方正仿宋_GB2312" w:eastAsia="方正仿宋_GB2312" w:cs="方正仿宋_GB2312"/>
          <w:sz w:val="32"/>
          <w:szCs w:val="32"/>
          <w:lang w:eastAsia="zh-CN"/>
        </w:rPr>
      </w:pPr>
      <w:r>
        <w:rPr>
          <w:rFonts w:hint="eastAsia" w:ascii="方正楷体_GBK" w:hAnsi="方正楷体_GBK" w:eastAsia="方正楷体_GBK" w:cs="方正楷体_GBK"/>
          <w:sz w:val="32"/>
          <w:szCs w:val="32"/>
          <w:lang w:eastAsia="zh-CN"/>
        </w:rPr>
        <w:t>（三）</w:t>
      </w:r>
      <w:r>
        <w:rPr>
          <w:rFonts w:hint="eastAsia" w:ascii="方正仿宋_GBK" w:hAnsi="方正仿宋_GBK" w:eastAsia="方正仿宋_GBK" w:cs="方正仿宋_GBK"/>
          <w:sz w:val="32"/>
          <w:szCs w:val="32"/>
          <w:lang w:eastAsia="zh-CN"/>
        </w:rPr>
        <w:t>于8月5日前，完成产品抽检送样工作。于8月5日前，完成消毒产品随机监督抽查阶段性工作总结的报送，通过市执法平台在线填报模块填报监督检查情况汇总表；10月25日前，完成2025年消毒产品随机监督抽查工作，通过市执法平台在线填报模块填报监督检查情况汇总表，消毒产品国家随机监督抽查表头标记有“★”的汇总表尚不能通过“国家信息报告系统”个案填报、直接生成，需填报汇总表上报信息。重大案件及重要情况随时报告。</w:t>
      </w:r>
      <w:r>
        <w:rPr>
          <w:rFonts w:hint="eastAsia" w:ascii="方正仿宋_GB2312" w:hAnsi="方正仿宋_GB2312" w:eastAsia="方正仿宋_GB2312" w:cs="方正仿宋_GB2312"/>
          <w:sz w:val="32"/>
          <w:szCs w:val="32"/>
          <w:lang w:eastAsia="zh-CN"/>
        </w:rPr>
        <w:t>监督抽查工作总结报送至区卫生健康委公共卫生监督科。</w:t>
      </w:r>
    </w:p>
    <w:p w14:paraId="2C39369D">
      <w:pPr>
        <w:pStyle w:val="2"/>
        <w:widowControl w:val="0"/>
        <w:kinsoku/>
        <w:spacing w:line="560" w:lineRule="exact"/>
        <w:ind w:right="9" w:firstLine="640" w:firstLineChars="200"/>
        <w:textAlignment w:val="top"/>
        <w:rPr>
          <w:rFonts w:hint="eastAsia" w:ascii="方正仿宋_GBK" w:hAnsi="方正仿宋_GBK" w:eastAsia="方正仿宋_GBK" w:cs="方正仿宋_GBK"/>
          <w:sz w:val="32"/>
          <w:szCs w:val="32"/>
          <w:lang w:eastAsia="zh-CN"/>
        </w:rPr>
      </w:pPr>
    </w:p>
    <w:p w14:paraId="471DF7B5">
      <w:pPr>
        <w:pStyle w:val="2"/>
        <w:widowControl w:val="0"/>
        <w:kinsoku/>
        <w:spacing w:line="560" w:lineRule="exact"/>
        <w:ind w:right="9" w:firstLine="640" w:firstLineChars="200"/>
        <w:textAlignment w:val="top"/>
        <w:rPr>
          <w:rFonts w:hint="eastAsia" w:ascii="方正仿宋_GB2312" w:hAnsi="方正仿宋_GB2312" w:eastAsia="方正仿宋_GB2312" w:cs="方正仿宋_GB2312"/>
          <w:sz w:val="32"/>
          <w:szCs w:val="32"/>
          <w:lang w:eastAsia="zh-CN"/>
        </w:rPr>
      </w:pPr>
      <w:r>
        <w:rPr>
          <w:rFonts w:hint="eastAsia" w:ascii="方正仿宋_GBK" w:hAnsi="方正仿宋_GBK" w:eastAsia="方正仿宋_GBK" w:cs="方正仿宋_GBK"/>
          <w:sz w:val="32"/>
          <w:szCs w:val="32"/>
          <w:lang w:eastAsia="zh-CN"/>
        </w:rPr>
        <w:t>区卫生健康委员会联系人：张锦、蒋钊辉；联系电话：72370350。</w:t>
      </w:r>
    </w:p>
    <w:p w14:paraId="68A66CE2">
      <w:pPr>
        <w:pStyle w:val="2"/>
        <w:widowControl w:val="0"/>
        <w:kinsoku/>
        <w:spacing w:before="1" w:line="252" w:lineRule="auto"/>
        <w:ind w:right="5"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市疾控局</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吴畏；联系电话：68813028；电子邮箱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"mailto:11936568@qq.com"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627019413@qq.com</w:t>
      </w:r>
      <w:r>
        <w:rPr>
          <w:rFonts w:hint="eastAsia" w:ascii="方正仿宋_GBK" w:hAnsi="方正仿宋_GBK" w:eastAsia="方正仿宋_GBK" w:cs="方正仿宋_GBK"/>
          <w:sz w:val="32"/>
          <w:szCs w:val="32"/>
        </w:rPr>
        <w:fldChar w:fldCharType="end"/>
      </w:r>
    </w:p>
    <w:p w14:paraId="2F0813E0">
      <w:pPr>
        <w:pStyle w:val="2"/>
        <w:widowControl w:val="0"/>
        <w:kinsoku/>
        <w:spacing w:before="1" w:line="252" w:lineRule="auto"/>
        <w:ind w:right="5"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产品送检联系人：朱兵；联系电话：13062396994</w:t>
      </w:r>
    </w:p>
    <w:p w14:paraId="112278CC">
      <w:pPr>
        <w:pStyle w:val="2"/>
        <w:widowControl w:val="0"/>
        <w:kinsoku/>
        <w:spacing w:before="1" w:line="252" w:lineRule="auto"/>
        <w:ind w:right="5" w:firstLine="640" w:firstLineChars="200"/>
        <w:jc w:val="both"/>
        <w:rPr>
          <w:rFonts w:hint="eastAsia" w:ascii="方正仿宋_GBK" w:hAnsi="方正仿宋_GBK" w:eastAsia="方正仿宋_GBK" w:cs="方正仿宋_GBK"/>
          <w:sz w:val="32"/>
          <w:szCs w:val="32"/>
          <w:lang w:eastAsia="zh-CN"/>
        </w:rPr>
      </w:pPr>
    </w:p>
    <w:p w14:paraId="5C1CC58C">
      <w:pPr>
        <w:pStyle w:val="2"/>
        <w:widowControl w:val="0"/>
        <w:kinsoku/>
        <w:spacing w:before="1" w:line="252" w:lineRule="auto"/>
        <w:ind w:right="5" w:firstLine="640" w:firstLineChars="200"/>
        <w:jc w:val="both"/>
        <w:rPr>
          <w:rFonts w:hint="eastAsia" w:ascii="方正仿宋_GBK" w:hAnsi="方正仿宋_GBK" w:eastAsia="方正仿宋_GBK" w:cs="方正仿宋_GBK"/>
          <w:sz w:val="32"/>
          <w:szCs w:val="32"/>
          <w:lang w:eastAsia="zh-CN"/>
        </w:rPr>
      </w:pPr>
    </w:p>
    <w:p w14:paraId="4776843F">
      <w:pPr>
        <w:pStyle w:val="2"/>
        <w:widowControl w:val="0"/>
        <w:kinsoku/>
        <w:spacing w:before="1" w:line="252" w:lineRule="auto"/>
        <w:ind w:right="5"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附表：1.2025年消毒产品国家随机监督抽查计划表</w:t>
      </w:r>
    </w:p>
    <w:p w14:paraId="4483C4EF">
      <w:pPr>
        <w:pStyle w:val="2"/>
        <w:widowControl w:val="0"/>
        <w:kinsoku/>
        <w:spacing w:before="1" w:line="252" w:lineRule="auto"/>
        <w:ind w:right="5" w:firstLine="1600" w:firstLineChars="5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2.★2025年消毒产品生产企业国家随机监督抽查案</w:t>
      </w:r>
    </w:p>
    <w:p w14:paraId="763E9241">
      <w:pPr>
        <w:pStyle w:val="2"/>
        <w:widowControl w:val="0"/>
        <w:kinsoku/>
        <w:spacing w:before="1" w:line="252" w:lineRule="auto"/>
        <w:ind w:right="5" w:firstLine="1920" w:firstLineChars="6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件查处汇总表</w:t>
      </w:r>
    </w:p>
    <w:p w14:paraId="6D240ECA">
      <w:pPr>
        <w:pStyle w:val="2"/>
        <w:widowControl w:val="0"/>
        <w:kinsoku/>
        <w:spacing w:before="1" w:line="252" w:lineRule="auto"/>
        <w:ind w:right="5" w:firstLine="1600" w:firstLineChars="5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3.★2025年消毒产品经营单位国家随机监督抽查案件</w:t>
      </w:r>
    </w:p>
    <w:p w14:paraId="7CB87C88">
      <w:pPr>
        <w:pStyle w:val="2"/>
        <w:widowControl w:val="0"/>
        <w:kinsoku/>
        <w:spacing w:before="1" w:line="252" w:lineRule="auto"/>
        <w:ind w:right="5" w:firstLine="1920" w:firstLineChars="6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查处汇总表</w:t>
      </w:r>
    </w:p>
    <w:p w14:paraId="73E831E5">
      <w:pPr>
        <w:pStyle w:val="2"/>
        <w:widowControl w:val="0"/>
        <w:kinsoku/>
        <w:spacing w:before="1" w:line="252" w:lineRule="auto"/>
        <w:ind w:left="1863" w:leftChars="735" w:right="5" w:hanging="320" w:hangingChars="1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4.★2025年抗（抑）菌制剂膏、霜剂型违法添加禁用物质产品清单</w:t>
      </w:r>
    </w:p>
    <w:p w14:paraId="2D1E39F3">
      <w:pPr>
        <w:pStyle w:val="2"/>
        <w:widowControl w:val="0"/>
        <w:kinsoku/>
        <w:spacing w:before="1" w:line="252" w:lineRule="auto"/>
        <w:ind w:right="5" w:firstLine="1600" w:firstLineChars="500"/>
        <w:jc w:val="both"/>
        <w:rPr>
          <w:rFonts w:hint="eastAsia" w:ascii="方正仿宋_GBK" w:hAnsi="方正仿宋_GBK" w:eastAsia="方正仿宋_GBK" w:cs="方正仿宋_GBK"/>
          <w:sz w:val="32"/>
          <w:szCs w:val="32"/>
          <w:lang w:eastAsia="zh-CN"/>
        </w:rPr>
        <w:sectPr>
          <w:pgSz w:w="12251" w:h="17070"/>
          <w:pgMar w:top="2098" w:right="1474" w:bottom="1984" w:left="1587" w:header="0" w:footer="0" w:gutter="0"/>
          <w:cols w:space="720" w:num="1"/>
        </w:sectPr>
      </w:pPr>
    </w:p>
    <w:p w14:paraId="231A9726">
      <w:pPr>
        <w:widowControl w:val="0"/>
        <w:kinsoku/>
        <w:spacing w:before="116" w:line="47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附表1</w:t>
      </w:r>
    </w:p>
    <w:p w14:paraId="33BEF8E3">
      <w:pPr>
        <w:widowControl w:val="0"/>
        <w:kinsoku/>
        <w:spacing w:line="371" w:lineRule="auto"/>
        <w:rPr>
          <w:lang w:eastAsia="zh-CN"/>
        </w:rPr>
      </w:pPr>
    </w:p>
    <w:p w14:paraId="1F622EB4">
      <w:pPr>
        <w:pStyle w:val="2"/>
        <w:widowControl w:val="0"/>
        <w:kinsoku/>
        <w:spacing w:before="185" w:line="209" w:lineRule="auto"/>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2025年消毒产品随机监督抽查计划表</w:t>
      </w:r>
    </w:p>
    <w:p w14:paraId="0E2B1A14">
      <w:pPr>
        <w:widowControl w:val="0"/>
        <w:kinsoku/>
        <w:spacing w:line="53" w:lineRule="exact"/>
        <w:rPr>
          <w:lang w:eastAsia="zh-CN"/>
        </w:rPr>
      </w:pPr>
    </w:p>
    <w:tbl>
      <w:tblPr>
        <w:tblStyle w:val="6"/>
        <w:tblW w:w="14234"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742"/>
        <w:gridCol w:w="2786"/>
        <w:gridCol w:w="3624"/>
        <w:gridCol w:w="5136"/>
        <w:gridCol w:w="716"/>
      </w:tblGrid>
      <w:tr w14:paraId="59093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30" w:type="dxa"/>
            <w:noWrap w:val="0"/>
            <w:vAlign w:val="top"/>
          </w:tcPr>
          <w:p w14:paraId="3E29A6FD">
            <w:pPr>
              <w:widowControl w:val="0"/>
              <w:kinsoku/>
              <w:spacing w:before="190" w:line="308" w:lineRule="exact"/>
              <w:ind w:left="19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抽查企业</w:t>
            </w:r>
          </w:p>
        </w:tc>
        <w:tc>
          <w:tcPr>
            <w:tcW w:w="3528" w:type="dxa"/>
            <w:gridSpan w:val="2"/>
            <w:noWrap w:val="0"/>
            <w:vAlign w:val="top"/>
          </w:tcPr>
          <w:p w14:paraId="3385992A">
            <w:pPr>
              <w:widowControl w:val="0"/>
              <w:kinsoku/>
              <w:spacing w:before="190" w:line="306" w:lineRule="exact"/>
              <w:ind w:left="134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抽检产品</w:t>
            </w:r>
          </w:p>
        </w:tc>
        <w:tc>
          <w:tcPr>
            <w:tcW w:w="3624" w:type="dxa"/>
            <w:noWrap w:val="0"/>
            <w:vAlign w:val="top"/>
          </w:tcPr>
          <w:p w14:paraId="1FE0C82B">
            <w:pPr>
              <w:widowControl w:val="0"/>
              <w:kinsoku/>
              <w:spacing w:before="190" w:line="306" w:lineRule="exact"/>
              <w:ind w:left="115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检查/检验项目</w:t>
            </w:r>
          </w:p>
        </w:tc>
        <w:tc>
          <w:tcPr>
            <w:tcW w:w="5136" w:type="dxa"/>
            <w:noWrap w:val="0"/>
            <w:vAlign w:val="top"/>
          </w:tcPr>
          <w:p w14:paraId="579D1483">
            <w:pPr>
              <w:widowControl w:val="0"/>
              <w:kinsoku/>
              <w:spacing w:before="190" w:line="306" w:lineRule="exact"/>
              <w:ind w:left="1914"/>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检验/判定依据</w:t>
            </w:r>
          </w:p>
        </w:tc>
        <w:tc>
          <w:tcPr>
            <w:tcW w:w="716" w:type="dxa"/>
            <w:noWrap w:val="0"/>
            <w:vAlign w:val="top"/>
          </w:tcPr>
          <w:p w14:paraId="6881BD67">
            <w:pPr>
              <w:widowControl w:val="0"/>
              <w:kinsoku/>
              <w:spacing w:before="190" w:line="309" w:lineRule="exact"/>
              <w:ind w:left="15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备注</w:t>
            </w:r>
          </w:p>
        </w:tc>
      </w:tr>
      <w:tr w14:paraId="0166A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230" w:type="dxa"/>
            <w:vMerge w:val="restart"/>
            <w:tcBorders>
              <w:bottom w:val="nil"/>
            </w:tcBorders>
            <w:noWrap w:val="0"/>
            <w:vAlign w:val="top"/>
          </w:tcPr>
          <w:p w14:paraId="763D478E">
            <w:pPr>
              <w:widowControl w:val="0"/>
              <w:kinsoku/>
              <w:spacing w:line="259" w:lineRule="auto"/>
              <w:rPr>
                <w:rFonts w:hint="eastAsia" w:ascii="方正仿宋_GBK" w:hAnsi="方正仿宋_GBK" w:eastAsia="方正仿宋_GBK" w:cs="方正仿宋_GBK"/>
                <w:color w:val="auto"/>
                <w:lang w:eastAsia="zh-CN"/>
              </w:rPr>
            </w:pPr>
          </w:p>
          <w:p w14:paraId="03CD8194">
            <w:pPr>
              <w:widowControl w:val="0"/>
              <w:kinsoku/>
              <w:spacing w:line="259" w:lineRule="auto"/>
              <w:rPr>
                <w:rFonts w:hint="eastAsia" w:ascii="方正仿宋_GBK" w:hAnsi="方正仿宋_GBK" w:eastAsia="方正仿宋_GBK" w:cs="方正仿宋_GBK"/>
                <w:color w:val="auto"/>
                <w:lang w:eastAsia="zh-CN"/>
              </w:rPr>
            </w:pPr>
          </w:p>
          <w:p w14:paraId="3DEFC493">
            <w:pPr>
              <w:widowControl w:val="0"/>
              <w:kinsoku/>
              <w:spacing w:line="259" w:lineRule="auto"/>
              <w:rPr>
                <w:rFonts w:hint="eastAsia" w:ascii="方正仿宋_GBK" w:hAnsi="方正仿宋_GBK" w:eastAsia="方正仿宋_GBK" w:cs="方正仿宋_GBK"/>
                <w:color w:val="auto"/>
                <w:lang w:eastAsia="zh-CN"/>
              </w:rPr>
            </w:pPr>
          </w:p>
          <w:p w14:paraId="00933E26">
            <w:pPr>
              <w:widowControl w:val="0"/>
              <w:kinsoku/>
              <w:spacing w:line="259" w:lineRule="auto"/>
              <w:rPr>
                <w:rFonts w:hint="eastAsia" w:ascii="方正仿宋_GBK" w:hAnsi="方正仿宋_GBK" w:eastAsia="方正仿宋_GBK" w:cs="方正仿宋_GBK"/>
                <w:color w:val="auto"/>
                <w:lang w:eastAsia="zh-CN"/>
              </w:rPr>
            </w:pPr>
          </w:p>
          <w:p w14:paraId="60361C77">
            <w:pPr>
              <w:widowControl w:val="0"/>
              <w:kinsoku/>
              <w:spacing w:line="259" w:lineRule="auto"/>
              <w:rPr>
                <w:rFonts w:hint="eastAsia" w:ascii="方正仿宋_GBK" w:hAnsi="方正仿宋_GBK" w:eastAsia="方正仿宋_GBK" w:cs="方正仿宋_GBK"/>
                <w:color w:val="auto"/>
                <w:lang w:eastAsia="zh-CN"/>
              </w:rPr>
            </w:pPr>
          </w:p>
          <w:p w14:paraId="50E58F01">
            <w:pPr>
              <w:widowControl w:val="0"/>
              <w:kinsoku/>
              <w:spacing w:line="259" w:lineRule="auto"/>
              <w:rPr>
                <w:rFonts w:hint="eastAsia" w:ascii="方正仿宋_GBK" w:hAnsi="方正仿宋_GBK" w:eastAsia="方正仿宋_GBK" w:cs="方正仿宋_GBK"/>
                <w:color w:val="auto"/>
                <w:lang w:eastAsia="zh-CN"/>
              </w:rPr>
            </w:pPr>
          </w:p>
          <w:p w14:paraId="0C6610A4">
            <w:pPr>
              <w:widowControl w:val="0"/>
              <w:kinsoku/>
              <w:spacing w:line="259" w:lineRule="auto"/>
              <w:rPr>
                <w:rFonts w:hint="eastAsia" w:ascii="方正仿宋_GBK" w:hAnsi="方正仿宋_GBK" w:eastAsia="方正仿宋_GBK" w:cs="方正仿宋_GBK"/>
                <w:color w:val="auto"/>
                <w:lang w:eastAsia="zh-CN"/>
              </w:rPr>
            </w:pPr>
          </w:p>
          <w:p w14:paraId="245600DE">
            <w:pPr>
              <w:widowControl w:val="0"/>
              <w:kinsoku/>
              <w:spacing w:line="260" w:lineRule="auto"/>
              <w:rPr>
                <w:rFonts w:hint="eastAsia" w:ascii="方正仿宋_GBK" w:hAnsi="方正仿宋_GBK" w:eastAsia="方正仿宋_GBK" w:cs="方正仿宋_GBK"/>
                <w:color w:val="auto"/>
                <w:lang w:eastAsia="zh-CN"/>
              </w:rPr>
            </w:pPr>
          </w:p>
          <w:p w14:paraId="74267E2C">
            <w:pPr>
              <w:pStyle w:val="12"/>
              <w:widowControl w:val="0"/>
              <w:kinsoku/>
              <w:spacing w:before="85" w:line="210" w:lineRule="auto"/>
              <w:ind w:left="128"/>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第一类消</w:t>
            </w:r>
          </w:p>
          <w:p w14:paraId="12ED1246">
            <w:pPr>
              <w:pStyle w:val="12"/>
              <w:widowControl w:val="0"/>
              <w:kinsoku/>
              <w:spacing w:before="1" w:line="209" w:lineRule="auto"/>
              <w:ind w:left="123"/>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毒产品生</w:t>
            </w:r>
          </w:p>
          <w:p w14:paraId="3CFB5B60">
            <w:pPr>
              <w:pStyle w:val="12"/>
              <w:widowControl w:val="0"/>
              <w:kinsoku/>
              <w:spacing w:line="204" w:lineRule="auto"/>
              <w:ind w:left="120"/>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产企业（</w:t>
            </w:r>
          </w:p>
          <w:p w14:paraId="05272688">
            <w:pPr>
              <w:pStyle w:val="12"/>
              <w:widowControl w:val="0"/>
              <w:kinsoku/>
              <w:spacing w:before="5" w:line="211" w:lineRule="auto"/>
              <w:ind w:left="118" w:right="109" w:firstLine="24"/>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国家抽取15%，市级抽取5%）</w:t>
            </w:r>
          </w:p>
        </w:tc>
        <w:tc>
          <w:tcPr>
            <w:tcW w:w="742" w:type="dxa"/>
            <w:vMerge w:val="restart"/>
            <w:tcBorders>
              <w:bottom w:val="nil"/>
            </w:tcBorders>
            <w:noWrap w:val="0"/>
            <w:vAlign w:val="top"/>
          </w:tcPr>
          <w:p w14:paraId="5BD3E720">
            <w:pPr>
              <w:widowControl w:val="0"/>
              <w:kinsoku/>
              <w:spacing w:line="265" w:lineRule="auto"/>
              <w:rPr>
                <w:rFonts w:hint="eastAsia" w:ascii="方正仿宋_GBK" w:hAnsi="方正仿宋_GBK" w:eastAsia="方正仿宋_GBK" w:cs="方正仿宋_GBK"/>
                <w:color w:val="auto"/>
                <w:lang w:eastAsia="zh-CN"/>
              </w:rPr>
            </w:pPr>
          </w:p>
          <w:p w14:paraId="429AC949">
            <w:pPr>
              <w:widowControl w:val="0"/>
              <w:kinsoku/>
              <w:spacing w:line="265" w:lineRule="auto"/>
              <w:rPr>
                <w:rFonts w:hint="eastAsia" w:ascii="方正仿宋_GBK" w:hAnsi="方正仿宋_GBK" w:eastAsia="方正仿宋_GBK" w:cs="方正仿宋_GBK"/>
                <w:color w:val="auto"/>
                <w:lang w:eastAsia="zh-CN"/>
              </w:rPr>
            </w:pPr>
          </w:p>
          <w:p w14:paraId="7156C7F9">
            <w:pPr>
              <w:widowControl w:val="0"/>
              <w:kinsoku/>
              <w:spacing w:line="265" w:lineRule="auto"/>
              <w:rPr>
                <w:rFonts w:hint="eastAsia" w:ascii="方正仿宋_GBK" w:hAnsi="方正仿宋_GBK" w:eastAsia="方正仿宋_GBK" w:cs="方正仿宋_GBK"/>
                <w:color w:val="auto"/>
                <w:lang w:eastAsia="zh-CN"/>
              </w:rPr>
            </w:pPr>
          </w:p>
          <w:p w14:paraId="030AFE1F">
            <w:pPr>
              <w:widowControl w:val="0"/>
              <w:kinsoku/>
              <w:spacing w:line="265" w:lineRule="auto"/>
              <w:rPr>
                <w:rFonts w:hint="eastAsia" w:ascii="方正仿宋_GBK" w:hAnsi="方正仿宋_GBK" w:eastAsia="方正仿宋_GBK" w:cs="方正仿宋_GBK"/>
                <w:color w:val="auto"/>
                <w:lang w:eastAsia="zh-CN"/>
              </w:rPr>
            </w:pPr>
          </w:p>
          <w:p w14:paraId="5742E193">
            <w:pPr>
              <w:widowControl w:val="0"/>
              <w:kinsoku/>
              <w:spacing w:line="266" w:lineRule="auto"/>
              <w:rPr>
                <w:rFonts w:hint="eastAsia" w:ascii="方正仿宋_GBK" w:hAnsi="方正仿宋_GBK" w:eastAsia="方正仿宋_GBK" w:cs="方正仿宋_GBK"/>
                <w:color w:val="auto"/>
                <w:lang w:eastAsia="zh-CN"/>
              </w:rPr>
            </w:pPr>
          </w:p>
          <w:p w14:paraId="307FD30C">
            <w:pPr>
              <w:pStyle w:val="12"/>
              <w:widowControl w:val="0"/>
              <w:kinsoku/>
              <w:spacing w:before="86" w:line="210" w:lineRule="auto"/>
              <w:ind w:left="115"/>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全区</w:t>
            </w:r>
          </w:p>
          <w:p w14:paraId="58D54D28">
            <w:pPr>
              <w:pStyle w:val="12"/>
              <w:widowControl w:val="0"/>
              <w:kinsoku/>
              <w:spacing w:line="208" w:lineRule="auto"/>
              <w:ind w:left="131"/>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总数</w:t>
            </w:r>
          </w:p>
          <w:p w14:paraId="28B49262">
            <w:pPr>
              <w:widowControl w:val="0"/>
              <w:kinsoku/>
              <w:spacing w:before="43" w:line="195" w:lineRule="auto"/>
              <w:ind w:left="106"/>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≥15</w:t>
            </w:r>
          </w:p>
          <w:p w14:paraId="3E73F296">
            <w:pPr>
              <w:pStyle w:val="12"/>
              <w:widowControl w:val="0"/>
              <w:kinsoku/>
              <w:spacing w:before="71" w:line="210" w:lineRule="auto"/>
              <w:ind w:left="115"/>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个（</w:t>
            </w:r>
          </w:p>
          <w:p w14:paraId="04CDF20B">
            <w:pPr>
              <w:pStyle w:val="12"/>
              <w:widowControl w:val="0"/>
              <w:kinsoku/>
              <w:spacing w:before="1" w:line="209" w:lineRule="auto"/>
              <w:ind w:left="139"/>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国家</w:t>
            </w:r>
          </w:p>
          <w:p w14:paraId="2B9EB29A">
            <w:pPr>
              <w:pStyle w:val="12"/>
              <w:widowControl w:val="0"/>
              <w:kinsoku/>
              <w:spacing w:line="210" w:lineRule="auto"/>
              <w:ind w:left="114"/>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抽取</w:t>
            </w:r>
          </w:p>
          <w:p w14:paraId="3966315B">
            <w:pPr>
              <w:widowControl w:val="0"/>
              <w:kinsoku/>
              <w:spacing w:before="40" w:line="195" w:lineRule="auto"/>
              <w:ind w:left="106"/>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≥10</w:t>
            </w:r>
          </w:p>
          <w:p w14:paraId="5FFAF28F">
            <w:pPr>
              <w:pStyle w:val="12"/>
              <w:widowControl w:val="0"/>
              <w:kinsoku/>
              <w:spacing w:before="69" w:line="209" w:lineRule="auto"/>
              <w:ind w:left="114" w:right="107"/>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个，市级抽取≥5个）</w:t>
            </w:r>
          </w:p>
        </w:tc>
        <w:tc>
          <w:tcPr>
            <w:tcW w:w="2786" w:type="dxa"/>
            <w:noWrap w:val="0"/>
            <w:vAlign w:val="top"/>
          </w:tcPr>
          <w:p w14:paraId="20AB41F4">
            <w:pPr>
              <w:pStyle w:val="12"/>
              <w:widowControl w:val="0"/>
              <w:kinsoku/>
              <w:spacing w:before="206" w:line="210" w:lineRule="auto"/>
              <w:ind w:left="124"/>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消毒剂</w:t>
            </w:r>
          </w:p>
          <w:p w14:paraId="481AC111">
            <w:pPr>
              <w:pStyle w:val="12"/>
              <w:widowControl w:val="0"/>
              <w:kinsoku/>
              <w:spacing w:line="209" w:lineRule="auto"/>
              <w:ind w:left="120"/>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灭菌剂</w:t>
            </w:r>
          </w:p>
          <w:p w14:paraId="0D8928D0">
            <w:pPr>
              <w:pStyle w:val="12"/>
              <w:widowControl w:val="0"/>
              <w:kinsoku/>
              <w:spacing w:before="1" w:line="207" w:lineRule="auto"/>
              <w:ind w:left="121" w:right="368" w:hanging="22"/>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（重点检查戊二醛等灭菌剂）</w:t>
            </w:r>
          </w:p>
        </w:tc>
        <w:tc>
          <w:tcPr>
            <w:tcW w:w="3624" w:type="dxa"/>
            <w:noWrap w:val="0"/>
            <w:vAlign w:val="top"/>
          </w:tcPr>
          <w:p w14:paraId="37C65851">
            <w:pPr>
              <w:pStyle w:val="12"/>
              <w:widowControl w:val="0"/>
              <w:kinsoku/>
              <w:spacing w:before="204" w:line="210" w:lineRule="auto"/>
              <w:ind w:left="119" w:right="106"/>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有效成分含量检测（不能进行此项检测的做一项抗力最强微生物实验室杀灭试验）、一项抗力最强微生物实验室杀灭试验及稳定性试验</w:t>
            </w:r>
          </w:p>
        </w:tc>
        <w:tc>
          <w:tcPr>
            <w:tcW w:w="5136" w:type="dxa"/>
            <w:noWrap w:val="0"/>
            <w:vAlign w:val="top"/>
          </w:tcPr>
          <w:p w14:paraId="7284C4DF">
            <w:pPr>
              <w:pStyle w:val="12"/>
              <w:widowControl w:val="0"/>
              <w:kinsoku/>
              <w:spacing w:before="57" w:line="201" w:lineRule="auto"/>
              <w:ind w:left="94" w:right="92"/>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消毒技术规范》《消毒产品标签说明书管理规范》《消毒产品卫生安全评价规定》、《消毒产品卫生安全评价技术要求》（WS628-2018）、《消毒产品检测方法》（WS/T10009-2023）等相关消毒产品卫生标准及产品企业标准</w:t>
            </w:r>
          </w:p>
        </w:tc>
        <w:tc>
          <w:tcPr>
            <w:tcW w:w="716" w:type="dxa"/>
            <w:noWrap w:val="0"/>
            <w:vAlign w:val="top"/>
          </w:tcPr>
          <w:p w14:paraId="1F16B6E6">
            <w:pPr>
              <w:widowControl w:val="0"/>
              <w:kinsoku/>
              <w:rPr>
                <w:lang w:eastAsia="zh-CN"/>
              </w:rPr>
            </w:pPr>
          </w:p>
        </w:tc>
      </w:tr>
      <w:tr w14:paraId="7BC92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230" w:type="dxa"/>
            <w:vMerge w:val="continue"/>
            <w:tcBorders>
              <w:top w:val="nil"/>
              <w:bottom w:val="nil"/>
            </w:tcBorders>
            <w:noWrap w:val="0"/>
            <w:vAlign w:val="top"/>
          </w:tcPr>
          <w:p w14:paraId="0C9A454C">
            <w:pPr>
              <w:widowControl w:val="0"/>
              <w:kinsoku/>
              <w:rPr>
                <w:rFonts w:hint="eastAsia" w:ascii="方正仿宋_GBK" w:hAnsi="方正仿宋_GBK" w:eastAsia="方正仿宋_GBK" w:cs="方正仿宋_GBK"/>
                <w:color w:val="auto"/>
                <w:lang w:eastAsia="zh-CN"/>
              </w:rPr>
            </w:pPr>
          </w:p>
        </w:tc>
        <w:tc>
          <w:tcPr>
            <w:tcW w:w="742" w:type="dxa"/>
            <w:vMerge w:val="continue"/>
            <w:tcBorders>
              <w:top w:val="nil"/>
              <w:bottom w:val="nil"/>
            </w:tcBorders>
            <w:noWrap w:val="0"/>
            <w:vAlign w:val="top"/>
          </w:tcPr>
          <w:p w14:paraId="233133F3">
            <w:pPr>
              <w:widowControl w:val="0"/>
              <w:kinsoku/>
              <w:rPr>
                <w:rFonts w:hint="eastAsia" w:ascii="方正仿宋_GBK" w:hAnsi="方正仿宋_GBK" w:eastAsia="方正仿宋_GBK" w:cs="方正仿宋_GBK"/>
                <w:color w:val="auto"/>
                <w:lang w:eastAsia="zh-CN"/>
              </w:rPr>
            </w:pPr>
          </w:p>
        </w:tc>
        <w:tc>
          <w:tcPr>
            <w:tcW w:w="2786" w:type="dxa"/>
            <w:noWrap w:val="0"/>
            <w:vAlign w:val="top"/>
          </w:tcPr>
          <w:p w14:paraId="6B2ED935">
            <w:pPr>
              <w:widowControl w:val="0"/>
              <w:kinsoku/>
              <w:spacing w:line="284" w:lineRule="auto"/>
              <w:rPr>
                <w:rFonts w:hint="eastAsia" w:ascii="方正仿宋_GBK" w:hAnsi="方正仿宋_GBK" w:eastAsia="方正仿宋_GBK" w:cs="方正仿宋_GBK"/>
                <w:color w:val="auto"/>
                <w:lang w:eastAsia="zh-CN"/>
              </w:rPr>
            </w:pPr>
          </w:p>
          <w:p w14:paraId="19301E2C">
            <w:pPr>
              <w:widowControl w:val="0"/>
              <w:kinsoku/>
              <w:spacing w:line="285" w:lineRule="auto"/>
              <w:rPr>
                <w:rFonts w:hint="eastAsia" w:ascii="方正仿宋_GBK" w:hAnsi="方正仿宋_GBK" w:eastAsia="方正仿宋_GBK" w:cs="方正仿宋_GBK"/>
                <w:color w:val="auto"/>
                <w:lang w:eastAsia="zh-CN"/>
              </w:rPr>
            </w:pPr>
          </w:p>
          <w:p w14:paraId="348434A1">
            <w:pPr>
              <w:pStyle w:val="12"/>
              <w:widowControl w:val="0"/>
              <w:kinsoku/>
              <w:spacing w:before="86" w:line="210" w:lineRule="auto"/>
              <w:ind w:left="124"/>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消毒器械</w:t>
            </w:r>
          </w:p>
        </w:tc>
        <w:tc>
          <w:tcPr>
            <w:tcW w:w="3624" w:type="dxa"/>
            <w:noWrap w:val="0"/>
            <w:vAlign w:val="top"/>
          </w:tcPr>
          <w:p w14:paraId="015C577C">
            <w:pPr>
              <w:widowControl w:val="0"/>
              <w:kinsoku/>
              <w:spacing w:line="270" w:lineRule="auto"/>
              <w:rPr>
                <w:rFonts w:hint="eastAsia" w:ascii="方正仿宋_GBK" w:hAnsi="方正仿宋_GBK" w:eastAsia="方正仿宋_GBK" w:cs="方正仿宋_GBK"/>
                <w:color w:val="auto"/>
                <w:lang w:eastAsia="zh-CN"/>
              </w:rPr>
            </w:pPr>
          </w:p>
          <w:p w14:paraId="585B37EC">
            <w:pPr>
              <w:pStyle w:val="12"/>
              <w:widowControl w:val="0"/>
              <w:kinsoku/>
              <w:spacing w:before="86" w:line="208" w:lineRule="auto"/>
              <w:ind w:left="117" w:right="106" w:firstLine="8"/>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主要杀菌因子强度检测（不能进行此项检测的做一项抗力最强微生物实验室杀灭试验）</w:t>
            </w:r>
          </w:p>
        </w:tc>
        <w:tc>
          <w:tcPr>
            <w:tcW w:w="5136" w:type="dxa"/>
            <w:noWrap w:val="0"/>
            <w:vAlign w:val="top"/>
          </w:tcPr>
          <w:p w14:paraId="51C12648">
            <w:pPr>
              <w:pStyle w:val="12"/>
              <w:widowControl w:val="0"/>
              <w:kinsoku/>
              <w:spacing w:before="57" w:line="201" w:lineRule="auto"/>
              <w:ind w:left="94" w:right="92"/>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消毒技术规范》《消毒产品标签说明书管理规范》《消毒产品卫生安全评价规定》、《消毒产品卫生安全评价技术要求》（WS628-2018）、《消毒产品检测方法》（WS/T10009-2023）等相关消毒产品卫生标准及产品企业标准</w:t>
            </w:r>
          </w:p>
        </w:tc>
        <w:tc>
          <w:tcPr>
            <w:tcW w:w="716" w:type="dxa"/>
            <w:noWrap w:val="0"/>
            <w:vAlign w:val="top"/>
          </w:tcPr>
          <w:p w14:paraId="27D81189">
            <w:pPr>
              <w:widowControl w:val="0"/>
              <w:kinsoku/>
              <w:rPr>
                <w:lang w:eastAsia="zh-CN"/>
              </w:rPr>
            </w:pPr>
          </w:p>
        </w:tc>
      </w:tr>
      <w:tr w14:paraId="0445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230" w:type="dxa"/>
            <w:vMerge w:val="continue"/>
            <w:tcBorders>
              <w:top w:val="nil"/>
              <w:bottom w:val="nil"/>
            </w:tcBorders>
            <w:noWrap w:val="0"/>
            <w:vAlign w:val="top"/>
          </w:tcPr>
          <w:p w14:paraId="35DBE165">
            <w:pPr>
              <w:widowControl w:val="0"/>
              <w:kinsoku/>
              <w:rPr>
                <w:rFonts w:hint="eastAsia" w:ascii="方正仿宋_GBK" w:hAnsi="方正仿宋_GBK" w:eastAsia="方正仿宋_GBK" w:cs="方正仿宋_GBK"/>
                <w:color w:val="auto"/>
                <w:lang w:eastAsia="zh-CN"/>
              </w:rPr>
            </w:pPr>
          </w:p>
        </w:tc>
        <w:tc>
          <w:tcPr>
            <w:tcW w:w="742" w:type="dxa"/>
            <w:vMerge w:val="continue"/>
            <w:tcBorders>
              <w:top w:val="nil"/>
              <w:bottom w:val="nil"/>
            </w:tcBorders>
            <w:noWrap w:val="0"/>
            <w:vAlign w:val="top"/>
          </w:tcPr>
          <w:p w14:paraId="35537152">
            <w:pPr>
              <w:widowControl w:val="0"/>
              <w:kinsoku/>
              <w:rPr>
                <w:rFonts w:hint="eastAsia" w:ascii="方正仿宋_GBK" w:hAnsi="方正仿宋_GBK" w:eastAsia="方正仿宋_GBK" w:cs="方正仿宋_GBK"/>
                <w:color w:val="auto"/>
                <w:lang w:eastAsia="zh-CN"/>
              </w:rPr>
            </w:pPr>
          </w:p>
        </w:tc>
        <w:tc>
          <w:tcPr>
            <w:tcW w:w="2786" w:type="dxa"/>
            <w:noWrap w:val="0"/>
            <w:vAlign w:val="top"/>
          </w:tcPr>
          <w:p w14:paraId="45672325">
            <w:pPr>
              <w:widowControl w:val="0"/>
              <w:kinsoku/>
              <w:spacing w:line="284" w:lineRule="auto"/>
              <w:rPr>
                <w:rFonts w:hint="eastAsia" w:ascii="方正仿宋_GBK" w:hAnsi="方正仿宋_GBK" w:eastAsia="方正仿宋_GBK" w:cs="方正仿宋_GBK"/>
                <w:color w:val="auto"/>
                <w:lang w:eastAsia="zh-CN"/>
              </w:rPr>
            </w:pPr>
          </w:p>
          <w:p w14:paraId="042C0711">
            <w:pPr>
              <w:widowControl w:val="0"/>
              <w:kinsoku/>
              <w:spacing w:line="285" w:lineRule="auto"/>
              <w:rPr>
                <w:rFonts w:hint="eastAsia" w:ascii="方正仿宋_GBK" w:hAnsi="方正仿宋_GBK" w:eastAsia="方正仿宋_GBK" w:cs="方正仿宋_GBK"/>
                <w:color w:val="auto"/>
                <w:lang w:eastAsia="zh-CN"/>
              </w:rPr>
            </w:pPr>
          </w:p>
          <w:p w14:paraId="59A3F3BC">
            <w:pPr>
              <w:pStyle w:val="12"/>
              <w:widowControl w:val="0"/>
              <w:kinsoku/>
              <w:spacing w:before="85" w:line="210" w:lineRule="auto"/>
              <w:ind w:left="12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灭菌器械</w:t>
            </w:r>
          </w:p>
        </w:tc>
        <w:tc>
          <w:tcPr>
            <w:tcW w:w="3624" w:type="dxa"/>
            <w:noWrap w:val="0"/>
            <w:vAlign w:val="top"/>
          </w:tcPr>
          <w:p w14:paraId="0D1842FC">
            <w:pPr>
              <w:pStyle w:val="12"/>
              <w:widowControl w:val="0"/>
              <w:kinsoku/>
              <w:spacing w:before="205" w:line="210" w:lineRule="auto"/>
              <w:ind w:left="121" w:right="106" w:firstLine="4"/>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实验室灭菌试验检测，其中压力蒸汽灭菌器、环氧乙烷灭菌器、过氧化氢气体等离子体低温灭菌器用生物指示物进行灭菌效果检测</w:t>
            </w:r>
          </w:p>
        </w:tc>
        <w:tc>
          <w:tcPr>
            <w:tcW w:w="5136" w:type="dxa"/>
            <w:noWrap w:val="0"/>
            <w:vAlign w:val="top"/>
          </w:tcPr>
          <w:p w14:paraId="026E9F2B">
            <w:pPr>
              <w:pStyle w:val="12"/>
              <w:widowControl w:val="0"/>
              <w:kinsoku/>
              <w:spacing w:before="57" w:line="201" w:lineRule="auto"/>
              <w:ind w:left="94" w:right="92"/>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消毒技术规范》《消毒产品标签说明书管理规范》《消毒产品卫生安全评价规定》、《消毒产品卫生安全评价技术要求》（WS628-2018）、《消毒产品检测方法》（WS/T10009-2023）等相关消毒产品卫生标准及产品企业标准</w:t>
            </w:r>
          </w:p>
        </w:tc>
        <w:tc>
          <w:tcPr>
            <w:tcW w:w="716" w:type="dxa"/>
            <w:noWrap w:val="0"/>
            <w:vAlign w:val="top"/>
          </w:tcPr>
          <w:p w14:paraId="3A60FDEA">
            <w:pPr>
              <w:widowControl w:val="0"/>
              <w:kinsoku/>
              <w:rPr>
                <w:lang w:eastAsia="zh-CN"/>
              </w:rPr>
            </w:pPr>
          </w:p>
        </w:tc>
      </w:tr>
      <w:tr w14:paraId="19B29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230" w:type="dxa"/>
            <w:vMerge w:val="continue"/>
            <w:tcBorders>
              <w:top w:val="nil"/>
            </w:tcBorders>
            <w:noWrap w:val="0"/>
            <w:vAlign w:val="top"/>
          </w:tcPr>
          <w:p w14:paraId="05BBBFB5">
            <w:pPr>
              <w:widowControl w:val="0"/>
              <w:kinsoku/>
              <w:rPr>
                <w:rFonts w:hint="eastAsia" w:ascii="方正仿宋_GBK" w:hAnsi="方正仿宋_GBK" w:eastAsia="方正仿宋_GBK" w:cs="方正仿宋_GBK"/>
                <w:color w:val="auto"/>
                <w:lang w:eastAsia="zh-CN"/>
              </w:rPr>
            </w:pPr>
          </w:p>
        </w:tc>
        <w:tc>
          <w:tcPr>
            <w:tcW w:w="742" w:type="dxa"/>
            <w:vMerge w:val="continue"/>
            <w:tcBorders>
              <w:top w:val="nil"/>
            </w:tcBorders>
            <w:noWrap w:val="0"/>
            <w:vAlign w:val="top"/>
          </w:tcPr>
          <w:p w14:paraId="299EF036">
            <w:pPr>
              <w:widowControl w:val="0"/>
              <w:kinsoku/>
              <w:rPr>
                <w:rFonts w:hint="eastAsia" w:ascii="方正仿宋_GBK" w:hAnsi="方正仿宋_GBK" w:eastAsia="方正仿宋_GBK" w:cs="方正仿宋_GBK"/>
                <w:color w:val="auto"/>
                <w:lang w:eastAsia="zh-CN"/>
              </w:rPr>
            </w:pPr>
          </w:p>
        </w:tc>
        <w:tc>
          <w:tcPr>
            <w:tcW w:w="2786" w:type="dxa"/>
            <w:noWrap w:val="0"/>
            <w:vAlign w:val="top"/>
          </w:tcPr>
          <w:p w14:paraId="05E8F3AA">
            <w:pPr>
              <w:widowControl w:val="0"/>
              <w:kinsoku/>
              <w:spacing w:line="285" w:lineRule="auto"/>
              <w:rPr>
                <w:rFonts w:hint="eastAsia" w:ascii="方正仿宋_GBK" w:hAnsi="方正仿宋_GBK" w:eastAsia="方正仿宋_GBK" w:cs="方正仿宋_GBK"/>
                <w:color w:val="auto"/>
                <w:lang w:eastAsia="zh-CN"/>
              </w:rPr>
            </w:pPr>
          </w:p>
          <w:p w14:paraId="28C513FC">
            <w:pPr>
              <w:widowControl w:val="0"/>
              <w:kinsoku/>
              <w:spacing w:line="285" w:lineRule="auto"/>
              <w:rPr>
                <w:rFonts w:hint="eastAsia" w:ascii="方正仿宋_GBK" w:hAnsi="方正仿宋_GBK" w:eastAsia="方正仿宋_GBK" w:cs="方正仿宋_GBK"/>
                <w:color w:val="auto"/>
                <w:lang w:eastAsia="zh-CN"/>
              </w:rPr>
            </w:pPr>
          </w:p>
          <w:p w14:paraId="6A4C8832">
            <w:pPr>
              <w:pStyle w:val="12"/>
              <w:widowControl w:val="0"/>
              <w:kinsoku/>
              <w:spacing w:before="86" w:line="210" w:lineRule="auto"/>
              <w:ind w:left="127"/>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生物指示物</w:t>
            </w:r>
          </w:p>
        </w:tc>
        <w:tc>
          <w:tcPr>
            <w:tcW w:w="3624" w:type="dxa"/>
            <w:noWrap w:val="0"/>
            <w:vAlign w:val="top"/>
          </w:tcPr>
          <w:p w14:paraId="32CD0773">
            <w:pPr>
              <w:widowControl w:val="0"/>
              <w:kinsoku/>
              <w:spacing w:line="284" w:lineRule="auto"/>
              <w:rPr>
                <w:rFonts w:hint="eastAsia" w:ascii="方正仿宋_GBK" w:hAnsi="方正仿宋_GBK" w:eastAsia="方正仿宋_GBK" w:cs="方正仿宋_GBK"/>
                <w:color w:val="auto"/>
              </w:rPr>
            </w:pPr>
          </w:p>
          <w:p w14:paraId="7ACC92F6">
            <w:pPr>
              <w:widowControl w:val="0"/>
              <w:kinsoku/>
              <w:spacing w:line="285" w:lineRule="auto"/>
              <w:rPr>
                <w:rFonts w:hint="eastAsia" w:ascii="方正仿宋_GBK" w:hAnsi="方正仿宋_GBK" w:eastAsia="方正仿宋_GBK" w:cs="方正仿宋_GBK"/>
                <w:color w:val="auto"/>
              </w:rPr>
            </w:pPr>
          </w:p>
          <w:p w14:paraId="66A4F20A">
            <w:pPr>
              <w:pStyle w:val="12"/>
              <w:widowControl w:val="0"/>
              <w:kinsoku/>
              <w:spacing w:before="86" w:line="210" w:lineRule="auto"/>
              <w:ind w:left="113"/>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含菌量检验</w:t>
            </w:r>
          </w:p>
        </w:tc>
        <w:tc>
          <w:tcPr>
            <w:tcW w:w="5136" w:type="dxa"/>
            <w:noWrap w:val="0"/>
            <w:vAlign w:val="top"/>
          </w:tcPr>
          <w:p w14:paraId="621B7A41">
            <w:pPr>
              <w:pStyle w:val="12"/>
              <w:widowControl w:val="0"/>
              <w:kinsoku/>
              <w:spacing w:before="59" w:line="201" w:lineRule="auto"/>
              <w:ind w:left="101" w:hanging="7"/>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消毒技术规范》《消毒产品卫生安全评价规定》《消毒产品卫生安全评价技术要求》（WS628-2018）、《消毒产品检测方法》（WS/T10009-2023）、《卫生部消毒产品检验规定》、《医疗保健产品灭菌化学指示物》（GB18282）及产品企业标准</w:t>
            </w:r>
          </w:p>
        </w:tc>
        <w:tc>
          <w:tcPr>
            <w:tcW w:w="716" w:type="dxa"/>
            <w:noWrap w:val="0"/>
            <w:vAlign w:val="top"/>
          </w:tcPr>
          <w:p w14:paraId="11D696B1">
            <w:pPr>
              <w:widowControl w:val="0"/>
              <w:kinsoku/>
              <w:rPr>
                <w:lang w:eastAsia="zh-CN"/>
              </w:rPr>
            </w:pPr>
          </w:p>
        </w:tc>
      </w:tr>
    </w:tbl>
    <w:p w14:paraId="02627797">
      <w:pPr>
        <w:widowControl w:val="0"/>
        <w:kinsoku/>
        <w:spacing w:line="116" w:lineRule="exact"/>
        <w:rPr>
          <w:sz w:val="10"/>
          <w:szCs w:val="10"/>
          <w:lang w:eastAsia="zh-CN"/>
        </w:rPr>
        <w:sectPr>
          <w:footerReference r:id="rId13" w:type="default"/>
          <w:pgSz w:w="17070" w:h="12251" w:orient="landscape"/>
          <w:pgMar w:top="1043" w:right="1253" w:bottom="403" w:left="1253" w:header="0" w:footer="0" w:gutter="0"/>
          <w:cols w:space="720" w:num="1"/>
        </w:sectPr>
      </w:pPr>
    </w:p>
    <w:p w14:paraId="02C92200">
      <w:pPr>
        <w:widowControl w:val="0"/>
        <w:kinsoku/>
        <w:spacing w:before="164"/>
        <w:rPr>
          <w:lang w:eastAsia="zh-CN"/>
        </w:rPr>
      </w:pPr>
    </w:p>
    <w:tbl>
      <w:tblPr>
        <w:tblStyle w:val="6"/>
        <w:tblW w:w="14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742"/>
        <w:gridCol w:w="2786"/>
        <w:gridCol w:w="3624"/>
        <w:gridCol w:w="5136"/>
        <w:gridCol w:w="716"/>
      </w:tblGrid>
      <w:tr w14:paraId="567CD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1230" w:type="dxa"/>
            <w:noWrap w:val="0"/>
            <w:vAlign w:val="top"/>
          </w:tcPr>
          <w:p w14:paraId="42659138">
            <w:pPr>
              <w:widowControl w:val="0"/>
              <w:kinsoku/>
              <w:rPr>
                <w:rFonts w:hint="eastAsia" w:ascii="方正仿宋_GBK" w:hAnsi="方正仿宋_GBK" w:eastAsia="方正仿宋_GBK" w:cs="方正仿宋_GBK"/>
                <w:lang w:eastAsia="zh-CN"/>
              </w:rPr>
            </w:pPr>
          </w:p>
        </w:tc>
        <w:tc>
          <w:tcPr>
            <w:tcW w:w="742" w:type="dxa"/>
            <w:noWrap w:val="0"/>
            <w:vAlign w:val="top"/>
          </w:tcPr>
          <w:p w14:paraId="0D89022D">
            <w:pPr>
              <w:widowControl w:val="0"/>
              <w:kinsoku/>
              <w:rPr>
                <w:rFonts w:hint="eastAsia" w:ascii="方正仿宋_GBK" w:hAnsi="方正仿宋_GBK" w:eastAsia="方正仿宋_GBK" w:cs="方正仿宋_GBK"/>
                <w:lang w:eastAsia="zh-CN"/>
              </w:rPr>
            </w:pPr>
          </w:p>
        </w:tc>
        <w:tc>
          <w:tcPr>
            <w:tcW w:w="2786" w:type="dxa"/>
            <w:noWrap w:val="0"/>
            <w:vAlign w:val="top"/>
          </w:tcPr>
          <w:p w14:paraId="026C0BDF">
            <w:pPr>
              <w:widowControl w:val="0"/>
              <w:kinsoku/>
              <w:spacing w:line="286" w:lineRule="auto"/>
              <w:rPr>
                <w:rFonts w:hint="eastAsia" w:ascii="方正仿宋_GBK" w:hAnsi="方正仿宋_GBK" w:eastAsia="方正仿宋_GBK" w:cs="方正仿宋_GBK"/>
                <w:lang w:eastAsia="zh-CN"/>
              </w:rPr>
            </w:pPr>
          </w:p>
          <w:p w14:paraId="2A8C3203">
            <w:pPr>
              <w:widowControl w:val="0"/>
              <w:kinsoku/>
              <w:spacing w:line="287" w:lineRule="auto"/>
              <w:rPr>
                <w:rFonts w:hint="eastAsia" w:ascii="方正仿宋_GBK" w:hAnsi="方正仿宋_GBK" w:eastAsia="方正仿宋_GBK" w:cs="方正仿宋_GBK"/>
                <w:lang w:eastAsia="zh-CN"/>
              </w:rPr>
            </w:pPr>
          </w:p>
          <w:p w14:paraId="31C63CC1">
            <w:pPr>
              <w:pStyle w:val="12"/>
              <w:widowControl w:val="0"/>
              <w:kinsoku/>
              <w:spacing w:before="86" w:line="209" w:lineRule="auto"/>
              <w:ind w:left="120"/>
              <w:rPr>
                <w:rFonts w:hint="eastAsia" w:ascii="方正仿宋_GBK" w:hAnsi="方正仿宋_GBK" w:eastAsia="方正仿宋_GBK" w:cs="方正仿宋_GBK"/>
              </w:rPr>
            </w:pPr>
            <w:r>
              <w:rPr>
                <w:rFonts w:hint="eastAsia" w:ascii="方正仿宋_GBK" w:hAnsi="方正仿宋_GBK" w:eastAsia="方正仿宋_GBK" w:cs="方正仿宋_GBK"/>
              </w:rPr>
              <w:t>灭菌效果化学指示物</w:t>
            </w:r>
          </w:p>
        </w:tc>
        <w:tc>
          <w:tcPr>
            <w:tcW w:w="3624" w:type="dxa"/>
            <w:noWrap w:val="0"/>
            <w:vAlign w:val="top"/>
          </w:tcPr>
          <w:p w14:paraId="73551838">
            <w:pPr>
              <w:widowControl w:val="0"/>
              <w:kinsoku/>
              <w:spacing w:line="421" w:lineRule="auto"/>
              <w:rPr>
                <w:rFonts w:hint="eastAsia" w:ascii="方正仿宋_GBK" w:hAnsi="方正仿宋_GBK" w:eastAsia="方正仿宋_GBK" w:cs="方正仿宋_GBK"/>
                <w:lang w:eastAsia="zh-CN"/>
              </w:rPr>
            </w:pPr>
          </w:p>
          <w:p w14:paraId="14E181B8">
            <w:pPr>
              <w:pStyle w:val="12"/>
              <w:widowControl w:val="0"/>
              <w:kinsoku/>
              <w:spacing w:before="86" w:line="210" w:lineRule="auto"/>
              <w:ind w:left="114" w:right="106"/>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按照说明书的灭菌周期进行变色性能检测</w:t>
            </w:r>
          </w:p>
        </w:tc>
        <w:tc>
          <w:tcPr>
            <w:tcW w:w="5136" w:type="dxa"/>
            <w:noWrap w:val="0"/>
            <w:vAlign w:val="top"/>
          </w:tcPr>
          <w:p w14:paraId="0356AFF0">
            <w:pPr>
              <w:pStyle w:val="12"/>
              <w:widowControl w:val="0"/>
              <w:kinsoku/>
              <w:spacing w:before="62" w:line="201" w:lineRule="auto"/>
              <w:ind w:left="101" w:hanging="7"/>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消毒技术规范》《消毒产品卫生安全评价规定》《消毒产品卫生安全评价技术要求》（WS628-2018）、《消毒产品检测方法》（WS/T10009-2023）、《卫生部消毒产品检验规定》、《医疗保健产品灭菌化学指示物》（GB18282）及产品企业标准</w:t>
            </w:r>
          </w:p>
        </w:tc>
        <w:tc>
          <w:tcPr>
            <w:tcW w:w="716" w:type="dxa"/>
            <w:noWrap w:val="0"/>
            <w:vAlign w:val="top"/>
          </w:tcPr>
          <w:p w14:paraId="0B6F754C">
            <w:pPr>
              <w:widowControl w:val="0"/>
              <w:kinsoku/>
              <w:rPr>
                <w:rFonts w:hint="eastAsia" w:ascii="方正仿宋_GBK" w:hAnsi="方正仿宋_GBK" w:eastAsia="方正仿宋_GBK" w:cs="方正仿宋_GBK"/>
                <w:lang w:eastAsia="zh-CN"/>
              </w:rPr>
            </w:pPr>
          </w:p>
        </w:tc>
      </w:tr>
      <w:tr w14:paraId="45179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230" w:type="dxa"/>
            <w:vMerge w:val="restart"/>
            <w:tcBorders>
              <w:bottom w:val="nil"/>
            </w:tcBorders>
            <w:noWrap w:val="0"/>
            <w:vAlign w:val="top"/>
          </w:tcPr>
          <w:p w14:paraId="33A58534">
            <w:pPr>
              <w:widowControl w:val="0"/>
              <w:kinsoku/>
              <w:spacing w:line="293" w:lineRule="auto"/>
              <w:rPr>
                <w:rFonts w:hint="eastAsia" w:ascii="方正仿宋_GBK" w:hAnsi="方正仿宋_GBK" w:eastAsia="方正仿宋_GBK" w:cs="方正仿宋_GBK"/>
                <w:lang w:eastAsia="zh-CN"/>
              </w:rPr>
            </w:pPr>
          </w:p>
          <w:p w14:paraId="2173EFF0">
            <w:pPr>
              <w:widowControl w:val="0"/>
              <w:kinsoku/>
              <w:spacing w:line="293" w:lineRule="auto"/>
              <w:rPr>
                <w:rFonts w:hint="eastAsia" w:ascii="方正仿宋_GBK" w:hAnsi="方正仿宋_GBK" w:eastAsia="方正仿宋_GBK" w:cs="方正仿宋_GBK"/>
                <w:lang w:eastAsia="zh-CN"/>
              </w:rPr>
            </w:pPr>
          </w:p>
          <w:p w14:paraId="649D836C">
            <w:pPr>
              <w:widowControl w:val="0"/>
              <w:kinsoku/>
              <w:spacing w:line="293" w:lineRule="auto"/>
              <w:rPr>
                <w:rFonts w:hint="eastAsia" w:ascii="方正仿宋_GBK" w:hAnsi="方正仿宋_GBK" w:eastAsia="方正仿宋_GBK" w:cs="方正仿宋_GBK"/>
                <w:lang w:eastAsia="zh-CN"/>
              </w:rPr>
            </w:pPr>
          </w:p>
          <w:p w14:paraId="66A67DFA">
            <w:pPr>
              <w:widowControl w:val="0"/>
              <w:kinsoku/>
              <w:spacing w:line="294" w:lineRule="auto"/>
              <w:rPr>
                <w:rFonts w:hint="eastAsia" w:ascii="方正仿宋_GBK" w:hAnsi="方正仿宋_GBK" w:eastAsia="方正仿宋_GBK" w:cs="方正仿宋_GBK"/>
                <w:lang w:eastAsia="zh-CN"/>
              </w:rPr>
            </w:pPr>
          </w:p>
          <w:p w14:paraId="24B63262">
            <w:pPr>
              <w:pStyle w:val="12"/>
              <w:widowControl w:val="0"/>
              <w:kinsoku/>
              <w:spacing w:before="85" w:line="210" w:lineRule="auto"/>
              <w:ind w:left="103" w:right="109" w:firstLine="1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抗（抑）菌制剂以外的第二类消毒产品生产企业（国家抽取15%，</w:t>
            </w:r>
          </w:p>
          <w:p w14:paraId="00BCFD1C">
            <w:pPr>
              <w:pStyle w:val="12"/>
              <w:widowControl w:val="0"/>
              <w:kinsoku/>
              <w:spacing w:line="190" w:lineRule="auto"/>
              <w:ind w:left="128"/>
              <w:rPr>
                <w:rFonts w:hint="eastAsia" w:ascii="方正仿宋_GBK" w:hAnsi="方正仿宋_GBK" w:eastAsia="方正仿宋_GBK" w:cs="方正仿宋_GBK"/>
              </w:rPr>
            </w:pPr>
            <w:r>
              <w:rPr>
                <w:rFonts w:hint="eastAsia" w:ascii="方正仿宋_GBK" w:hAnsi="方正仿宋_GBK" w:eastAsia="方正仿宋_GBK" w:cs="方正仿宋_GBK"/>
              </w:rPr>
              <w:t>市级抽取</w:t>
            </w:r>
          </w:p>
          <w:p w14:paraId="03ABC0F6">
            <w:pPr>
              <w:pStyle w:val="12"/>
              <w:widowControl w:val="0"/>
              <w:kinsoku/>
              <w:spacing w:line="232" w:lineRule="auto"/>
              <w:ind w:left="132"/>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742" w:type="dxa"/>
            <w:vMerge w:val="restart"/>
            <w:tcBorders>
              <w:bottom w:val="nil"/>
            </w:tcBorders>
            <w:noWrap w:val="0"/>
            <w:vAlign w:val="top"/>
          </w:tcPr>
          <w:p w14:paraId="293A9B6D">
            <w:pPr>
              <w:widowControl w:val="0"/>
              <w:kinsoku/>
              <w:spacing w:line="270" w:lineRule="auto"/>
              <w:rPr>
                <w:rFonts w:hint="eastAsia" w:ascii="方正仿宋_GBK" w:hAnsi="方正仿宋_GBK" w:eastAsia="方正仿宋_GBK" w:cs="方正仿宋_GBK"/>
                <w:lang w:eastAsia="zh-CN"/>
              </w:rPr>
            </w:pPr>
          </w:p>
          <w:p w14:paraId="2D3D86C3">
            <w:pPr>
              <w:widowControl w:val="0"/>
              <w:kinsoku/>
              <w:spacing w:line="270" w:lineRule="auto"/>
              <w:rPr>
                <w:rFonts w:hint="eastAsia" w:ascii="方正仿宋_GBK" w:hAnsi="方正仿宋_GBK" w:eastAsia="方正仿宋_GBK" w:cs="方正仿宋_GBK"/>
                <w:lang w:eastAsia="zh-CN"/>
              </w:rPr>
            </w:pPr>
          </w:p>
          <w:p w14:paraId="03FF61DF">
            <w:pPr>
              <w:widowControl w:val="0"/>
              <w:kinsoku/>
              <w:spacing w:line="270" w:lineRule="auto"/>
              <w:rPr>
                <w:rFonts w:hint="eastAsia" w:ascii="方正仿宋_GBK" w:hAnsi="方正仿宋_GBK" w:eastAsia="方正仿宋_GBK" w:cs="方正仿宋_GBK"/>
                <w:lang w:eastAsia="zh-CN"/>
              </w:rPr>
            </w:pPr>
          </w:p>
          <w:p w14:paraId="4E8018BE">
            <w:pPr>
              <w:widowControl w:val="0"/>
              <w:kinsoku/>
              <w:spacing w:line="270" w:lineRule="auto"/>
              <w:rPr>
                <w:rFonts w:hint="eastAsia" w:ascii="方正仿宋_GBK" w:hAnsi="方正仿宋_GBK" w:eastAsia="方正仿宋_GBK" w:cs="方正仿宋_GBK"/>
                <w:lang w:eastAsia="zh-CN"/>
              </w:rPr>
            </w:pPr>
          </w:p>
          <w:p w14:paraId="3CA88712">
            <w:pPr>
              <w:widowControl w:val="0"/>
              <w:kinsoku/>
              <w:spacing w:line="270" w:lineRule="auto"/>
              <w:rPr>
                <w:rFonts w:hint="eastAsia" w:ascii="方正仿宋_GBK" w:hAnsi="方正仿宋_GBK" w:eastAsia="方正仿宋_GBK" w:cs="方正仿宋_GBK"/>
                <w:lang w:eastAsia="zh-CN"/>
              </w:rPr>
            </w:pPr>
          </w:p>
          <w:p w14:paraId="4A5EA3CC">
            <w:pPr>
              <w:widowControl w:val="0"/>
              <w:kinsoku/>
              <w:spacing w:line="270" w:lineRule="auto"/>
              <w:rPr>
                <w:rFonts w:hint="eastAsia" w:ascii="方正仿宋_GBK" w:hAnsi="方正仿宋_GBK" w:eastAsia="方正仿宋_GBK" w:cs="方正仿宋_GBK"/>
                <w:lang w:eastAsia="zh-CN"/>
              </w:rPr>
            </w:pPr>
          </w:p>
          <w:p w14:paraId="0DE2A774">
            <w:pPr>
              <w:pStyle w:val="12"/>
              <w:widowControl w:val="0"/>
              <w:kinsoku/>
              <w:spacing w:before="86" w:line="210" w:lineRule="auto"/>
              <w:ind w:left="11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全区</w:t>
            </w:r>
          </w:p>
          <w:p w14:paraId="7CE6CAAC">
            <w:pPr>
              <w:pStyle w:val="12"/>
              <w:widowControl w:val="0"/>
              <w:kinsoku/>
              <w:spacing w:line="208" w:lineRule="auto"/>
              <w:ind w:left="131"/>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总数</w:t>
            </w:r>
          </w:p>
          <w:p w14:paraId="00DBF9E8">
            <w:pPr>
              <w:widowControl w:val="0"/>
              <w:kinsoku/>
              <w:spacing w:before="43" w:line="195" w:lineRule="auto"/>
              <w:ind w:left="106"/>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≥20</w:t>
            </w:r>
          </w:p>
          <w:p w14:paraId="04FCCCE4">
            <w:pPr>
              <w:pStyle w:val="12"/>
              <w:widowControl w:val="0"/>
              <w:kinsoku/>
              <w:spacing w:before="71" w:line="210" w:lineRule="auto"/>
              <w:ind w:left="11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个（</w:t>
            </w:r>
          </w:p>
          <w:p w14:paraId="67665F6B">
            <w:pPr>
              <w:pStyle w:val="12"/>
              <w:widowControl w:val="0"/>
              <w:kinsoku/>
              <w:spacing w:before="1" w:line="209" w:lineRule="auto"/>
              <w:ind w:left="13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国家</w:t>
            </w:r>
          </w:p>
          <w:p w14:paraId="0DE5717E">
            <w:pPr>
              <w:pStyle w:val="12"/>
              <w:widowControl w:val="0"/>
              <w:kinsoku/>
              <w:spacing w:line="210" w:lineRule="auto"/>
              <w:ind w:left="114"/>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抽取</w:t>
            </w:r>
          </w:p>
          <w:p w14:paraId="3DE88DD2">
            <w:pPr>
              <w:widowControl w:val="0"/>
              <w:kinsoku/>
              <w:spacing w:before="41" w:line="195" w:lineRule="auto"/>
              <w:ind w:left="106"/>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≥10</w:t>
            </w:r>
          </w:p>
          <w:p w14:paraId="10397D92">
            <w:pPr>
              <w:pStyle w:val="12"/>
              <w:widowControl w:val="0"/>
              <w:kinsoku/>
              <w:spacing w:before="72" w:line="210" w:lineRule="auto"/>
              <w:ind w:left="114" w:right="107"/>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个，市级抽取</w:t>
            </w:r>
          </w:p>
          <w:p w14:paraId="2C19EB70">
            <w:pPr>
              <w:widowControl w:val="0"/>
              <w:kinsoku/>
              <w:spacing w:before="40" w:line="259" w:lineRule="exact"/>
              <w:ind w:left="106"/>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≥10</w:t>
            </w:r>
          </w:p>
          <w:p w14:paraId="765B48D2">
            <w:pPr>
              <w:pStyle w:val="12"/>
              <w:widowControl w:val="0"/>
              <w:kinsoku/>
              <w:spacing w:line="204" w:lineRule="auto"/>
              <w:ind w:left="11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个）</w:t>
            </w:r>
          </w:p>
        </w:tc>
        <w:tc>
          <w:tcPr>
            <w:tcW w:w="2786" w:type="dxa"/>
            <w:noWrap w:val="0"/>
            <w:vAlign w:val="top"/>
          </w:tcPr>
          <w:p w14:paraId="6CEEDD04">
            <w:pPr>
              <w:widowControl w:val="0"/>
              <w:kinsoku/>
              <w:spacing w:line="270" w:lineRule="auto"/>
              <w:rPr>
                <w:rFonts w:hint="eastAsia" w:ascii="方正仿宋_GBK" w:hAnsi="方正仿宋_GBK" w:eastAsia="方正仿宋_GBK" w:cs="方正仿宋_GBK"/>
                <w:lang w:eastAsia="zh-CN"/>
              </w:rPr>
            </w:pPr>
          </w:p>
          <w:p w14:paraId="52A62683">
            <w:pPr>
              <w:pStyle w:val="12"/>
              <w:widowControl w:val="0"/>
              <w:kinsoku/>
              <w:spacing w:before="86" w:line="209" w:lineRule="auto"/>
              <w:ind w:left="113" w:right="26" w:firstLine="24"/>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医疗器械中低水平消毒剂、空气消毒剂、手消毒剂、物体表面消毒剂、游泳池水消毒剂（重点检查邻苯二甲醛、过氧化氢和过氧乙酸消毒剂）</w:t>
            </w:r>
          </w:p>
        </w:tc>
        <w:tc>
          <w:tcPr>
            <w:tcW w:w="3624" w:type="dxa"/>
            <w:noWrap w:val="0"/>
            <w:vAlign w:val="top"/>
          </w:tcPr>
          <w:p w14:paraId="1E9D5A6F">
            <w:pPr>
              <w:pStyle w:val="12"/>
              <w:widowControl w:val="0"/>
              <w:kinsoku/>
              <w:spacing w:before="59" w:line="204" w:lineRule="auto"/>
              <w:ind w:left="99" w:right="104" w:firstLine="31"/>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5136" w:type="dxa"/>
            <w:noWrap w:val="0"/>
            <w:vAlign w:val="top"/>
          </w:tcPr>
          <w:p w14:paraId="59AAE074">
            <w:pPr>
              <w:widowControl w:val="0"/>
              <w:kinsoku/>
              <w:spacing w:line="417" w:lineRule="auto"/>
              <w:rPr>
                <w:rFonts w:hint="eastAsia" w:ascii="方正仿宋_GBK" w:hAnsi="方正仿宋_GBK" w:eastAsia="方正仿宋_GBK" w:cs="方正仿宋_GBK"/>
                <w:lang w:eastAsia="zh-CN"/>
              </w:rPr>
            </w:pPr>
          </w:p>
          <w:p w14:paraId="2907AFF0">
            <w:pPr>
              <w:pStyle w:val="12"/>
              <w:widowControl w:val="0"/>
              <w:kinsoku/>
              <w:spacing w:before="85" w:line="210" w:lineRule="auto"/>
              <w:ind w:left="94" w:right="92"/>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消毒技术规范》《消毒产品标签说明书管理规范》《消毒产品卫生安全评价规定》、《消毒产品卫生安全评价技术要求》（WS628-2018）、《消毒产品检测方法》（WS/T10009-2023）、相关消毒产品卫生标准及产品企业标准</w:t>
            </w:r>
          </w:p>
        </w:tc>
        <w:tc>
          <w:tcPr>
            <w:tcW w:w="716" w:type="dxa"/>
            <w:noWrap w:val="0"/>
            <w:vAlign w:val="top"/>
          </w:tcPr>
          <w:p w14:paraId="22C1ADD7">
            <w:pPr>
              <w:widowControl w:val="0"/>
              <w:kinsoku/>
              <w:rPr>
                <w:rFonts w:hint="eastAsia" w:ascii="方正仿宋_GBK" w:hAnsi="方正仿宋_GBK" w:eastAsia="方正仿宋_GBK" w:cs="方正仿宋_GBK"/>
                <w:lang w:eastAsia="zh-CN"/>
              </w:rPr>
            </w:pPr>
          </w:p>
        </w:tc>
      </w:tr>
      <w:tr w14:paraId="3BA6F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1230" w:type="dxa"/>
            <w:vMerge w:val="continue"/>
            <w:tcBorders>
              <w:top w:val="nil"/>
              <w:bottom w:val="nil"/>
            </w:tcBorders>
            <w:noWrap w:val="0"/>
            <w:vAlign w:val="top"/>
          </w:tcPr>
          <w:p w14:paraId="33FE89DE">
            <w:pPr>
              <w:widowControl w:val="0"/>
              <w:kinsoku/>
              <w:rPr>
                <w:rFonts w:hint="eastAsia" w:ascii="方正仿宋_GBK" w:hAnsi="方正仿宋_GBK" w:eastAsia="方正仿宋_GBK" w:cs="方正仿宋_GBK"/>
                <w:lang w:eastAsia="zh-CN"/>
              </w:rPr>
            </w:pPr>
          </w:p>
        </w:tc>
        <w:tc>
          <w:tcPr>
            <w:tcW w:w="742" w:type="dxa"/>
            <w:vMerge w:val="continue"/>
            <w:tcBorders>
              <w:top w:val="nil"/>
              <w:bottom w:val="nil"/>
            </w:tcBorders>
            <w:noWrap w:val="0"/>
            <w:vAlign w:val="top"/>
          </w:tcPr>
          <w:p w14:paraId="77CCB78A">
            <w:pPr>
              <w:widowControl w:val="0"/>
              <w:kinsoku/>
              <w:rPr>
                <w:rFonts w:hint="eastAsia" w:ascii="方正仿宋_GBK" w:hAnsi="方正仿宋_GBK" w:eastAsia="方正仿宋_GBK" w:cs="方正仿宋_GBK"/>
                <w:lang w:eastAsia="zh-CN"/>
              </w:rPr>
            </w:pPr>
          </w:p>
        </w:tc>
        <w:tc>
          <w:tcPr>
            <w:tcW w:w="2786" w:type="dxa"/>
            <w:noWrap w:val="0"/>
            <w:vAlign w:val="top"/>
          </w:tcPr>
          <w:p w14:paraId="1015791E">
            <w:pPr>
              <w:widowControl w:val="0"/>
              <w:kinsoku/>
              <w:spacing w:line="289" w:lineRule="auto"/>
              <w:rPr>
                <w:rFonts w:hint="eastAsia" w:ascii="方正仿宋_GBK" w:hAnsi="方正仿宋_GBK" w:eastAsia="方正仿宋_GBK" w:cs="方正仿宋_GBK"/>
                <w:lang w:eastAsia="zh-CN"/>
              </w:rPr>
            </w:pPr>
          </w:p>
          <w:p w14:paraId="05A17BDF">
            <w:pPr>
              <w:widowControl w:val="0"/>
              <w:kinsoku/>
              <w:spacing w:line="289" w:lineRule="auto"/>
              <w:rPr>
                <w:rFonts w:hint="eastAsia" w:ascii="方正仿宋_GBK" w:hAnsi="方正仿宋_GBK" w:eastAsia="方正仿宋_GBK" w:cs="方正仿宋_GBK"/>
                <w:lang w:eastAsia="zh-CN"/>
              </w:rPr>
            </w:pPr>
          </w:p>
          <w:p w14:paraId="4671D988">
            <w:pPr>
              <w:widowControl w:val="0"/>
              <w:kinsoku/>
              <w:spacing w:line="290" w:lineRule="auto"/>
              <w:rPr>
                <w:rFonts w:hint="eastAsia" w:ascii="方正仿宋_GBK" w:hAnsi="方正仿宋_GBK" w:eastAsia="方正仿宋_GBK" w:cs="方正仿宋_GBK"/>
                <w:lang w:eastAsia="zh-CN"/>
              </w:rPr>
            </w:pPr>
          </w:p>
          <w:p w14:paraId="23B44602">
            <w:pPr>
              <w:pStyle w:val="12"/>
              <w:widowControl w:val="0"/>
              <w:kinsoku/>
              <w:spacing w:before="85" w:line="210" w:lineRule="auto"/>
              <w:ind w:left="115" w:right="26" w:firstLine="15"/>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空气消毒机、紫外线消毒器、食具消毒柜、产生化学因子的其他消毒器械和中、低水平消毒器械</w:t>
            </w:r>
          </w:p>
        </w:tc>
        <w:tc>
          <w:tcPr>
            <w:tcW w:w="3624" w:type="dxa"/>
            <w:noWrap w:val="0"/>
            <w:vAlign w:val="top"/>
          </w:tcPr>
          <w:p w14:paraId="54E679B7">
            <w:pPr>
              <w:pStyle w:val="12"/>
              <w:widowControl w:val="0"/>
              <w:kinsoku/>
              <w:spacing w:before="61" w:line="205" w:lineRule="auto"/>
              <w:ind w:left="116" w:right="106" w:firstLine="14"/>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5136" w:type="dxa"/>
            <w:noWrap w:val="0"/>
            <w:vAlign w:val="top"/>
          </w:tcPr>
          <w:p w14:paraId="2757CE8C">
            <w:pPr>
              <w:widowControl w:val="0"/>
              <w:kinsoku/>
              <w:spacing w:line="419" w:lineRule="auto"/>
              <w:rPr>
                <w:rFonts w:hint="eastAsia" w:ascii="方正仿宋_GBK" w:hAnsi="方正仿宋_GBK" w:eastAsia="方正仿宋_GBK" w:cs="方正仿宋_GBK"/>
                <w:lang w:eastAsia="zh-CN"/>
              </w:rPr>
            </w:pPr>
          </w:p>
          <w:p w14:paraId="7C0FF4D3">
            <w:pPr>
              <w:pStyle w:val="12"/>
              <w:widowControl w:val="0"/>
              <w:kinsoku/>
              <w:spacing w:before="85" w:line="210" w:lineRule="auto"/>
              <w:ind w:left="94" w:right="92"/>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消毒技术规范》《消毒产品标签说明书管理规范》《消毒产品卫生安全评价规定》、《消毒产品卫生安全评价技术要求》（WS628-2018）、《次氯酸发生器卫生要求》（GB28233-2020）、《紫外线消毒器卫生要求》（GB28235-2020）、《消毒产品检测方法》（WS/T10009-2023）等相关消毒产品卫生标准及产品企业标准</w:t>
            </w:r>
          </w:p>
        </w:tc>
        <w:tc>
          <w:tcPr>
            <w:tcW w:w="716" w:type="dxa"/>
            <w:noWrap w:val="0"/>
            <w:vAlign w:val="top"/>
          </w:tcPr>
          <w:p w14:paraId="1F9CAFD1">
            <w:pPr>
              <w:widowControl w:val="0"/>
              <w:kinsoku/>
              <w:rPr>
                <w:rFonts w:hint="eastAsia" w:ascii="方正仿宋_GBK" w:hAnsi="方正仿宋_GBK" w:eastAsia="方正仿宋_GBK" w:cs="方正仿宋_GBK"/>
                <w:lang w:eastAsia="zh-CN"/>
              </w:rPr>
            </w:pPr>
          </w:p>
        </w:tc>
      </w:tr>
      <w:tr w14:paraId="0AF16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1230" w:type="dxa"/>
            <w:vMerge w:val="continue"/>
            <w:tcBorders>
              <w:top w:val="nil"/>
            </w:tcBorders>
            <w:noWrap w:val="0"/>
            <w:vAlign w:val="top"/>
          </w:tcPr>
          <w:p w14:paraId="346E4351">
            <w:pPr>
              <w:widowControl w:val="0"/>
              <w:kinsoku/>
              <w:rPr>
                <w:rFonts w:hint="eastAsia" w:ascii="方正仿宋_GBK" w:hAnsi="方正仿宋_GBK" w:eastAsia="方正仿宋_GBK" w:cs="方正仿宋_GBK"/>
                <w:lang w:eastAsia="zh-CN"/>
              </w:rPr>
            </w:pPr>
          </w:p>
        </w:tc>
        <w:tc>
          <w:tcPr>
            <w:tcW w:w="742" w:type="dxa"/>
            <w:vMerge w:val="continue"/>
            <w:tcBorders>
              <w:top w:val="nil"/>
            </w:tcBorders>
            <w:noWrap w:val="0"/>
            <w:vAlign w:val="top"/>
          </w:tcPr>
          <w:p w14:paraId="40F494D6">
            <w:pPr>
              <w:widowControl w:val="0"/>
              <w:kinsoku/>
              <w:rPr>
                <w:rFonts w:hint="eastAsia" w:ascii="方正仿宋_GBK" w:hAnsi="方正仿宋_GBK" w:eastAsia="方正仿宋_GBK" w:cs="方正仿宋_GBK"/>
                <w:lang w:eastAsia="zh-CN"/>
              </w:rPr>
            </w:pPr>
          </w:p>
        </w:tc>
        <w:tc>
          <w:tcPr>
            <w:tcW w:w="2786" w:type="dxa"/>
            <w:noWrap w:val="0"/>
            <w:vAlign w:val="top"/>
          </w:tcPr>
          <w:p w14:paraId="12F15C53">
            <w:pPr>
              <w:pStyle w:val="12"/>
              <w:widowControl w:val="0"/>
              <w:kinsoku/>
              <w:spacing w:before="60" w:line="201" w:lineRule="auto"/>
              <w:ind w:left="117" w:right="109" w:firstLine="3"/>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化学指示物（用于测定化学消毒剂浓度的化学指示物、用于测定紫外线强度的化学指示物、用于灭菌过程监测的化学指示物、B-D纸或</w:t>
            </w:r>
          </w:p>
        </w:tc>
        <w:tc>
          <w:tcPr>
            <w:tcW w:w="3624" w:type="dxa"/>
            <w:noWrap w:val="0"/>
            <w:vAlign w:val="top"/>
          </w:tcPr>
          <w:p w14:paraId="0423FEED">
            <w:pPr>
              <w:widowControl w:val="0"/>
              <w:kinsoku/>
              <w:spacing w:line="285" w:lineRule="auto"/>
              <w:rPr>
                <w:rFonts w:hint="eastAsia" w:ascii="方正仿宋_GBK" w:hAnsi="方正仿宋_GBK" w:eastAsia="方正仿宋_GBK" w:cs="方正仿宋_GBK"/>
                <w:lang w:eastAsia="zh-CN"/>
              </w:rPr>
            </w:pPr>
          </w:p>
          <w:p w14:paraId="60A0996B">
            <w:pPr>
              <w:widowControl w:val="0"/>
              <w:kinsoku/>
              <w:spacing w:line="286" w:lineRule="auto"/>
              <w:rPr>
                <w:rFonts w:hint="eastAsia" w:ascii="方正仿宋_GBK" w:hAnsi="方正仿宋_GBK" w:eastAsia="方正仿宋_GBK" w:cs="方正仿宋_GBK"/>
                <w:lang w:eastAsia="zh-CN"/>
              </w:rPr>
            </w:pPr>
          </w:p>
          <w:p w14:paraId="55360EFE">
            <w:pPr>
              <w:pStyle w:val="12"/>
              <w:widowControl w:val="0"/>
              <w:kinsoku/>
              <w:spacing w:before="86" w:line="210" w:lineRule="auto"/>
              <w:ind w:left="126"/>
              <w:rPr>
                <w:rFonts w:hint="eastAsia" w:ascii="方正仿宋_GBK" w:hAnsi="方正仿宋_GBK" w:eastAsia="方正仿宋_GBK" w:cs="方正仿宋_GBK"/>
              </w:rPr>
            </w:pPr>
            <w:r>
              <w:rPr>
                <w:rFonts w:hint="eastAsia" w:ascii="方正仿宋_GBK" w:hAnsi="方正仿宋_GBK" w:eastAsia="方正仿宋_GBK" w:cs="方正仿宋_GBK"/>
              </w:rPr>
              <w:t>变色性能检验</w:t>
            </w:r>
          </w:p>
        </w:tc>
        <w:tc>
          <w:tcPr>
            <w:tcW w:w="5136" w:type="dxa"/>
            <w:noWrap w:val="0"/>
            <w:vAlign w:val="top"/>
          </w:tcPr>
          <w:p w14:paraId="52ACDEE8">
            <w:pPr>
              <w:pStyle w:val="12"/>
              <w:widowControl w:val="0"/>
              <w:kinsoku/>
              <w:spacing w:before="60" w:line="201" w:lineRule="auto"/>
              <w:ind w:left="94" w:right="92"/>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消毒技术规范》《消毒产品标签说明书管理规范》《消毒产品卫生安全评价规定》、《消毒产品卫生安全评价技术要求》（WS628-2018）、《消毒产品检测方法》（WS/T10009-2023）、相关消毒产品卫生标准及产品企业标准</w:t>
            </w:r>
          </w:p>
        </w:tc>
        <w:tc>
          <w:tcPr>
            <w:tcW w:w="716" w:type="dxa"/>
            <w:noWrap w:val="0"/>
            <w:vAlign w:val="top"/>
          </w:tcPr>
          <w:p w14:paraId="4BF7E1EE">
            <w:pPr>
              <w:widowControl w:val="0"/>
              <w:kinsoku/>
              <w:rPr>
                <w:rFonts w:hint="eastAsia" w:ascii="方正仿宋_GBK" w:hAnsi="方正仿宋_GBK" w:eastAsia="方正仿宋_GBK" w:cs="方正仿宋_GBK"/>
                <w:lang w:eastAsia="zh-CN"/>
              </w:rPr>
            </w:pPr>
          </w:p>
        </w:tc>
      </w:tr>
    </w:tbl>
    <w:p w14:paraId="55A38D60">
      <w:pPr>
        <w:widowControl w:val="0"/>
        <w:kinsoku/>
        <w:rPr>
          <w:rFonts w:hint="eastAsia" w:ascii="方正仿宋_GBK" w:hAnsi="方正仿宋_GBK" w:eastAsia="方正仿宋_GBK" w:cs="方正仿宋_GBK"/>
          <w:lang w:eastAsia="zh-CN"/>
        </w:rPr>
      </w:pPr>
    </w:p>
    <w:p w14:paraId="0770FFD3">
      <w:pPr>
        <w:widowControl w:val="0"/>
        <w:kinsoku/>
        <w:rPr>
          <w:rFonts w:hint="eastAsia" w:ascii="方正仿宋_GBK" w:hAnsi="方正仿宋_GBK" w:eastAsia="方正仿宋_GBK" w:cs="方正仿宋_GBK"/>
          <w:lang w:eastAsia="zh-CN"/>
        </w:rPr>
        <w:sectPr>
          <w:footerReference r:id="rId14" w:type="default"/>
          <w:pgSz w:w="17070" w:h="12251" w:orient="landscape"/>
          <w:pgMar w:top="1043" w:right="1253" w:bottom="403" w:left="1253" w:header="0" w:footer="0" w:gutter="0"/>
          <w:cols w:space="720" w:num="1"/>
        </w:sectPr>
      </w:pPr>
    </w:p>
    <w:p w14:paraId="666AD5AB">
      <w:pPr>
        <w:widowControl w:val="0"/>
        <w:kinsoku/>
        <w:spacing w:before="164"/>
        <w:rPr>
          <w:rFonts w:hint="eastAsia" w:ascii="方正仿宋_GBK" w:hAnsi="方正仿宋_GBK" w:eastAsia="方正仿宋_GBK" w:cs="方正仿宋_GBK"/>
          <w:lang w:eastAsia="zh-CN"/>
        </w:rPr>
      </w:pPr>
    </w:p>
    <w:tbl>
      <w:tblPr>
        <w:tblStyle w:val="6"/>
        <w:tblW w:w="14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742"/>
        <w:gridCol w:w="2786"/>
        <w:gridCol w:w="3624"/>
        <w:gridCol w:w="5136"/>
        <w:gridCol w:w="716"/>
      </w:tblGrid>
      <w:tr w14:paraId="4604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30" w:type="dxa"/>
            <w:noWrap w:val="0"/>
            <w:vAlign w:val="top"/>
          </w:tcPr>
          <w:p w14:paraId="59B77D27">
            <w:pPr>
              <w:widowControl w:val="0"/>
              <w:kinsoku/>
              <w:rPr>
                <w:rFonts w:hint="eastAsia" w:ascii="方正仿宋_GBK" w:hAnsi="方正仿宋_GBK" w:eastAsia="方正仿宋_GBK" w:cs="方正仿宋_GBK"/>
                <w:lang w:eastAsia="zh-CN"/>
              </w:rPr>
            </w:pPr>
          </w:p>
        </w:tc>
        <w:tc>
          <w:tcPr>
            <w:tcW w:w="742" w:type="dxa"/>
            <w:noWrap w:val="0"/>
            <w:vAlign w:val="top"/>
          </w:tcPr>
          <w:p w14:paraId="36FF5CC1">
            <w:pPr>
              <w:widowControl w:val="0"/>
              <w:kinsoku/>
              <w:rPr>
                <w:rFonts w:hint="eastAsia" w:ascii="方正仿宋_GBK" w:hAnsi="方正仿宋_GBK" w:eastAsia="方正仿宋_GBK" w:cs="方正仿宋_GBK"/>
                <w:lang w:eastAsia="zh-CN"/>
              </w:rPr>
            </w:pPr>
          </w:p>
        </w:tc>
        <w:tc>
          <w:tcPr>
            <w:tcW w:w="2786" w:type="dxa"/>
            <w:noWrap w:val="0"/>
            <w:vAlign w:val="top"/>
          </w:tcPr>
          <w:p w14:paraId="023AB1A2">
            <w:pPr>
              <w:pStyle w:val="12"/>
              <w:widowControl w:val="0"/>
              <w:kinsoku/>
              <w:spacing w:before="61" w:line="188" w:lineRule="auto"/>
              <w:ind w:left="120" w:right="159" w:hanging="8"/>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包）、带有灭菌标示的灭菌物品包装物</w:t>
            </w:r>
          </w:p>
        </w:tc>
        <w:tc>
          <w:tcPr>
            <w:tcW w:w="3624" w:type="dxa"/>
            <w:noWrap w:val="0"/>
            <w:vAlign w:val="top"/>
          </w:tcPr>
          <w:p w14:paraId="7368918B">
            <w:pPr>
              <w:widowControl w:val="0"/>
              <w:kinsoku/>
              <w:rPr>
                <w:rFonts w:hint="eastAsia" w:ascii="方正仿宋_GBK" w:hAnsi="方正仿宋_GBK" w:eastAsia="方正仿宋_GBK" w:cs="方正仿宋_GBK"/>
                <w:lang w:eastAsia="zh-CN"/>
              </w:rPr>
            </w:pPr>
          </w:p>
        </w:tc>
        <w:tc>
          <w:tcPr>
            <w:tcW w:w="5136" w:type="dxa"/>
            <w:noWrap w:val="0"/>
            <w:vAlign w:val="top"/>
          </w:tcPr>
          <w:p w14:paraId="661DED97">
            <w:pPr>
              <w:widowControl w:val="0"/>
              <w:kinsoku/>
              <w:rPr>
                <w:rFonts w:hint="eastAsia" w:ascii="方正仿宋_GBK" w:hAnsi="方正仿宋_GBK" w:eastAsia="方正仿宋_GBK" w:cs="方正仿宋_GBK"/>
                <w:lang w:eastAsia="zh-CN"/>
              </w:rPr>
            </w:pPr>
          </w:p>
        </w:tc>
        <w:tc>
          <w:tcPr>
            <w:tcW w:w="716" w:type="dxa"/>
            <w:noWrap w:val="0"/>
            <w:vAlign w:val="top"/>
          </w:tcPr>
          <w:p w14:paraId="0777E63B">
            <w:pPr>
              <w:widowControl w:val="0"/>
              <w:kinsoku/>
              <w:rPr>
                <w:rFonts w:hint="eastAsia" w:ascii="方正仿宋_GBK" w:hAnsi="方正仿宋_GBK" w:eastAsia="方正仿宋_GBK" w:cs="方正仿宋_GBK"/>
                <w:lang w:eastAsia="zh-CN"/>
              </w:rPr>
            </w:pPr>
          </w:p>
        </w:tc>
      </w:tr>
      <w:tr w14:paraId="6B093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1230" w:type="dxa"/>
            <w:noWrap w:val="0"/>
            <w:vAlign w:val="top"/>
          </w:tcPr>
          <w:p w14:paraId="5E8B949C">
            <w:pPr>
              <w:widowControl w:val="0"/>
              <w:kinsoku/>
              <w:spacing w:line="279" w:lineRule="auto"/>
              <w:rPr>
                <w:rFonts w:hint="eastAsia" w:ascii="方正仿宋_GBK" w:hAnsi="方正仿宋_GBK" w:eastAsia="方正仿宋_GBK" w:cs="方正仿宋_GBK"/>
                <w:lang w:eastAsia="zh-CN"/>
              </w:rPr>
            </w:pPr>
          </w:p>
          <w:p w14:paraId="7AE8F2DE">
            <w:pPr>
              <w:widowControl w:val="0"/>
              <w:kinsoku/>
              <w:spacing w:line="279" w:lineRule="auto"/>
              <w:rPr>
                <w:rFonts w:hint="eastAsia" w:ascii="方正仿宋_GBK" w:hAnsi="方正仿宋_GBK" w:eastAsia="方正仿宋_GBK" w:cs="方正仿宋_GBK"/>
                <w:lang w:eastAsia="zh-CN"/>
              </w:rPr>
            </w:pPr>
          </w:p>
          <w:p w14:paraId="6080717A">
            <w:pPr>
              <w:widowControl w:val="0"/>
              <w:kinsoku/>
              <w:spacing w:line="280" w:lineRule="auto"/>
              <w:rPr>
                <w:rFonts w:hint="eastAsia" w:ascii="方正仿宋_GBK" w:hAnsi="方正仿宋_GBK" w:eastAsia="方正仿宋_GBK" w:cs="方正仿宋_GBK"/>
                <w:lang w:eastAsia="zh-CN"/>
              </w:rPr>
            </w:pPr>
          </w:p>
          <w:p w14:paraId="38E17E42">
            <w:pPr>
              <w:pStyle w:val="12"/>
              <w:widowControl w:val="0"/>
              <w:kinsoku/>
              <w:spacing w:before="86" w:line="230" w:lineRule="auto"/>
              <w:ind w:left="132"/>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100%抗</w:t>
            </w:r>
          </w:p>
          <w:p w14:paraId="1BDBC2E5">
            <w:pPr>
              <w:pStyle w:val="12"/>
              <w:widowControl w:val="0"/>
              <w:kinsoku/>
              <w:spacing w:before="1" w:line="203" w:lineRule="auto"/>
              <w:ind w:left="125" w:right="109" w:hanging="22"/>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（抑）菌制剂生产企业</w:t>
            </w:r>
          </w:p>
        </w:tc>
        <w:tc>
          <w:tcPr>
            <w:tcW w:w="742" w:type="dxa"/>
            <w:noWrap w:val="0"/>
            <w:vAlign w:val="top"/>
          </w:tcPr>
          <w:p w14:paraId="5B9A9345">
            <w:pPr>
              <w:widowControl w:val="0"/>
              <w:kinsoku/>
              <w:spacing w:line="288" w:lineRule="auto"/>
              <w:rPr>
                <w:rFonts w:hint="eastAsia" w:ascii="方正仿宋_GBK" w:hAnsi="方正仿宋_GBK" w:eastAsia="方正仿宋_GBK" w:cs="方正仿宋_GBK"/>
                <w:lang w:eastAsia="zh-CN"/>
              </w:rPr>
            </w:pPr>
          </w:p>
          <w:p w14:paraId="4C40DB4D">
            <w:pPr>
              <w:widowControl w:val="0"/>
              <w:kinsoku/>
              <w:spacing w:line="289" w:lineRule="auto"/>
              <w:rPr>
                <w:rFonts w:hint="eastAsia" w:ascii="方正仿宋_GBK" w:hAnsi="方正仿宋_GBK" w:eastAsia="方正仿宋_GBK" w:cs="方正仿宋_GBK"/>
                <w:lang w:eastAsia="zh-CN"/>
              </w:rPr>
            </w:pPr>
          </w:p>
          <w:p w14:paraId="478CBD22">
            <w:pPr>
              <w:widowControl w:val="0"/>
              <w:kinsoku/>
              <w:spacing w:line="289" w:lineRule="auto"/>
              <w:rPr>
                <w:rFonts w:hint="eastAsia" w:ascii="方正仿宋_GBK" w:hAnsi="方正仿宋_GBK" w:eastAsia="方正仿宋_GBK" w:cs="方正仿宋_GBK"/>
                <w:lang w:eastAsia="zh-CN"/>
              </w:rPr>
            </w:pPr>
          </w:p>
          <w:p w14:paraId="70695B6F">
            <w:pPr>
              <w:pStyle w:val="12"/>
              <w:widowControl w:val="0"/>
              <w:kinsoku/>
              <w:spacing w:before="86" w:line="210" w:lineRule="auto"/>
              <w:ind w:left="11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全区</w:t>
            </w:r>
          </w:p>
          <w:p w14:paraId="3C2A923A">
            <w:pPr>
              <w:pStyle w:val="12"/>
              <w:widowControl w:val="0"/>
              <w:kinsoku/>
              <w:spacing w:line="208" w:lineRule="auto"/>
              <w:ind w:left="131"/>
              <w:rPr>
                <w:rFonts w:hint="eastAsia" w:ascii="方正仿宋_GBK" w:hAnsi="方正仿宋_GBK" w:eastAsia="方正仿宋_GBK" w:cs="方正仿宋_GBK"/>
              </w:rPr>
            </w:pPr>
            <w:r>
              <w:rPr>
                <w:rFonts w:hint="eastAsia" w:ascii="方正仿宋_GBK" w:hAnsi="方正仿宋_GBK" w:eastAsia="方正仿宋_GBK" w:cs="方正仿宋_GBK"/>
              </w:rPr>
              <w:t>总数</w:t>
            </w:r>
          </w:p>
          <w:p w14:paraId="04959F12">
            <w:pPr>
              <w:widowControl w:val="0"/>
              <w:kinsoku/>
              <w:spacing w:before="41" w:line="195" w:lineRule="auto"/>
              <w:ind w:left="106"/>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≥30</w:t>
            </w:r>
          </w:p>
          <w:p w14:paraId="63BACBAC">
            <w:pPr>
              <w:pStyle w:val="12"/>
              <w:widowControl w:val="0"/>
              <w:kinsoku/>
              <w:spacing w:before="74" w:line="210" w:lineRule="auto"/>
              <w:ind w:left="115"/>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2786" w:type="dxa"/>
            <w:noWrap w:val="0"/>
            <w:vAlign w:val="top"/>
          </w:tcPr>
          <w:p w14:paraId="3A0241D3">
            <w:pPr>
              <w:widowControl w:val="0"/>
              <w:kinsoku/>
              <w:spacing w:line="262" w:lineRule="auto"/>
              <w:rPr>
                <w:rFonts w:hint="eastAsia" w:ascii="方正仿宋_GBK" w:hAnsi="方正仿宋_GBK" w:eastAsia="方正仿宋_GBK" w:cs="方正仿宋_GBK"/>
                <w:lang w:eastAsia="zh-CN"/>
              </w:rPr>
            </w:pPr>
          </w:p>
          <w:p w14:paraId="6C71951B">
            <w:pPr>
              <w:widowControl w:val="0"/>
              <w:kinsoku/>
              <w:spacing w:line="262" w:lineRule="auto"/>
              <w:rPr>
                <w:rFonts w:hint="eastAsia" w:ascii="方正仿宋_GBK" w:hAnsi="方正仿宋_GBK" w:eastAsia="方正仿宋_GBK" w:cs="方正仿宋_GBK"/>
                <w:lang w:eastAsia="zh-CN"/>
              </w:rPr>
            </w:pPr>
          </w:p>
          <w:p w14:paraId="5FDBF3B6">
            <w:pPr>
              <w:widowControl w:val="0"/>
              <w:kinsoku/>
              <w:spacing w:line="262" w:lineRule="auto"/>
              <w:rPr>
                <w:rFonts w:hint="eastAsia" w:ascii="方正仿宋_GBK" w:hAnsi="方正仿宋_GBK" w:eastAsia="方正仿宋_GBK" w:cs="方正仿宋_GBK"/>
                <w:lang w:eastAsia="zh-CN"/>
              </w:rPr>
            </w:pPr>
          </w:p>
          <w:p w14:paraId="6E1E68CB">
            <w:pPr>
              <w:widowControl w:val="0"/>
              <w:kinsoku/>
              <w:spacing w:line="263" w:lineRule="auto"/>
              <w:rPr>
                <w:rFonts w:hint="eastAsia" w:ascii="方正仿宋_GBK" w:hAnsi="方正仿宋_GBK" w:eastAsia="方正仿宋_GBK" w:cs="方正仿宋_GBK"/>
                <w:lang w:eastAsia="zh-CN"/>
              </w:rPr>
            </w:pPr>
          </w:p>
          <w:p w14:paraId="1C10AA2C">
            <w:pPr>
              <w:widowControl w:val="0"/>
              <w:kinsoku/>
              <w:spacing w:line="263" w:lineRule="auto"/>
              <w:rPr>
                <w:rFonts w:hint="eastAsia" w:ascii="方正仿宋_GBK" w:hAnsi="方正仿宋_GBK" w:eastAsia="方正仿宋_GBK" w:cs="方正仿宋_GBK"/>
                <w:lang w:eastAsia="zh-CN"/>
              </w:rPr>
            </w:pPr>
          </w:p>
          <w:p w14:paraId="41AB0357">
            <w:pPr>
              <w:pStyle w:val="12"/>
              <w:widowControl w:val="0"/>
              <w:kinsoku/>
              <w:spacing w:before="86" w:line="205" w:lineRule="auto"/>
              <w:ind w:left="114"/>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抗（抑）菌制剂膏、霜剂型</w:t>
            </w:r>
          </w:p>
        </w:tc>
        <w:tc>
          <w:tcPr>
            <w:tcW w:w="3624" w:type="dxa"/>
            <w:noWrap w:val="0"/>
            <w:vAlign w:val="top"/>
          </w:tcPr>
          <w:p w14:paraId="25104AC2">
            <w:pPr>
              <w:widowControl w:val="0"/>
              <w:kinsoku/>
              <w:spacing w:line="291" w:lineRule="auto"/>
              <w:rPr>
                <w:rFonts w:hint="eastAsia" w:ascii="方正仿宋_GBK" w:hAnsi="方正仿宋_GBK" w:eastAsia="方正仿宋_GBK" w:cs="方正仿宋_GBK"/>
                <w:lang w:eastAsia="zh-CN"/>
              </w:rPr>
            </w:pPr>
          </w:p>
          <w:p w14:paraId="7AE2D914">
            <w:pPr>
              <w:widowControl w:val="0"/>
              <w:kinsoku/>
              <w:spacing w:line="291" w:lineRule="auto"/>
              <w:rPr>
                <w:rFonts w:hint="eastAsia" w:ascii="方正仿宋_GBK" w:hAnsi="方正仿宋_GBK" w:eastAsia="方正仿宋_GBK" w:cs="方正仿宋_GBK"/>
                <w:lang w:eastAsia="zh-CN"/>
              </w:rPr>
            </w:pPr>
          </w:p>
          <w:p w14:paraId="521A65FC">
            <w:pPr>
              <w:widowControl w:val="0"/>
              <w:kinsoku/>
              <w:spacing w:line="291" w:lineRule="auto"/>
              <w:rPr>
                <w:rFonts w:hint="eastAsia" w:ascii="方正仿宋_GBK" w:hAnsi="方正仿宋_GBK" w:eastAsia="方正仿宋_GBK" w:cs="方正仿宋_GBK"/>
                <w:lang w:eastAsia="zh-CN"/>
              </w:rPr>
            </w:pPr>
          </w:p>
          <w:p w14:paraId="5C1CABA3">
            <w:pPr>
              <w:widowControl w:val="0"/>
              <w:kinsoku/>
              <w:spacing w:line="291" w:lineRule="auto"/>
              <w:rPr>
                <w:rFonts w:hint="eastAsia" w:ascii="方正仿宋_GBK" w:hAnsi="方正仿宋_GBK" w:eastAsia="方正仿宋_GBK" w:cs="方正仿宋_GBK"/>
                <w:lang w:eastAsia="zh-CN"/>
              </w:rPr>
            </w:pPr>
          </w:p>
          <w:p w14:paraId="1C83D17B">
            <w:pPr>
              <w:pStyle w:val="12"/>
              <w:widowControl w:val="0"/>
              <w:kinsoku/>
              <w:spacing w:before="86" w:line="210" w:lineRule="auto"/>
              <w:ind w:left="116" w:right="157" w:firstLine="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禁用物质盐酸萘替芬、克霉唑、氯倍他索丙酸酯、咪康唑检验</w:t>
            </w:r>
          </w:p>
        </w:tc>
        <w:tc>
          <w:tcPr>
            <w:tcW w:w="5136" w:type="dxa"/>
            <w:noWrap w:val="0"/>
            <w:vAlign w:val="top"/>
          </w:tcPr>
          <w:p w14:paraId="7071CDBD">
            <w:pPr>
              <w:pStyle w:val="12"/>
              <w:widowControl w:val="0"/>
              <w:kinsoku/>
              <w:spacing w:before="61" w:line="205" w:lineRule="auto"/>
              <w:ind w:left="101" w:right="92" w:hanging="7"/>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关于印发消毒产品中丙酸氯倍他索和盐酸左氧氟沙星测定-液相色谱-串联质谱法的通知》（卫办监督发〔2010〕54号）、《消毒产品检测方法》（WS/T10009-2023）、《消毒剂与抗抑菌剂中抗菌药物检测方法与评价要求》（WS/T684—2020）、《消毒剂与抗抑菌剂中抗真菌药物检测方法与评价要求》（WS/T685—2020）、《消毒剂与抗抑菌剂中抗病毒药物检测方法与评价要求》（WS/T686—2020）、进行检验同时可参照《化妆品安全技术规范》（2015年版）进行检验</w:t>
            </w:r>
          </w:p>
        </w:tc>
        <w:tc>
          <w:tcPr>
            <w:tcW w:w="716" w:type="dxa"/>
            <w:noWrap w:val="0"/>
            <w:vAlign w:val="top"/>
          </w:tcPr>
          <w:p w14:paraId="41B4CBF7">
            <w:pPr>
              <w:widowControl w:val="0"/>
              <w:kinsoku/>
              <w:rPr>
                <w:rFonts w:hint="eastAsia" w:ascii="方正仿宋_GBK" w:hAnsi="方正仿宋_GBK" w:eastAsia="方正仿宋_GBK" w:cs="方正仿宋_GBK"/>
                <w:lang w:eastAsia="zh-CN"/>
              </w:rPr>
            </w:pPr>
          </w:p>
        </w:tc>
      </w:tr>
      <w:tr w14:paraId="1ACE9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230" w:type="dxa"/>
            <w:vMerge w:val="restart"/>
            <w:tcBorders>
              <w:bottom w:val="nil"/>
            </w:tcBorders>
            <w:noWrap w:val="0"/>
            <w:vAlign w:val="top"/>
          </w:tcPr>
          <w:p w14:paraId="53D02CB5">
            <w:pPr>
              <w:pStyle w:val="12"/>
              <w:widowControl w:val="0"/>
              <w:kinsoku/>
              <w:spacing w:before="29" w:line="214" w:lineRule="auto"/>
              <w:ind w:left="118" w:right="109" w:firstLine="13"/>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10%第三类消毒产品生产企业（国家抽取10%，</w:t>
            </w:r>
          </w:p>
          <w:p w14:paraId="6BA6744E">
            <w:pPr>
              <w:pStyle w:val="12"/>
              <w:widowControl w:val="0"/>
              <w:kinsoku/>
              <w:spacing w:before="4" w:line="204" w:lineRule="auto"/>
              <w:ind w:left="117" w:right="210" w:firstLine="11"/>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市级抽取5%）其中卫生巾生产企业</w:t>
            </w:r>
          </w:p>
          <w:p w14:paraId="72075143">
            <w:pPr>
              <w:widowControl w:val="0"/>
              <w:kinsoku/>
              <w:spacing w:line="274" w:lineRule="exact"/>
              <w:ind w:left="132"/>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100%</w:t>
            </w:r>
          </w:p>
        </w:tc>
        <w:tc>
          <w:tcPr>
            <w:tcW w:w="742" w:type="dxa"/>
            <w:vMerge w:val="restart"/>
            <w:tcBorders>
              <w:bottom w:val="nil"/>
            </w:tcBorders>
            <w:noWrap w:val="0"/>
            <w:vAlign w:val="top"/>
          </w:tcPr>
          <w:p w14:paraId="691CD363">
            <w:pPr>
              <w:widowControl w:val="0"/>
              <w:kinsoku/>
              <w:spacing w:line="254" w:lineRule="auto"/>
              <w:rPr>
                <w:rFonts w:hint="eastAsia" w:ascii="方正仿宋_GBK" w:hAnsi="方正仿宋_GBK" w:eastAsia="方正仿宋_GBK" w:cs="方正仿宋_GBK"/>
              </w:rPr>
            </w:pPr>
          </w:p>
          <w:p w14:paraId="720632E4">
            <w:pPr>
              <w:widowControl w:val="0"/>
              <w:kinsoku/>
              <w:spacing w:line="254" w:lineRule="auto"/>
              <w:rPr>
                <w:rFonts w:hint="eastAsia" w:ascii="方正仿宋_GBK" w:hAnsi="方正仿宋_GBK" w:eastAsia="方正仿宋_GBK" w:cs="方正仿宋_GBK"/>
              </w:rPr>
            </w:pPr>
          </w:p>
          <w:p w14:paraId="786A6ABF">
            <w:pPr>
              <w:widowControl w:val="0"/>
              <w:kinsoku/>
              <w:spacing w:line="254" w:lineRule="auto"/>
              <w:rPr>
                <w:rFonts w:hint="eastAsia" w:ascii="方正仿宋_GBK" w:hAnsi="方正仿宋_GBK" w:eastAsia="方正仿宋_GBK" w:cs="方正仿宋_GBK"/>
              </w:rPr>
            </w:pPr>
          </w:p>
          <w:p w14:paraId="460528AB">
            <w:pPr>
              <w:widowControl w:val="0"/>
              <w:kinsoku/>
              <w:spacing w:line="254" w:lineRule="auto"/>
              <w:rPr>
                <w:rFonts w:hint="eastAsia" w:ascii="方正仿宋_GBK" w:hAnsi="方正仿宋_GBK" w:eastAsia="方正仿宋_GBK" w:cs="方正仿宋_GBK"/>
              </w:rPr>
            </w:pPr>
          </w:p>
          <w:p w14:paraId="3A0BB6FF">
            <w:pPr>
              <w:pStyle w:val="12"/>
              <w:widowControl w:val="0"/>
              <w:kinsoku/>
              <w:spacing w:before="86" w:line="210" w:lineRule="auto"/>
              <w:ind w:left="115"/>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全区</w:t>
            </w:r>
          </w:p>
          <w:p w14:paraId="42A49186">
            <w:pPr>
              <w:pStyle w:val="12"/>
              <w:widowControl w:val="0"/>
              <w:kinsoku/>
              <w:spacing w:line="208" w:lineRule="auto"/>
              <w:ind w:left="131"/>
              <w:rPr>
                <w:rFonts w:hint="eastAsia" w:ascii="方正仿宋_GBK" w:hAnsi="方正仿宋_GBK" w:eastAsia="方正仿宋_GBK" w:cs="方正仿宋_GBK"/>
              </w:rPr>
            </w:pPr>
            <w:r>
              <w:rPr>
                <w:rFonts w:hint="eastAsia" w:ascii="方正仿宋_GBK" w:hAnsi="方正仿宋_GBK" w:eastAsia="方正仿宋_GBK" w:cs="方正仿宋_GBK"/>
              </w:rPr>
              <w:t>总数</w:t>
            </w:r>
          </w:p>
          <w:p w14:paraId="292B400E">
            <w:pPr>
              <w:widowControl w:val="0"/>
              <w:kinsoku/>
              <w:spacing w:before="43" w:line="195" w:lineRule="auto"/>
              <w:ind w:left="106"/>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≥10</w:t>
            </w:r>
          </w:p>
          <w:p w14:paraId="6338E5F4">
            <w:pPr>
              <w:pStyle w:val="12"/>
              <w:widowControl w:val="0"/>
              <w:kinsoku/>
              <w:spacing w:before="72" w:line="210" w:lineRule="auto"/>
              <w:ind w:left="115"/>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2786" w:type="dxa"/>
            <w:noWrap w:val="0"/>
            <w:vAlign w:val="top"/>
          </w:tcPr>
          <w:p w14:paraId="197B6536">
            <w:pPr>
              <w:pStyle w:val="12"/>
              <w:widowControl w:val="0"/>
              <w:kinsoku/>
              <w:spacing w:before="209" w:line="207" w:lineRule="auto"/>
              <w:ind w:left="116" w:right="15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排泄物卫生用品（重点检查儿童排泄物卫生用品）</w:t>
            </w:r>
          </w:p>
        </w:tc>
        <w:tc>
          <w:tcPr>
            <w:tcW w:w="3624" w:type="dxa"/>
            <w:noWrap w:val="0"/>
            <w:vAlign w:val="top"/>
          </w:tcPr>
          <w:p w14:paraId="2D99B98C">
            <w:pPr>
              <w:widowControl w:val="0"/>
              <w:kinsoku/>
              <w:spacing w:line="271" w:lineRule="auto"/>
              <w:rPr>
                <w:rFonts w:hint="eastAsia" w:ascii="方正仿宋_GBK" w:hAnsi="方正仿宋_GBK" w:eastAsia="方正仿宋_GBK" w:cs="方正仿宋_GBK"/>
                <w:lang w:eastAsia="zh-CN"/>
              </w:rPr>
            </w:pPr>
          </w:p>
          <w:p w14:paraId="0F56FF36">
            <w:pPr>
              <w:pStyle w:val="12"/>
              <w:widowControl w:val="0"/>
              <w:kinsoku/>
              <w:spacing w:before="86" w:line="210" w:lineRule="auto"/>
              <w:ind w:left="117"/>
              <w:rPr>
                <w:rFonts w:hint="eastAsia" w:ascii="方正仿宋_GBK" w:hAnsi="方正仿宋_GBK" w:eastAsia="方正仿宋_GBK" w:cs="方正仿宋_GBK"/>
              </w:rPr>
            </w:pPr>
            <w:r>
              <w:rPr>
                <w:rFonts w:hint="eastAsia" w:ascii="方正仿宋_GBK" w:hAnsi="方正仿宋_GBK" w:eastAsia="方正仿宋_GBK" w:cs="方正仿宋_GBK"/>
              </w:rPr>
              <w:t>产品微生物指标检验</w:t>
            </w:r>
          </w:p>
        </w:tc>
        <w:tc>
          <w:tcPr>
            <w:tcW w:w="5136" w:type="dxa"/>
            <w:noWrap w:val="0"/>
            <w:vAlign w:val="top"/>
          </w:tcPr>
          <w:p w14:paraId="4449BA8E">
            <w:pPr>
              <w:pStyle w:val="12"/>
              <w:widowControl w:val="0"/>
              <w:kinsoku/>
              <w:spacing w:before="61" w:line="194" w:lineRule="auto"/>
              <w:ind w:left="101" w:right="92" w:hanging="7"/>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《消毒技术规范》、《消毒产品检测方法》（WS/T10009-2023）、《一次性使用卫生用品卫生标准》（GB15979）</w:t>
            </w:r>
          </w:p>
        </w:tc>
        <w:tc>
          <w:tcPr>
            <w:tcW w:w="716" w:type="dxa"/>
            <w:noWrap w:val="0"/>
            <w:vAlign w:val="top"/>
          </w:tcPr>
          <w:p w14:paraId="154EBD31">
            <w:pPr>
              <w:widowControl w:val="0"/>
              <w:kinsoku/>
              <w:rPr>
                <w:rFonts w:hint="eastAsia" w:ascii="方正仿宋_GBK" w:hAnsi="方正仿宋_GBK" w:eastAsia="方正仿宋_GBK" w:cs="方正仿宋_GBK"/>
                <w:lang w:eastAsia="zh-CN"/>
              </w:rPr>
            </w:pPr>
          </w:p>
        </w:tc>
      </w:tr>
      <w:tr w14:paraId="4CA6A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8" w:hRule="atLeast"/>
        </w:trPr>
        <w:tc>
          <w:tcPr>
            <w:tcW w:w="1230" w:type="dxa"/>
            <w:vMerge w:val="continue"/>
            <w:tcBorders>
              <w:top w:val="nil"/>
            </w:tcBorders>
            <w:noWrap w:val="0"/>
            <w:vAlign w:val="top"/>
          </w:tcPr>
          <w:p w14:paraId="496B85FF">
            <w:pPr>
              <w:widowControl w:val="0"/>
              <w:kinsoku/>
              <w:rPr>
                <w:rFonts w:hint="eastAsia" w:ascii="方正仿宋_GBK" w:hAnsi="方正仿宋_GBK" w:eastAsia="方正仿宋_GBK" w:cs="方正仿宋_GBK"/>
                <w:lang w:eastAsia="zh-CN"/>
              </w:rPr>
            </w:pPr>
          </w:p>
        </w:tc>
        <w:tc>
          <w:tcPr>
            <w:tcW w:w="742" w:type="dxa"/>
            <w:vMerge w:val="continue"/>
            <w:tcBorders>
              <w:top w:val="nil"/>
            </w:tcBorders>
            <w:noWrap w:val="0"/>
            <w:vAlign w:val="top"/>
          </w:tcPr>
          <w:p w14:paraId="1765D1B0">
            <w:pPr>
              <w:widowControl w:val="0"/>
              <w:kinsoku/>
              <w:rPr>
                <w:rFonts w:hint="eastAsia" w:ascii="方正仿宋_GBK" w:hAnsi="方正仿宋_GBK" w:eastAsia="方正仿宋_GBK" w:cs="方正仿宋_GBK"/>
                <w:lang w:eastAsia="zh-CN"/>
              </w:rPr>
            </w:pPr>
          </w:p>
        </w:tc>
        <w:tc>
          <w:tcPr>
            <w:tcW w:w="2786" w:type="dxa"/>
            <w:noWrap w:val="0"/>
            <w:vAlign w:val="top"/>
          </w:tcPr>
          <w:p w14:paraId="662CEA55">
            <w:pPr>
              <w:widowControl w:val="0"/>
              <w:kinsoku/>
              <w:spacing w:line="253" w:lineRule="auto"/>
              <w:rPr>
                <w:rFonts w:hint="eastAsia" w:ascii="方正仿宋_GBK" w:hAnsi="方正仿宋_GBK" w:eastAsia="方正仿宋_GBK" w:cs="方正仿宋_GBK"/>
                <w:lang w:eastAsia="zh-CN"/>
              </w:rPr>
            </w:pPr>
          </w:p>
          <w:p w14:paraId="0D47B1CD">
            <w:pPr>
              <w:widowControl w:val="0"/>
              <w:kinsoku/>
              <w:spacing w:line="253" w:lineRule="auto"/>
              <w:rPr>
                <w:rFonts w:hint="eastAsia" w:ascii="方正仿宋_GBK" w:hAnsi="方正仿宋_GBK" w:eastAsia="方正仿宋_GBK" w:cs="方正仿宋_GBK"/>
                <w:lang w:eastAsia="zh-CN"/>
              </w:rPr>
            </w:pPr>
          </w:p>
          <w:p w14:paraId="7ABAE2D4">
            <w:pPr>
              <w:widowControl w:val="0"/>
              <w:kinsoku/>
              <w:spacing w:line="253" w:lineRule="auto"/>
              <w:rPr>
                <w:rFonts w:hint="eastAsia" w:ascii="方正仿宋_GBK" w:hAnsi="方正仿宋_GBK" w:eastAsia="方正仿宋_GBK" w:cs="方正仿宋_GBK"/>
                <w:lang w:eastAsia="zh-CN"/>
              </w:rPr>
            </w:pPr>
          </w:p>
          <w:p w14:paraId="12D3AB21">
            <w:pPr>
              <w:widowControl w:val="0"/>
              <w:kinsoku/>
              <w:spacing w:line="253" w:lineRule="auto"/>
              <w:rPr>
                <w:rFonts w:hint="eastAsia" w:ascii="方正仿宋_GBK" w:hAnsi="方正仿宋_GBK" w:eastAsia="方正仿宋_GBK" w:cs="方正仿宋_GBK"/>
                <w:lang w:eastAsia="zh-CN"/>
              </w:rPr>
            </w:pPr>
          </w:p>
          <w:p w14:paraId="4F94B335">
            <w:pPr>
              <w:pStyle w:val="12"/>
              <w:widowControl w:val="0"/>
              <w:kinsoku/>
              <w:spacing w:before="86" w:line="209" w:lineRule="auto"/>
              <w:ind w:left="119"/>
              <w:rPr>
                <w:rFonts w:hint="eastAsia" w:ascii="方正仿宋_GBK" w:hAnsi="方正仿宋_GBK" w:eastAsia="方正仿宋_GBK" w:cs="方正仿宋_GBK"/>
              </w:rPr>
            </w:pPr>
            <w:r>
              <w:rPr>
                <w:rFonts w:hint="eastAsia" w:ascii="方正仿宋_GBK" w:hAnsi="方正仿宋_GBK" w:eastAsia="方正仿宋_GBK" w:cs="方正仿宋_GBK"/>
              </w:rPr>
              <w:t>妇女经期卫生用品</w:t>
            </w:r>
          </w:p>
        </w:tc>
        <w:tc>
          <w:tcPr>
            <w:tcW w:w="3624" w:type="dxa"/>
            <w:noWrap w:val="0"/>
            <w:vAlign w:val="top"/>
          </w:tcPr>
          <w:p w14:paraId="41CE90FA">
            <w:pPr>
              <w:widowControl w:val="0"/>
              <w:kinsoku/>
              <w:spacing w:line="252" w:lineRule="auto"/>
              <w:rPr>
                <w:rFonts w:hint="eastAsia" w:ascii="方正仿宋_GBK" w:hAnsi="方正仿宋_GBK" w:eastAsia="方正仿宋_GBK" w:cs="方正仿宋_GBK"/>
              </w:rPr>
            </w:pPr>
          </w:p>
          <w:p w14:paraId="329851FC">
            <w:pPr>
              <w:widowControl w:val="0"/>
              <w:kinsoku/>
              <w:spacing w:line="253" w:lineRule="auto"/>
              <w:rPr>
                <w:rFonts w:hint="eastAsia" w:ascii="方正仿宋_GBK" w:hAnsi="方正仿宋_GBK" w:eastAsia="方正仿宋_GBK" w:cs="方正仿宋_GBK"/>
              </w:rPr>
            </w:pPr>
          </w:p>
          <w:p w14:paraId="18CCE1DE">
            <w:pPr>
              <w:widowControl w:val="0"/>
              <w:kinsoku/>
              <w:spacing w:line="253" w:lineRule="auto"/>
              <w:rPr>
                <w:rFonts w:hint="eastAsia" w:ascii="方正仿宋_GBK" w:hAnsi="方正仿宋_GBK" w:eastAsia="方正仿宋_GBK" w:cs="方正仿宋_GBK"/>
              </w:rPr>
            </w:pPr>
          </w:p>
          <w:p w14:paraId="3B49CFA2">
            <w:pPr>
              <w:widowControl w:val="0"/>
              <w:kinsoku/>
              <w:spacing w:line="253" w:lineRule="auto"/>
              <w:rPr>
                <w:rFonts w:hint="eastAsia" w:ascii="方正仿宋_GBK" w:hAnsi="方正仿宋_GBK" w:eastAsia="方正仿宋_GBK" w:cs="方正仿宋_GBK"/>
              </w:rPr>
            </w:pPr>
          </w:p>
          <w:p w14:paraId="2108E173">
            <w:pPr>
              <w:pStyle w:val="12"/>
              <w:widowControl w:val="0"/>
              <w:kinsoku/>
              <w:spacing w:before="86" w:line="210" w:lineRule="auto"/>
              <w:ind w:left="117"/>
              <w:rPr>
                <w:rFonts w:hint="eastAsia" w:ascii="方正仿宋_GBK" w:hAnsi="方正仿宋_GBK" w:eastAsia="方正仿宋_GBK" w:cs="方正仿宋_GBK"/>
              </w:rPr>
            </w:pPr>
            <w:r>
              <w:rPr>
                <w:rFonts w:hint="eastAsia" w:ascii="方正仿宋_GBK" w:hAnsi="方正仿宋_GBK" w:eastAsia="方正仿宋_GBK" w:cs="方正仿宋_GBK"/>
              </w:rPr>
              <w:t>产品微生物指标检验</w:t>
            </w:r>
          </w:p>
        </w:tc>
        <w:tc>
          <w:tcPr>
            <w:tcW w:w="5136" w:type="dxa"/>
            <w:noWrap w:val="0"/>
            <w:vAlign w:val="top"/>
          </w:tcPr>
          <w:p w14:paraId="4387680F">
            <w:pPr>
              <w:widowControl w:val="0"/>
              <w:kinsoku/>
              <w:spacing w:line="357" w:lineRule="auto"/>
              <w:rPr>
                <w:rFonts w:hint="eastAsia" w:ascii="方正仿宋_GBK" w:hAnsi="方正仿宋_GBK" w:eastAsia="方正仿宋_GBK" w:cs="方正仿宋_GBK"/>
                <w:lang w:eastAsia="zh-CN"/>
              </w:rPr>
            </w:pPr>
          </w:p>
          <w:p w14:paraId="2C0F53F3">
            <w:pPr>
              <w:widowControl w:val="0"/>
              <w:kinsoku/>
              <w:spacing w:line="357" w:lineRule="auto"/>
              <w:rPr>
                <w:rFonts w:hint="eastAsia" w:ascii="方正仿宋_GBK" w:hAnsi="方正仿宋_GBK" w:eastAsia="方正仿宋_GBK" w:cs="方正仿宋_GBK"/>
                <w:lang w:eastAsia="zh-CN"/>
              </w:rPr>
            </w:pPr>
          </w:p>
          <w:p w14:paraId="0C625385">
            <w:pPr>
              <w:pStyle w:val="12"/>
              <w:widowControl w:val="0"/>
              <w:kinsoku/>
              <w:spacing w:before="86" w:line="208" w:lineRule="auto"/>
              <w:ind w:left="101" w:right="92" w:hanging="7"/>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《消毒技术规范》、《消毒产品检测方法》（WS/T10009-2023）、《一次性使用卫生用品卫生标准》（GB15979）</w:t>
            </w:r>
          </w:p>
        </w:tc>
        <w:tc>
          <w:tcPr>
            <w:tcW w:w="716" w:type="dxa"/>
            <w:noWrap w:val="0"/>
            <w:vAlign w:val="top"/>
          </w:tcPr>
          <w:p w14:paraId="16893B85">
            <w:pPr>
              <w:widowControl w:val="0"/>
              <w:kinsoku/>
              <w:rPr>
                <w:rFonts w:hint="eastAsia" w:ascii="方正仿宋_GBK" w:hAnsi="方正仿宋_GBK" w:eastAsia="方正仿宋_GBK" w:cs="方正仿宋_GBK"/>
                <w:lang w:eastAsia="zh-CN"/>
              </w:rPr>
            </w:pPr>
          </w:p>
        </w:tc>
      </w:tr>
    </w:tbl>
    <w:p w14:paraId="18882CEB">
      <w:pPr>
        <w:widowControl w:val="0"/>
        <w:kinsoku/>
        <w:rPr>
          <w:lang w:eastAsia="zh-CN"/>
        </w:rPr>
        <w:sectPr>
          <w:footerReference r:id="rId15" w:type="default"/>
          <w:pgSz w:w="17070" w:h="12251" w:orient="landscape"/>
          <w:pgMar w:top="1043" w:right="1253" w:bottom="403" w:left="1253" w:header="0" w:footer="0" w:gutter="0"/>
          <w:cols w:space="720" w:num="1"/>
        </w:sectPr>
      </w:pPr>
    </w:p>
    <w:p w14:paraId="773B0050">
      <w:pPr>
        <w:widowControl w:val="0"/>
        <w:kinsoku/>
        <w:spacing w:line="315" w:lineRule="auto"/>
        <w:rPr>
          <w:lang w:eastAsia="zh-CN"/>
        </w:rPr>
      </w:pPr>
    </w:p>
    <w:p w14:paraId="4C06A3C3">
      <w:pPr>
        <w:widowControl w:val="0"/>
        <w:kinsoku/>
        <w:spacing w:before="116" w:line="470" w:lineRule="exact"/>
        <w:ind w:left="31"/>
        <w:rPr>
          <w:rFonts w:ascii="Times New Roman" w:hAnsi="Times New Roman" w:eastAsia="Times New Roman" w:cs="Times New Roman"/>
          <w:sz w:val="32"/>
          <w:szCs w:val="32"/>
          <w:lang w:eastAsia="zh-CN"/>
        </w:rPr>
      </w:pPr>
      <w:r>
        <w:rPr>
          <w:rFonts w:ascii="方正黑体_GBK" w:hAnsi="方正黑体_GBK" w:eastAsia="方正黑体_GBK" w:cs="方正黑体_GBK"/>
          <w:sz w:val="32"/>
          <w:szCs w:val="32"/>
          <w:lang w:eastAsia="zh-CN"/>
        </w:rPr>
        <w:t>附表</w:t>
      </w:r>
      <w:r>
        <w:rPr>
          <w:rFonts w:ascii="Times New Roman" w:hAnsi="Times New Roman" w:eastAsia="Times New Roman" w:cs="Times New Roman"/>
          <w:sz w:val="32"/>
          <w:szCs w:val="32"/>
          <w:lang w:eastAsia="zh-CN"/>
        </w:rPr>
        <w:t>2</w:t>
      </w:r>
    </w:p>
    <w:p w14:paraId="4412DA3D">
      <w:pPr>
        <w:widowControl w:val="0"/>
        <w:kinsoku/>
        <w:spacing w:before="116" w:line="470" w:lineRule="exact"/>
        <w:ind w:left="31"/>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★2025年消毒产品生产企业随机监督抽查案件查处汇总表</w:t>
      </w:r>
    </w:p>
    <w:p w14:paraId="7577B034">
      <w:pPr>
        <w:pStyle w:val="2"/>
        <w:widowControl w:val="0"/>
        <w:tabs>
          <w:tab w:val="left" w:pos="1913"/>
        </w:tabs>
        <w:kinsoku/>
        <w:spacing w:before="314" w:line="177" w:lineRule="auto"/>
        <w:ind w:left="545"/>
        <w:rPr>
          <w:sz w:val="24"/>
          <w:szCs w:val="24"/>
        </w:rPr>
      </w:pPr>
      <w:r>
        <w:rPr>
          <w:sz w:val="24"/>
          <w:szCs w:val="24"/>
          <w:u w:val="single"/>
          <w:lang w:eastAsia="zh-CN"/>
        </w:rPr>
        <w:tab/>
      </w:r>
      <w:r>
        <w:rPr>
          <w:sz w:val="24"/>
          <w:szCs w:val="24"/>
        </w:rPr>
        <w:t>区（县）</w:t>
      </w:r>
    </w:p>
    <w:tbl>
      <w:tblPr>
        <w:tblStyle w:val="6"/>
        <w:tblW w:w="14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878"/>
        <w:gridCol w:w="819"/>
        <w:gridCol w:w="710"/>
        <w:gridCol w:w="1058"/>
        <w:gridCol w:w="629"/>
        <w:gridCol w:w="878"/>
        <w:gridCol w:w="660"/>
        <w:gridCol w:w="569"/>
        <w:gridCol w:w="660"/>
        <w:gridCol w:w="660"/>
        <w:gridCol w:w="677"/>
        <w:gridCol w:w="615"/>
        <w:gridCol w:w="750"/>
        <w:gridCol w:w="660"/>
        <w:gridCol w:w="750"/>
        <w:gridCol w:w="824"/>
        <w:gridCol w:w="825"/>
        <w:gridCol w:w="829"/>
      </w:tblGrid>
      <w:tr w14:paraId="1B573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86" w:type="dxa"/>
            <w:gridSpan w:val="2"/>
            <w:vMerge w:val="restart"/>
            <w:tcBorders>
              <w:bottom w:val="nil"/>
              <w:tl2br w:val="single" w:color="000000" w:sz="4" w:space="0"/>
            </w:tcBorders>
            <w:noWrap w:val="0"/>
            <w:vAlign w:val="top"/>
          </w:tcPr>
          <w:p w14:paraId="53FA02B9">
            <w:pPr>
              <w:widowControl w:val="0"/>
              <w:kinsoku/>
              <w:spacing w:before="314" w:line="305" w:lineRule="exact"/>
              <w:ind w:left="80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抽查情况</w:t>
            </w:r>
          </w:p>
          <w:p w14:paraId="19154868">
            <w:pPr>
              <w:widowControl w:val="0"/>
              <w:kinsoku/>
              <w:spacing w:line="297" w:lineRule="auto"/>
            </w:pPr>
          </w:p>
          <w:p w14:paraId="702B659D">
            <w:pPr>
              <w:widowControl w:val="0"/>
              <w:kinsoku/>
              <w:spacing w:line="298" w:lineRule="auto"/>
            </w:pPr>
          </w:p>
          <w:p w14:paraId="24F0A423">
            <w:pPr>
              <w:widowControl w:val="0"/>
              <w:kinsoku/>
              <w:spacing w:before="75" w:line="307" w:lineRule="exact"/>
              <w:ind w:left="11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产品类别</w:t>
            </w:r>
          </w:p>
        </w:tc>
        <w:tc>
          <w:tcPr>
            <w:tcW w:w="2587" w:type="dxa"/>
            <w:gridSpan w:val="3"/>
            <w:noWrap w:val="0"/>
            <w:vAlign w:val="top"/>
          </w:tcPr>
          <w:p w14:paraId="7513E6A5">
            <w:pPr>
              <w:widowControl w:val="0"/>
              <w:kinsoku/>
              <w:spacing w:before="144"/>
              <w:ind w:left="464"/>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生产企业检查情况</w:t>
            </w:r>
          </w:p>
        </w:tc>
        <w:tc>
          <w:tcPr>
            <w:tcW w:w="2167" w:type="dxa"/>
            <w:gridSpan w:val="3"/>
            <w:noWrap w:val="0"/>
            <w:vAlign w:val="top"/>
          </w:tcPr>
          <w:p w14:paraId="2427A8CC">
            <w:pPr>
              <w:widowControl w:val="0"/>
              <w:kinsoku/>
              <w:spacing w:before="144"/>
              <w:ind w:left="455"/>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产品检查情况</w:t>
            </w:r>
          </w:p>
        </w:tc>
        <w:tc>
          <w:tcPr>
            <w:tcW w:w="1889" w:type="dxa"/>
            <w:gridSpan w:val="3"/>
            <w:noWrap w:val="0"/>
            <w:vAlign w:val="top"/>
          </w:tcPr>
          <w:p w14:paraId="685C5714">
            <w:pPr>
              <w:widowControl w:val="0"/>
              <w:kinsoku/>
              <w:spacing w:before="144"/>
              <w:ind w:left="31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产品抽检情况</w:t>
            </w:r>
          </w:p>
        </w:tc>
        <w:tc>
          <w:tcPr>
            <w:tcW w:w="4276" w:type="dxa"/>
            <w:gridSpan w:val="6"/>
            <w:noWrap w:val="0"/>
            <w:vAlign w:val="top"/>
          </w:tcPr>
          <w:p w14:paraId="58322B0B">
            <w:pPr>
              <w:widowControl w:val="0"/>
              <w:kinsoku/>
              <w:spacing w:before="144"/>
              <w:ind w:left="892"/>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生产企业违法行为查处情况</w:t>
            </w:r>
          </w:p>
        </w:tc>
        <w:tc>
          <w:tcPr>
            <w:tcW w:w="1654" w:type="dxa"/>
            <w:gridSpan w:val="2"/>
            <w:noWrap w:val="0"/>
            <w:vAlign w:val="top"/>
          </w:tcPr>
          <w:p w14:paraId="3FB73D8A">
            <w:pPr>
              <w:widowControl w:val="0"/>
              <w:kinsoku/>
              <w:spacing w:before="144"/>
              <w:ind w:left="40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公示情况</w:t>
            </w:r>
          </w:p>
        </w:tc>
      </w:tr>
      <w:tr w14:paraId="599A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886" w:type="dxa"/>
            <w:gridSpan w:val="2"/>
            <w:vMerge w:val="continue"/>
            <w:tcBorders>
              <w:top w:val="nil"/>
              <w:tl2br w:val="single" w:color="000000" w:sz="4" w:space="0"/>
            </w:tcBorders>
            <w:noWrap w:val="0"/>
            <w:vAlign w:val="top"/>
          </w:tcPr>
          <w:p w14:paraId="3A56890A">
            <w:pPr>
              <w:widowControl w:val="0"/>
              <w:kinsoku/>
            </w:pPr>
          </w:p>
        </w:tc>
        <w:tc>
          <w:tcPr>
            <w:tcW w:w="819" w:type="dxa"/>
            <w:noWrap w:val="0"/>
            <w:vAlign w:val="top"/>
          </w:tcPr>
          <w:p w14:paraId="1BB472F4">
            <w:pPr>
              <w:widowControl w:val="0"/>
              <w:kinsoku/>
              <w:spacing w:before="245" w:line="207" w:lineRule="auto"/>
              <w:ind w:left="20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辖区</w:t>
            </w:r>
          </w:p>
          <w:p w14:paraId="4549A129">
            <w:pPr>
              <w:widowControl w:val="0"/>
              <w:kinsoku/>
              <w:spacing w:line="178" w:lineRule="auto"/>
              <w:ind w:left="20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企业</w:t>
            </w:r>
          </w:p>
          <w:p w14:paraId="2EA8F582">
            <w:pPr>
              <w:widowControl w:val="0"/>
              <w:kinsoku/>
              <w:spacing w:before="1" w:line="192" w:lineRule="auto"/>
              <w:ind w:left="34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数</w:t>
            </w:r>
          </w:p>
          <w:p w14:paraId="081A5087">
            <w:pPr>
              <w:widowControl w:val="0"/>
              <w:kinsoku/>
              <w:spacing w:line="304" w:lineRule="exact"/>
              <w:ind w:left="125"/>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（家）</w:t>
            </w:r>
          </w:p>
        </w:tc>
        <w:tc>
          <w:tcPr>
            <w:tcW w:w="710" w:type="dxa"/>
            <w:noWrap w:val="0"/>
            <w:vAlign w:val="top"/>
          </w:tcPr>
          <w:p w14:paraId="040A1FB1">
            <w:pPr>
              <w:widowControl w:val="0"/>
              <w:kinsoku/>
              <w:spacing w:before="245" w:line="207" w:lineRule="auto"/>
              <w:ind w:left="14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检查</w:t>
            </w:r>
          </w:p>
          <w:p w14:paraId="1221EFDA">
            <w:pPr>
              <w:widowControl w:val="0"/>
              <w:kinsoku/>
              <w:spacing w:line="178" w:lineRule="auto"/>
              <w:ind w:left="14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企业</w:t>
            </w:r>
          </w:p>
          <w:p w14:paraId="095DABF7">
            <w:pPr>
              <w:widowControl w:val="0"/>
              <w:kinsoku/>
              <w:spacing w:before="1" w:line="192" w:lineRule="auto"/>
              <w:ind w:left="25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数</w:t>
            </w:r>
          </w:p>
          <w:p w14:paraId="5DE409A2">
            <w:pPr>
              <w:widowControl w:val="0"/>
              <w:kinsoku/>
              <w:spacing w:line="304" w:lineRule="exact"/>
              <w:ind w:left="3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（家）</w:t>
            </w:r>
          </w:p>
        </w:tc>
        <w:tc>
          <w:tcPr>
            <w:tcW w:w="1058" w:type="dxa"/>
            <w:noWrap w:val="0"/>
            <w:vAlign w:val="top"/>
          </w:tcPr>
          <w:p w14:paraId="61F4DDED">
            <w:pPr>
              <w:widowControl w:val="0"/>
              <w:kinsoku/>
              <w:spacing w:before="4" w:line="193" w:lineRule="auto"/>
              <w:ind w:left="165" w:right="58"/>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许可证、生产条件、过程等不合</w:t>
            </w:r>
          </w:p>
          <w:p w14:paraId="21D02CE3">
            <w:pPr>
              <w:widowControl w:val="0"/>
              <w:kinsoku/>
              <w:spacing w:line="188" w:lineRule="auto"/>
              <w:ind w:left="247" w:right="166" w:firstLine="64"/>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格数（家）</w:t>
            </w:r>
          </w:p>
        </w:tc>
        <w:tc>
          <w:tcPr>
            <w:tcW w:w="629" w:type="dxa"/>
            <w:noWrap w:val="0"/>
            <w:vAlign w:val="top"/>
          </w:tcPr>
          <w:p w14:paraId="6FAEC32F">
            <w:pPr>
              <w:widowControl w:val="0"/>
              <w:tabs>
                <w:tab w:val="left" w:pos="208"/>
              </w:tabs>
              <w:kinsoku/>
              <w:spacing w:before="244" w:line="206" w:lineRule="auto"/>
              <w:ind w:firstLine="10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检查产品</w:t>
            </w:r>
            <w:r>
              <w:rPr>
                <w:rFonts w:ascii="方正黑体_GBK" w:hAnsi="方正黑体_GBK" w:eastAsia="方正黑体_GBK" w:cs="方正黑体_GBK"/>
                <w:sz w:val="20"/>
                <w:szCs w:val="20"/>
              </w:rPr>
              <w:tab/>
            </w:r>
            <w:r>
              <w:rPr>
                <w:rFonts w:ascii="方正黑体_GBK" w:hAnsi="方正黑体_GBK" w:eastAsia="方正黑体_GBK" w:cs="方正黑体_GBK"/>
                <w:sz w:val="20"/>
                <w:szCs w:val="20"/>
              </w:rPr>
              <w:t>数（个）</w:t>
            </w:r>
          </w:p>
        </w:tc>
        <w:tc>
          <w:tcPr>
            <w:tcW w:w="878" w:type="dxa"/>
            <w:noWrap w:val="0"/>
            <w:vAlign w:val="top"/>
          </w:tcPr>
          <w:p w14:paraId="0CCDE234">
            <w:pPr>
              <w:widowControl w:val="0"/>
              <w:kinsoku/>
              <w:spacing w:before="127" w:line="203" w:lineRule="auto"/>
              <w:ind w:left="14" w:right="22" w:firstLine="10"/>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名称、标签、说明书不合格数（个）</w:t>
            </w:r>
          </w:p>
        </w:tc>
        <w:tc>
          <w:tcPr>
            <w:tcW w:w="660" w:type="dxa"/>
            <w:noWrap w:val="0"/>
            <w:vAlign w:val="top"/>
          </w:tcPr>
          <w:p w14:paraId="17B10420">
            <w:pPr>
              <w:widowControl w:val="0"/>
              <w:kinsoku/>
              <w:spacing w:before="126" w:line="205" w:lineRule="auto"/>
              <w:ind w:left="22" w:right="86" w:firstLine="72"/>
              <w:jc w:val="both"/>
              <w:rPr>
                <w:rFonts w:ascii="方正黑体_GBK" w:hAnsi="方正黑体_GBK" w:eastAsia="方正黑体_GBK" w:cs="方正黑体_GBK"/>
                <w:sz w:val="18"/>
                <w:szCs w:val="18"/>
                <w:lang w:eastAsia="zh-CN"/>
              </w:rPr>
            </w:pPr>
            <w:r>
              <w:rPr>
                <w:rFonts w:ascii="方正黑体_GBK" w:hAnsi="方正黑体_GBK" w:eastAsia="方正黑体_GBK" w:cs="方正黑体_GBK"/>
                <w:sz w:val="20"/>
                <w:szCs w:val="20"/>
                <w:lang w:eastAsia="zh-CN"/>
              </w:rPr>
              <w:t>评价报告不合格数</w:t>
            </w:r>
            <w:r>
              <w:rPr>
                <w:rFonts w:ascii="方正黑体_GBK" w:hAnsi="方正黑体_GBK" w:eastAsia="方正黑体_GBK" w:cs="方正黑体_GBK"/>
                <w:sz w:val="18"/>
                <w:szCs w:val="18"/>
                <w:lang w:eastAsia="zh-CN"/>
              </w:rPr>
              <w:t>（个）</w:t>
            </w:r>
          </w:p>
        </w:tc>
        <w:tc>
          <w:tcPr>
            <w:tcW w:w="569" w:type="dxa"/>
            <w:noWrap w:val="0"/>
            <w:vAlign w:val="top"/>
          </w:tcPr>
          <w:p w14:paraId="28E6C353">
            <w:pPr>
              <w:widowControl w:val="0"/>
              <w:kinsoku/>
              <w:spacing w:before="245" w:line="193" w:lineRule="auto"/>
              <w:ind w:right="5"/>
              <w:jc w:val="right"/>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抽检</w:t>
            </w:r>
          </w:p>
          <w:p w14:paraId="76C22B71">
            <w:pPr>
              <w:widowControl w:val="0"/>
              <w:kinsoku/>
              <w:spacing w:before="1" w:line="192" w:lineRule="auto"/>
              <w:jc w:val="right"/>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w:t>
            </w:r>
          </w:p>
          <w:p w14:paraId="6B6067C8">
            <w:pPr>
              <w:widowControl w:val="0"/>
              <w:kinsoku/>
              <w:spacing w:before="1" w:line="192" w:lineRule="auto"/>
              <w:ind w:left="19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数</w:t>
            </w:r>
          </w:p>
          <w:p w14:paraId="3E23EC0C">
            <w:pPr>
              <w:widowControl w:val="0"/>
              <w:kinsoku/>
              <w:spacing w:line="304" w:lineRule="exact"/>
              <w:jc w:val="right"/>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（个）</w:t>
            </w:r>
          </w:p>
        </w:tc>
        <w:tc>
          <w:tcPr>
            <w:tcW w:w="660" w:type="dxa"/>
            <w:noWrap w:val="0"/>
            <w:vAlign w:val="top"/>
          </w:tcPr>
          <w:p w14:paraId="5C9B646B">
            <w:pPr>
              <w:widowControl w:val="0"/>
              <w:kinsoku/>
              <w:spacing w:line="300" w:lineRule="exact"/>
              <w:ind w:left="125"/>
              <w:rPr>
                <w:rFonts w:eastAsia="宋体"/>
                <w:sz w:val="20"/>
                <w:szCs w:val="20"/>
                <w:lang w:eastAsia="zh-CN"/>
              </w:rPr>
            </w:pPr>
            <w:r>
              <w:rPr>
                <w:rFonts w:hint="eastAsia" w:ascii="方正黑体_GBK" w:hAnsi="方正黑体_GBK" w:eastAsia="方正黑体_GBK" w:cs="方正黑体_GBK"/>
                <w:sz w:val="20"/>
                <w:szCs w:val="20"/>
                <w:lang w:eastAsia="zh-CN"/>
              </w:rPr>
              <w:t>检测不合格产品数（个</w:t>
            </w:r>
            <w:r>
              <w:rPr>
                <w:rFonts w:hint="eastAsia" w:eastAsia="宋体"/>
                <w:sz w:val="20"/>
                <w:szCs w:val="20"/>
                <w:lang w:eastAsia="zh-CN"/>
              </w:rPr>
              <w:t>）</w:t>
            </w:r>
          </w:p>
        </w:tc>
        <w:tc>
          <w:tcPr>
            <w:tcW w:w="660" w:type="dxa"/>
            <w:noWrap w:val="0"/>
            <w:vAlign w:val="top"/>
          </w:tcPr>
          <w:p w14:paraId="6BE35075">
            <w:pPr>
              <w:widowControl w:val="0"/>
              <w:kinsoku/>
              <w:spacing w:before="126" w:line="205" w:lineRule="auto"/>
              <w:ind w:right="19" w:firstLine="86"/>
              <w:rPr>
                <w:rFonts w:ascii="方正黑体_GBK" w:hAnsi="方正黑体_GBK" w:eastAsia="方正黑体_GBK" w:cs="方正黑体_GBK"/>
                <w:sz w:val="18"/>
                <w:szCs w:val="18"/>
                <w:lang w:eastAsia="zh-CN"/>
              </w:rPr>
            </w:pPr>
            <w:r>
              <w:rPr>
                <w:rFonts w:ascii="方正黑体_GBK" w:hAnsi="方正黑体_GBK" w:eastAsia="方正黑体_GBK" w:cs="方正黑体_GBK"/>
                <w:sz w:val="20"/>
                <w:szCs w:val="20"/>
                <w:lang w:eastAsia="zh-CN"/>
              </w:rPr>
              <w:t>其中违规添加</w:t>
            </w:r>
            <w:r>
              <w:rPr>
                <w:rFonts w:hint="eastAsia" w:ascii="方正黑体_GBK" w:hAnsi="方正黑体_GBK" w:eastAsia="方正黑体_GBK" w:cs="方正黑体_GBK"/>
                <w:sz w:val="20"/>
                <w:szCs w:val="20"/>
                <w:lang w:eastAsia="zh-CN"/>
              </w:rPr>
              <w:t>数</w:t>
            </w:r>
            <w:r>
              <w:rPr>
                <w:rFonts w:ascii="方正黑体_GBK" w:hAnsi="方正黑体_GBK" w:eastAsia="方正黑体_GBK" w:cs="方正黑体_GBK"/>
                <w:sz w:val="18"/>
                <w:szCs w:val="18"/>
                <w:lang w:eastAsia="zh-CN"/>
              </w:rPr>
              <w:t>（个）</w:t>
            </w:r>
          </w:p>
        </w:tc>
        <w:tc>
          <w:tcPr>
            <w:tcW w:w="677" w:type="dxa"/>
            <w:noWrap w:val="0"/>
            <w:textDirection w:val="tbRlV"/>
            <w:vAlign w:val="top"/>
          </w:tcPr>
          <w:p w14:paraId="70826E64">
            <w:pPr>
              <w:widowControl w:val="0"/>
              <w:kinsoku/>
              <w:spacing w:before="231" w:line="216" w:lineRule="auto"/>
              <w:ind w:left="26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立案数件</w:t>
            </w:r>
          </w:p>
        </w:tc>
        <w:tc>
          <w:tcPr>
            <w:tcW w:w="615" w:type="dxa"/>
            <w:noWrap w:val="0"/>
            <w:vAlign w:val="top"/>
          </w:tcPr>
          <w:p w14:paraId="41DCC6C1">
            <w:pPr>
              <w:widowControl w:val="0"/>
              <w:kinsoku/>
              <w:spacing w:before="247" w:line="208" w:lineRule="auto"/>
              <w:ind w:left="239" w:leftChars="95" w:right="63" w:hanging="40" w:hangingChars="20"/>
              <w:jc w:val="both"/>
              <w:rPr>
                <w:rFonts w:ascii="方正黑体_GBK" w:hAnsi="方正黑体_GBK" w:eastAsia="方正黑体_GBK" w:cs="方正黑体_GBK"/>
                <w:sz w:val="18"/>
                <w:szCs w:val="18"/>
              </w:rPr>
            </w:pPr>
            <w:r>
              <w:rPr>
                <w:rFonts w:ascii="方正黑体_GBK" w:hAnsi="方正黑体_GBK" w:eastAsia="方正黑体_GBK" w:cs="方正黑体_GBK"/>
                <w:sz w:val="20"/>
                <w:szCs w:val="20"/>
              </w:rPr>
              <w:t>结案数</w:t>
            </w:r>
            <w:r>
              <w:rPr>
                <w:rFonts w:ascii="方正黑体_GBK" w:hAnsi="方正黑体_GBK" w:eastAsia="方正黑体_GBK" w:cs="方正黑体_GBK"/>
                <w:sz w:val="18"/>
                <w:szCs w:val="18"/>
              </w:rPr>
              <w:t>（件）</w:t>
            </w:r>
          </w:p>
        </w:tc>
        <w:tc>
          <w:tcPr>
            <w:tcW w:w="750" w:type="dxa"/>
            <w:noWrap w:val="0"/>
            <w:vAlign w:val="top"/>
          </w:tcPr>
          <w:p w14:paraId="68D49349">
            <w:pPr>
              <w:widowControl w:val="0"/>
              <w:kinsoku/>
              <w:spacing w:line="300" w:lineRule="exact"/>
              <w:ind w:left="125"/>
              <w:rPr>
                <w:rFonts w:eastAsia="宋体"/>
                <w:sz w:val="20"/>
                <w:szCs w:val="20"/>
                <w:lang w:eastAsia="zh-CN"/>
              </w:rPr>
            </w:pPr>
            <w:r>
              <w:rPr>
                <w:rFonts w:hint="eastAsia" w:ascii="方正黑体_GBK" w:hAnsi="方正黑体_GBK" w:eastAsia="方正黑体_GBK" w:cs="方正黑体_GBK"/>
                <w:sz w:val="20"/>
                <w:szCs w:val="20"/>
                <w:lang w:eastAsia="zh-CN"/>
              </w:rPr>
              <w:t>吊销许可证企业数（家）</w:t>
            </w:r>
          </w:p>
        </w:tc>
        <w:tc>
          <w:tcPr>
            <w:tcW w:w="660" w:type="dxa"/>
            <w:noWrap w:val="0"/>
            <w:vAlign w:val="top"/>
          </w:tcPr>
          <w:p w14:paraId="74786483">
            <w:pPr>
              <w:widowControl w:val="0"/>
              <w:kinsoku/>
              <w:spacing w:line="290" w:lineRule="auto"/>
              <w:rPr>
                <w:lang w:eastAsia="zh-CN"/>
              </w:rPr>
            </w:pPr>
          </w:p>
          <w:p w14:paraId="0A3DBC93">
            <w:pPr>
              <w:widowControl w:val="0"/>
              <w:kinsoku/>
              <w:spacing w:before="75" w:line="208" w:lineRule="auto"/>
              <w:ind w:left="27" w:right="81" w:firstLine="76"/>
              <w:jc w:val="both"/>
              <w:rPr>
                <w:rFonts w:ascii="方正黑体_GBK" w:hAnsi="方正黑体_GBK" w:eastAsia="方正黑体_GBK" w:cs="方正黑体_GBK"/>
                <w:sz w:val="18"/>
                <w:szCs w:val="18"/>
              </w:rPr>
            </w:pPr>
            <w:r>
              <w:rPr>
                <w:rFonts w:ascii="方正黑体_GBK" w:hAnsi="方正黑体_GBK" w:eastAsia="方正黑体_GBK" w:cs="方正黑体_GBK"/>
                <w:sz w:val="20"/>
                <w:szCs w:val="20"/>
              </w:rPr>
              <w:t>罚款企业</w:t>
            </w:r>
            <w:r>
              <w:rPr>
                <w:rFonts w:hint="eastAsia" w:ascii="方正黑体_GBK" w:hAnsi="方正黑体_GBK" w:eastAsia="方正黑体_GBK" w:cs="方正黑体_GBK"/>
                <w:sz w:val="20"/>
                <w:szCs w:val="20"/>
                <w:lang w:eastAsia="zh-CN"/>
              </w:rPr>
              <w:t>数</w:t>
            </w:r>
            <w:r>
              <w:rPr>
                <w:rFonts w:ascii="方正黑体_GBK" w:hAnsi="方正黑体_GBK" w:eastAsia="方正黑体_GBK" w:cs="方正黑体_GBK"/>
                <w:sz w:val="18"/>
                <w:szCs w:val="18"/>
              </w:rPr>
              <w:t>（家）</w:t>
            </w:r>
          </w:p>
        </w:tc>
        <w:tc>
          <w:tcPr>
            <w:tcW w:w="750" w:type="dxa"/>
            <w:noWrap w:val="0"/>
            <w:vAlign w:val="top"/>
          </w:tcPr>
          <w:p w14:paraId="6830D731">
            <w:pPr>
              <w:widowControl w:val="0"/>
              <w:kinsoku/>
              <w:spacing w:line="407" w:lineRule="auto"/>
            </w:pPr>
          </w:p>
          <w:p w14:paraId="63E86978">
            <w:pPr>
              <w:widowControl w:val="0"/>
              <w:kinsoku/>
              <w:spacing w:before="74" w:line="214" w:lineRule="auto"/>
              <w:ind w:right="30"/>
              <w:jc w:val="both"/>
              <w:rPr>
                <w:rFonts w:ascii="方正黑体_GBK" w:hAnsi="方正黑体_GBK" w:eastAsia="方正黑体_GBK" w:cs="方正黑体_GBK"/>
                <w:sz w:val="18"/>
                <w:szCs w:val="18"/>
              </w:rPr>
            </w:pPr>
            <w:r>
              <w:rPr>
                <w:rFonts w:ascii="方正黑体_GBK" w:hAnsi="方正黑体_GBK" w:eastAsia="方正黑体_GBK" w:cs="方正黑体_GBK"/>
                <w:sz w:val="20"/>
                <w:szCs w:val="20"/>
              </w:rPr>
              <w:t>罚款金额</w:t>
            </w:r>
            <w:r>
              <w:rPr>
                <w:rFonts w:ascii="方正黑体_GBK" w:hAnsi="方正黑体_GBK" w:eastAsia="方正黑体_GBK" w:cs="方正黑体_GBK"/>
                <w:sz w:val="18"/>
                <w:szCs w:val="18"/>
              </w:rPr>
              <w:t>（万元）</w:t>
            </w:r>
          </w:p>
        </w:tc>
        <w:tc>
          <w:tcPr>
            <w:tcW w:w="824" w:type="dxa"/>
            <w:noWrap w:val="0"/>
            <w:vAlign w:val="top"/>
          </w:tcPr>
          <w:p w14:paraId="7D36EB8B">
            <w:pPr>
              <w:widowControl w:val="0"/>
              <w:kinsoku/>
              <w:spacing w:line="288" w:lineRule="auto"/>
              <w:rPr>
                <w:lang w:eastAsia="zh-CN"/>
              </w:rPr>
            </w:pPr>
          </w:p>
          <w:p w14:paraId="10942E90">
            <w:pPr>
              <w:widowControl w:val="0"/>
              <w:kinsoku/>
              <w:spacing w:before="74" w:line="206" w:lineRule="auto"/>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没收违法所得（万元）</w:t>
            </w:r>
          </w:p>
        </w:tc>
        <w:tc>
          <w:tcPr>
            <w:tcW w:w="825" w:type="dxa"/>
            <w:noWrap w:val="0"/>
            <w:vAlign w:val="top"/>
          </w:tcPr>
          <w:p w14:paraId="0F7783A8">
            <w:pPr>
              <w:widowControl w:val="0"/>
              <w:kinsoku/>
              <w:spacing w:before="127" w:line="203" w:lineRule="auto"/>
              <w:ind w:right="131"/>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公示不合格企业数（家）</w:t>
            </w:r>
          </w:p>
        </w:tc>
        <w:tc>
          <w:tcPr>
            <w:tcW w:w="829" w:type="dxa"/>
            <w:noWrap w:val="0"/>
            <w:vAlign w:val="top"/>
          </w:tcPr>
          <w:p w14:paraId="334A30E7">
            <w:pPr>
              <w:widowControl w:val="0"/>
              <w:kinsoku/>
              <w:spacing w:before="127" w:line="203" w:lineRule="auto"/>
              <w:ind w:right="142"/>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公示不合格产品数（个）</w:t>
            </w:r>
          </w:p>
        </w:tc>
      </w:tr>
      <w:tr w14:paraId="2C43B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86" w:type="dxa"/>
            <w:gridSpan w:val="2"/>
            <w:noWrap w:val="0"/>
            <w:vAlign w:val="top"/>
          </w:tcPr>
          <w:p w14:paraId="4D427321">
            <w:pPr>
              <w:widowControl w:val="0"/>
              <w:kinsoku/>
              <w:spacing w:before="224" w:line="305" w:lineRule="exact"/>
              <w:ind w:left="41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第一类产品</w:t>
            </w:r>
          </w:p>
        </w:tc>
        <w:tc>
          <w:tcPr>
            <w:tcW w:w="819" w:type="dxa"/>
            <w:noWrap w:val="0"/>
            <w:vAlign w:val="top"/>
          </w:tcPr>
          <w:p w14:paraId="7F71075F">
            <w:pPr>
              <w:widowControl w:val="0"/>
              <w:kinsoku/>
            </w:pPr>
          </w:p>
        </w:tc>
        <w:tc>
          <w:tcPr>
            <w:tcW w:w="710" w:type="dxa"/>
            <w:noWrap w:val="0"/>
            <w:vAlign w:val="top"/>
          </w:tcPr>
          <w:p w14:paraId="7767AA74">
            <w:pPr>
              <w:widowControl w:val="0"/>
              <w:kinsoku/>
            </w:pPr>
          </w:p>
        </w:tc>
        <w:tc>
          <w:tcPr>
            <w:tcW w:w="1058" w:type="dxa"/>
            <w:noWrap w:val="0"/>
            <w:vAlign w:val="top"/>
          </w:tcPr>
          <w:p w14:paraId="45370746">
            <w:pPr>
              <w:widowControl w:val="0"/>
              <w:kinsoku/>
            </w:pPr>
          </w:p>
        </w:tc>
        <w:tc>
          <w:tcPr>
            <w:tcW w:w="629" w:type="dxa"/>
            <w:noWrap w:val="0"/>
            <w:vAlign w:val="top"/>
          </w:tcPr>
          <w:p w14:paraId="15F233F4">
            <w:pPr>
              <w:widowControl w:val="0"/>
              <w:kinsoku/>
            </w:pPr>
          </w:p>
        </w:tc>
        <w:tc>
          <w:tcPr>
            <w:tcW w:w="878" w:type="dxa"/>
            <w:noWrap w:val="0"/>
            <w:vAlign w:val="top"/>
          </w:tcPr>
          <w:p w14:paraId="61A48172">
            <w:pPr>
              <w:widowControl w:val="0"/>
              <w:kinsoku/>
            </w:pPr>
          </w:p>
        </w:tc>
        <w:tc>
          <w:tcPr>
            <w:tcW w:w="660" w:type="dxa"/>
            <w:noWrap w:val="0"/>
            <w:vAlign w:val="top"/>
          </w:tcPr>
          <w:p w14:paraId="3EE8D981">
            <w:pPr>
              <w:widowControl w:val="0"/>
              <w:kinsoku/>
            </w:pPr>
          </w:p>
        </w:tc>
        <w:tc>
          <w:tcPr>
            <w:tcW w:w="569" w:type="dxa"/>
            <w:noWrap w:val="0"/>
            <w:vAlign w:val="top"/>
          </w:tcPr>
          <w:p w14:paraId="14338263">
            <w:pPr>
              <w:widowControl w:val="0"/>
              <w:kinsoku/>
            </w:pPr>
          </w:p>
        </w:tc>
        <w:tc>
          <w:tcPr>
            <w:tcW w:w="660" w:type="dxa"/>
            <w:noWrap w:val="0"/>
            <w:vAlign w:val="top"/>
          </w:tcPr>
          <w:p w14:paraId="760478FD">
            <w:pPr>
              <w:widowControl w:val="0"/>
              <w:kinsoku/>
            </w:pPr>
          </w:p>
        </w:tc>
        <w:tc>
          <w:tcPr>
            <w:tcW w:w="660" w:type="dxa"/>
            <w:noWrap w:val="0"/>
            <w:vAlign w:val="top"/>
          </w:tcPr>
          <w:p w14:paraId="03F96BC2">
            <w:pPr>
              <w:widowControl w:val="0"/>
              <w:kinsoku/>
              <w:spacing w:before="93"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7" w:type="dxa"/>
            <w:noWrap w:val="0"/>
            <w:vAlign w:val="top"/>
          </w:tcPr>
          <w:p w14:paraId="50D1D952">
            <w:pPr>
              <w:widowControl w:val="0"/>
              <w:kinsoku/>
            </w:pPr>
          </w:p>
        </w:tc>
        <w:tc>
          <w:tcPr>
            <w:tcW w:w="615" w:type="dxa"/>
            <w:noWrap w:val="0"/>
            <w:vAlign w:val="top"/>
          </w:tcPr>
          <w:p w14:paraId="775E3776">
            <w:pPr>
              <w:widowControl w:val="0"/>
              <w:kinsoku/>
            </w:pPr>
          </w:p>
        </w:tc>
        <w:tc>
          <w:tcPr>
            <w:tcW w:w="750" w:type="dxa"/>
            <w:noWrap w:val="0"/>
            <w:vAlign w:val="top"/>
          </w:tcPr>
          <w:p w14:paraId="15EC3F56">
            <w:pPr>
              <w:widowControl w:val="0"/>
              <w:kinsoku/>
            </w:pPr>
          </w:p>
        </w:tc>
        <w:tc>
          <w:tcPr>
            <w:tcW w:w="660" w:type="dxa"/>
            <w:noWrap w:val="0"/>
            <w:vAlign w:val="top"/>
          </w:tcPr>
          <w:p w14:paraId="0F325D9E">
            <w:pPr>
              <w:widowControl w:val="0"/>
              <w:kinsoku/>
            </w:pPr>
          </w:p>
        </w:tc>
        <w:tc>
          <w:tcPr>
            <w:tcW w:w="750" w:type="dxa"/>
            <w:noWrap w:val="0"/>
            <w:vAlign w:val="top"/>
          </w:tcPr>
          <w:p w14:paraId="20C56519">
            <w:pPr>
              <w:widowControl w:val="0"/>
              <w:kinsoku/>
            </w:pPr>
          </w:p>
        </w:tc>
        <w:tc>
          <w:tcPr>
            <w:tcW w:w="824" w:type="dxa"/>
            <w:noWrap w:val="0"/>
            <w:vAlign w:val="top"/>
          </w:tcPr>
          <w:p w14:paraId="5CA37CD1">
            <w:pPr>
              <w:widowControl w:val="0"/>
              <w:kinsoku/>
            </w:pPr>
          </w:p>
        </w:tc>
        <w:tc>
          <w:tcPr>
            <w:tcW w:w="825" w:type="dxa"/>
            <w:noWrap w:val="0"/>
            <w:vAlign w:val="top"/>
          </w:tcPr>
          <w:p w14:paraId="489A8DF1">
            <w:pPr>
              <w:widowControl w:val="0"/>
              <w:kinsoku/>
            </w:pPr>
          </w:p>
        </w:tc>
        <w:tc>
          <w:tcPr>
            <w:tcW w:w="829" w:type="dxa"/>
            <w:noWrap w:val="0"/>
            <w:vAlign w:val="top"/>
          </w:tcPr>
          <w:p w14:paraId="1A3EAE7D">
            <w:pPr>
              <w:widowControl w:val="0"/>
              <w:kinsoku/>
            </w:pPr>
          </w:p>
        </w:tc>
      </w:tr>
      <w:tr w14:paraId="12B12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08" w:type="dxa"/>
            <w:vMerge w:val="restart"/>
            <w:tcBorders>
              <w:bottom w:val="nil"/>
            </w:tcBorders>
            <w:noWrap w:val="0"/>
            <w:vAlign w:val="top"/>
          </w:tcPr>
          <w:p w14:paraId="3EDABE69">
            <w:pPr>
              <w:widowControl w:val="0"/>
              <w:kinsoku/>
              <w:spacing w:line="296" w:lineRule="auto"/>
            </w:pPr>
          </w:p>
          <w:p w14:paraId="1C38B019">
            <w:pPr>
              <w:widowControl w:val="0"/>
              <w:kinsoku/>
              <w:spacing w:before="75" w:line="282" w:lineRule="auto"/>
              <w:ind w:left="293" w:right="188" w:hanging="9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第二类产品</w:t>
            </w:r>
          </w:p>
        </w:tc>
        <w:tc>
          <w:tcPr>
            <w:tcW w:w="878" w:type="dxa"/>
            <w:noWrap w:val="0"/>
            <w:vAlign w:val="top"/>
          </w:tcPr>
          <w:p w14:paraId="24BE341D">
            <w:pPr>
              <w:widowControl w:val="0"/>
              <w:kinsoku/>
              <w:spacing w:before="52" w:line="317" w:lineRule="exact"/>
              <w:ind w:left="7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抗抑菌</w:t>
            </w:r>
          </w:p>
          <w:p w14:paraId="4A0CF121">
            <w:pPr>
              <w:widowControl w:val="0"/>
              <w:kinsoku/>
              <w:spacing w:line="207" w:lineRule="auto"/>
              <w:ind w:left="18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制剂</w:t>
            </w:r>
          </w:p>
        </w:tc>
        <w:tc>
          <w:tcPr>
            <w:tcW w:w="819" w:type="dxa"/>
            <w:noWrap w:val="0"/>
            <w:vAlign w:val="top"/>
          </w:tcPr>
          <w:p w14:paraId="61B68BDC">
            <w:pPr>
              <w:widowControl w:val="0"/>
              <w:kinsoku/>
            </w:pPr>
          </w:p>
        </w:tc>
        <w:tc>
          <w:tcPr>
            <w:tcW w:w="710" w:type="dxa"/>
            <w:noWrap w:val="0"/>
            <w:vAlign w:val="top"/>
          </w:tcPr>
          <w:p w14:paraId="4B1BE720">
            <w:pPr>
              <w:widowControl w:val="0"/>
              <w:kinsoku/>
            </w:pPr>
          </w:p>
        </w:tc>
        <w:tc>
          <w:tcPr>
            <w:tcW w:w="1058" w:type="dxa"/>
            <w:noWrap w:val="0"/>
            <w:vAlign w:val="top"/>
          </w:tcPr>
          <w:p w14:paraId="11C36DD0">
            <w:pPr>
              <w:widowControl w:val="0"/>
              <w:kinsoku/>
            </w:pPr>
          </w:p>
        </w:tc>
        <w:tc>
          <w:tcPr>
            <w:tcW w:w="629" w:type="dxa"/>
            <w:noWrap w:val="0"/>
            <w:vAlign w:val="top"/>
          </w:tcPr>
          <w:p w14:paraId="2CECB180">
            <w:pPr>
              <w:widowControl w:val="0"/>
              <w:kinsoku/>
            </w:pPr>
          </w:p>
        </w:tc>
        <w:tc>
          <w:tcPr>
            <w:tcW w:w="878" w:type="dxa"/>
            <w:noWrap w:val="0"/>
            <w:vAlign w:val="top"/>
          </w:tcPr>
          <w:p w14:paraId="1F4F53E5">
            <w:pPr>
              <w:widowControl w:val="0"/>
              <w:kinsoku/>
            </w:pPr>
          </w:p>
        </w:tc>
        <w:tc>
          <w:tcPr>
            <w:tcW w:w="660" w:type="dxa"/>
            <w:noWrap w:val="0"/>
            <w:vAlign w:val="top"/>
          </w:tcPr>
          <w:p w14:paraId="03B1A8D0">
            <w:pPr>
              <w:widowControl w:val="0"/>
              <w:kinsoku/>
            </w:pPr>
          </w:p>
        </w:tc>
        <w:tc>
          <w:tcPr>
            <w:tcW w:w="569" w:type="dxa"/>
            <w:noWrap w:val="0"/>
            <w:vAlign w:val="top"/>
          </w:tcPr>
          <w:p w14:paraId="2BAA8512">
            <w:pPr>
              <w:widowControl w:val="0"/>
              <w:kinsoku/>
            </w:pPr>
          </w:p>
        </w:tc>
        <w:tc>
          <w:tcPr>
            <w:tcW w:w="660" w:type="dxa"/>
            <w:noWrap w:val="0"/>
            <w:vAlign w:val="top"/>
          </w:tcPr>
          <w:p w14:paraId="65CF05D1">
            <w:pPr>
              <w:widowControl w:val="0"/>
              <w:kinsoku/>
            </w:pPr>
          </w:p>
        </w:tc>
        <w:tc>
          <w:tcPr>
            <w:tcW w:w="660" w:type="dxa"/>
            <w:noWrap w:val="0"/>
            <w:vAlign w:val="top"/>
          </w:tcPr>
          <w:p w14:paraId="08C69A2D">
            <w:pPr>
              <w:widowControl w:val="0"/>
              <w:kinsoku/>
            </w:pPr>
          </w:p>
        </w:tc>
        <w:tc>
          <w:tcPr>
            <w:tcW w:w="677" w:type="dxa"/>
            <w:noWrap w:val="0"/>
            <w:vAlign w:val="top"/>
          </w:tcPr>
          <w:p w14:paraId="2F97B20F">
            <w:pPr>
              <w:widowControl w:val="0"/>
              <w:kinsoku/>
            </w:pPr>
          </w:p>
        </w:tc>
        <w:tc>
          <w:tcPr>
            <w:tcW w:w="615" w:type="dxa"/>
            <w:noWrap w:val="0"/>
            <w:vAlign w:val="top"/>
          </w:tcPr>
          <w:p w14:paraId="49807BD8">
            <w:pPr>
              <w:widowControl w:val="0"/>
              <w:kinsoku/>
            </w:pPr>
          </w:p>
        </w:tc>
        <w:tc>
          <w:tcPr>
            <w:tcW w:w="750" w:type="dxa"/>
            <w:noWrap w:val="0"/>
            <w:vAlign w:val="top"/>
          </w:tcPr>
          <w:p w14:paraId="235759F3">
            <w:pPr>
              <w:widowControl w:val="0"/>
              <w:kinsoku/>
            </w:pPr>
          </w:p>
        </w:tc>
        <w:tc>
          <w:tcPr>
            <w:tcW w:w="660" w:type="dxa"/>
            <w:noWrap w:val="0"/>
            <w:vAlign w:val="top"/>
          </w:tcPr>
          <w:p w14:paraId="052B8EC8">
            <w:pPr>
              <w:widowControl w:val="0"/>
              <w:kinsoku/>
            </w:pPr>
          </w:p>
        </w:tc>
        <w:tc>
          <w:tcPr>
            <w:tcW w:w="750" w:type="dxa"/>
            <w:noWrap w:val="0"/>
            <w:vAlign w:val="top"/>
          </w:tcPr>
          <w:p w14:paraId="6C16E5C0">
            <w:pPr>
              <w:widowControl w:val="0"/>
              <w:kinsoku/>
            </w:pPr>
          </w:p>
        </w:tc>
        <w:tc>
          <w:tcPr>
            <w:tcW w:w="824" w:type="dxa"/>
            <w:noWrap w:val="0"/>
            <w:vAlign w:val="top"/>
          </w:tcPr>
          <w:p w14:paraId="63A7884C">
            <w:pPr>
              <w:widowControl w:val="0"/>
              <w:kinsoku/>
            </w:pPr>
          </w:p>
        </w:tc>
        <w:tc>
          <w:tcPr>
            <w:tcW w:w="825" w:type="dxa"/>
            <w:noWrap w:val="0"/>
            <w:vAlign w:val="top"/>
          </w:tcPr>
          <w:p w14:paraId="51227860">
            <w:pPr>
              <w:widowControl w:val="0"/>
              <w:kinsoku/>
            </w:pPr>
          </w:p>
        </w:tc>
        <w:tc>
          <w:tcPr>
            <w:tcW w:w="829" w:type="dxa"/>
            <w:noWrap w:val="0"/>
            <w:vAlign w:val="top"/>
          </w:tcPr>
          <w:p w14:paraId="66060925">
            <w:pPr>
              <w:widowControl w:val="0"/>
              <w:kinsoku/>
            </w:pPr>
          </w:p>
        </w:tc>
      </w:tr>
      <w:tr w14:paraId="5D0B2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008" w:type="dxa"/>
            <w:vMerge w:val="continue"/>
            <w:tcBorders>
              <w:top w:val="nil"/>
            </w:tcBorders>
            <w:noWrap w:val="0"/>
            <w:vAlign w:val="top"/>
          </w:tcPr>
          <w:p w14:paraId="6FFB82F8">
            <w:pPr>
              <w:widowControl w:val="0"/>
              <w:kinsoku/>
            </w:pPr>
          </w:p>
        </w:tc>
        <w:tc>
          <w:tcPr>
            <w:tcW w:w="878" w:type="dxa"/>
            <w:noWrap w:val="0"/>
            <w:vAlign w:val="top"/>
          </w:tcPr>
          <w:p w14:paraId="70BA2D3D">
            <w:pPr>
              <w:widowControl w:val="0"/>
              <w:kinsoku/>
              <w:spacing w:before="55" w:line="317" w:lineRule="exact"/>
              <w:ind w:left="18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其他</w:t>
            </w:r>
          </w:p>
          <w:p w14:paraId="3A70A47A">
            <w:pPr>
              <w:widowControl w:val="0"/>
              <w:kinsoku/>
              <w:spacing w:line="204" w:lineRule="auto"/>
              <w:ind w:left="7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第二类</w:t>
            </w:r>
          </w:p>
        </w:tc>
        <w:tc>
          <w:tcPr>
            <w:tcW w:w="819" w:type="dxa"/>
            <w:noWrap w:val="0"/>
            <w:vAlign w:val="top"/>
          </w:tcPr>
          <w:p w14:paraId="095517B1">
            <w:pPr>
              <w:widowControl w:val="0"/>
              <w:kinsoku/>
            </w:pPr>
          </w:p>
        </w:tc>
        <w:tc>
          <w:tcPr>
            <w:tcW w:w="710" w:type="dxa"/>
            <w:noWrap w:val="0"/>
            <w:vAlign w:val="top"/>
          </w:tcPr>
          <w:p w14:paraId="41131CC9">
            <w:pPr>
              <w:widowControl w:val="0"/>
              <w:kinsoku/>
            </w:pPr>
          </w:p>
        </w:tc>
        <w:tc>
          <w:tcPr>
            <w:tcW w:w="1058" w:type="dxa"/>
            <w:noWrap w:val="0"/>
            <w:vAlign w:val="top"/>
          </w:tcPr>
          <w:p w14:paraId="533DD2B8">
            <w:pPr>
              <w:widowControl w:val="0"/>
              <w:kinsoku/>
            </w:pPr>
          </w:p>
        </w:tc>
        <w:tc>
          <w:tcPr>
            <w:tcW w:w="629" w:type="dxa"/>
            <w:noWrap w:val="0"/>
            <w:vAlign w:val="top"/>
          </w:tcPr>
          <w:p w14:paraId="57A7E192">
            <w:pPr>
              <w:widowControl w:val="0"/>
              <w:kinsoku/>
            </w:pPr>
          </w:p>
        </w:tc>
        <w:tc>
          <w:tcPr>
            <w:tcW w:w="878" w:type="dxa"/>
            <w:noWrap w:val="0"/>
            <w:vAlign w:val="top"/>
          </w:tcPr>
          <w:p w14:paraId="44B29661">
            <w:pPr>
              <w:widowControl w:val="0"/>
              <w:kinsoku/>
            </w:pPr>
          </w:p>
        </w:tc>
        <w:tc>
          <w:tcPr>
            <w:tcW w:w="660" w:type="dxa"/>
            <w:noWrap w:val="0"/>
            <w:vAlign w:val="top"/>
          </w:tcPr>
          <w:p w14:paraId="4BA5E7A3">
            <w:pPr>
              <w:widowControl w:val="0"/>
              <w:kinsoku/>
            </w:pPr>
          </w:p>
        </w:tc>
        <w:tc>
          <w:tcPr>
            <w:tcW w:w="569" w:type="dxa"/>
            <w:noWrap w:val="0"/>
            <w:vAlign w:val="top"/>
          </w:tcPr>
          <w:p w14:paraId="481612B5">
            <w:pPr>
              <w:widowControl w:val="0"/>
              <w:kinsoku/>
            </w:pPr>
          </w:p>
        </w:tc>
        <w:tc>
          <w:tcPr>
            <w:tcW w:w="660" w:type="dxa"/>
            <w:noWrap w:val="0"/>
            <w:vAlign w:val="top"/>
          </w:tcPr>
          <w:p w14:paraId="6B2F76E4">
            <w:pPr>
              <w:widowControl w:val="0"/>
              <w:kinsoku/>
            </w:pPr>
          </w:p>
        </w:tc>
        <w:tc>
          <w:tcPr>
            <w:tcW w:w="660" w:type="dxa"/>
            <w:noWrap w:val="0"/>
            <w:vAlign w:val="top"/>
          </w:tcPr>
          <w:p w14:paraId="118C40F5">
            <w:pPr>
              <w:widowControl w:val="0"/>
              <w:kinsoku/>
              <w:spacing w:before="155"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7" w:type="dxa"/>
            <w:noWrap w:val="0"/>
            <w:vAlign w:val="top"/>
          </w:tcPr>
          <w:p w14:paraId="43C08AD1">
            <w:pPr>
              <w:widowControl w:val="0"/>
              <w:kinsoku/>
            </w:pPr>
          </w:p>
        </w:tc>
        <w:tc>
          <w:tcPr>
            <w:tcW w:w="615" w:type="dxa"/>
            <w:noWrap w:val="0"/>
            <w:vAlign w:val="top"/>
          </w:tcPr>
          <w:p w14:paraId="6C5FFEEE">
            <w:pPr>
              <w:widowControl w:val="0"/>
              <w:kinsoku/>
            </w:pPr>
          </w:p>
        </w:tc>
        <w:tc>
          <w:tcPr>
            <w:tcW w:w="750" w:type="dxa"/>
            <w:noWrap w:val="0"/>
            <w:vAlign w:val="top"/>
          </w:tcPr>
          <w:p w14:paraId="5213FA88">
            <w:pPr>
              <w:widowControl w:val="0"/>
              <w:kinsoku/>
            </w:pPr>
          </w:p>
        </w:tc>
        <w:tc>
          <w:tcPr>
            <w:tcW w:w="660" w:type="dxa"/>
            <w:noWrap w:val="0"/>
            <w:vAlign w:val="top"/>
          </w:tcPr>
          <w:p w14:paraId="6F79E8CB">
            <w:pPr>
              <w:widowControl w:val="0"/>
              <w:kinsoku/>
            </w:pPr>
          </w:p>
        </w:tc>
        <w:tc>
          <w:tcPr>
            <w:tcW w:w="750" w:type="dxa"/>
            <w:noWrap w:val="0"/>
            <w:vAlign w:val="top"/>
          </w:tcPr>
          <w:p w14:paraId="3B18B570">
            <w:pPr>
              <w:widowControl w:val="0"/>
              <w:kinsoku/>
            </w:pPr>
          </w:p>
        </w:tc>
        <w:tc>
          <w:tcPr>
            <w:tcW w:w="824" w:type="dxa"/>
            <w:noWrap w:val="0"/>
            <w:vAlign w:val="top"/>
          </w:tcPr>
          <w:p w14:paraId="52700136">
            <w:pPr>
              <w:widowControl w:val="0"/>
              <w:kinsoku/>
            </w:pPr>
          </w:p>
        </w:tc>
        <w:tc>
          <w:tcPr>
            <w:tcW w:w="825" w:type="dxa"/>
            <w:noWrap w:val="0"/>
            <w:vAlign w:val="top"/>
          </w:tcPr>
          <w:p w14:paraId="0CC1C5B8">
            <w:pPr>
              <w:widowControl w:val="0"/>
              <w:kinsoku/>
            </w:pPr>
          </w:p>
        </w:tc>
        <w:tc>
          <w:tcPr>
            <w:tcW w:w="829" w:type="dxa"/>
            <w:noWrap w:val="0"/>
            <w:vAlign w:val="top"/>
          </w:tcPr>
          <w:p w14:paraId="21CC09DD">
            <w:pPr>
              <w:widowControl w:val="0"/>
              <w:kinsoku/>
            </w:pPr>
          </w:p>
        </w:tc>
      </w:tr>
      <w:tr w14:paraId="4F94B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8" w:type="dxa"/>
            <w:vMerge w:val="restart"/>
            <w:tcBorders>
              <w:bottom w:val="nil"/>
            </w:tcBorders>
            <w:noWrap w:val="0"/>
            <w:vAlign w:val="top"/>
          </w:tcPr>
          <w:p w14:paraId="448E4CA0">
            <w:pPr>
              <w:widowControl w:val="0"/>
              <w:kinsoku/>
              <w:spacing w:line="315" w:lineRule="auto"/>
            </w:pPr>
          </w:p>
          <w:p w14:paraId="65A99B5A">
            <w:pPr>
              <w:widowControl w:val="0"/>
              <w:kinsoku/>
              <w:spacing w:before="75" w:line="281" w:lineRule="auto"/>
              <w:ind w:left="293" w:right="188" w:hanging="9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第三类产品</w:t>
            </w:r>
          </w:p>
        </w:tc>
        <w:tc>
          <w:tcPr>
            <w:tcW w:w="878" w:type="dxa"/>
            <w:noWrap w:val="0"/>
            <w:vAlign w:val="top"/>
          </w:tcPr>
          <w:p w14:paraId="2ECCE5AF">
            <w:pPr>
              <w:widowControl w:val="0"/>
              <w:kinsoku/>
              <w:spacing w:before="273" w:line="305" w:lineRule="exact"/>
              <w:ind w:left="13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卫生巾</w:t>
            </w:r>
          </w:p>
        </w:tc>
        <w:tc>
          <w:tcPr>
            <w:tcW w:w="819" w:type="dxa"/>
            <w:noWrap w:val="0"/>
            <w:vAlign w:val="top"/>
          </w:tcPr>
          <w:p w14:paraId="4395FD44">
            <w:pPr>
              <w:widowControl w:val="0"/>
              <w:kinsoku/>
            </w:pPr>
          </w:p>
        </w:tc>
        <w:tc>
          <w:tcPr>
            <w:tcW w:w="710" w:type="dxa"/>
            <w:noWrap w:val="0"/>
            <w:vAlign w:val="top"/>
          </w:tcPr>
          <w:p w14:paraId="208E8E3A">
            <w:pPr>
              <w:widowControl w:val="0"/>
              <w:kinsoku/>
            </w:pPr>
          </w:p>
        </w:tc>
        <w:tc>
          <w:tcPr>
            <w:tcW w:w="1058" w:type="dxa"/>
            <w:noWrap w:val="0"/>
            <w:vAlign w:val="top"/>
          </w:tcPr>
          <w:p w14:paraId="3C750B43">
            <w:pPr>
              <w:widowControl w:val="0"/>
              <w:kinsoku/>
            </w:pPr>
          </w:p>
        </w:tc>
        <w:tc>
          <w:tcPr>
            <w:tcW w:w="629" w:type="dxa"/>
            <w:noWrap w:val="0"/>
            <w:vAlign w:val="top"/>
          </w:tcPr>
          <w:p w14:paraId="03C349B8">
            <w:pPr>
              <w:widowControl w:val="0"/>
              <w:kinsoku/>
            </w:pPr>
          </w:p>
        </w:tc>
        <w:tc>
          <w:tcPr>
            <w:tcW w:w="878" w:type="dxa"/>
            <w:noWrap w:val="0"/>
            <w:vAlign w:val="top"/>
          </w:tcPr>
          <w:p w14:paraId="707A1524">
            <w:pPr>
              <w:widowControl w:val="0"/>
              <w:kinsoku/>
            </w:pPr>
          </w:p>
        </w:tc>
        <w:tc>
          <w:tcPr>
            <w:tcW w:w="660" w:type="dxa"/>
            <w:noWrap w:val="0"/>
            <w:vAlign w:val="top"/>
          </w:tcPr>
          <w:p w14:paraId="266871E6">
            <w:pPr>
              <w:widowControl w:val="0"/>
              <w:kinsoku/>
              <w:spacing w:before="109" w:line="274" w:lineRule="exact"/>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69" w:type="dxa"/>
            <w:noWrap w:val="0"/>
            <w:vAlign w:val="top"/>
          </w:tcPr>
          <w:p w14:paraId="13F1548D">
            <w:pPr>
              <w:widowControl w:val="0"/>
              <w:kinsoku/>
            </w:pPr>
          </w:p>
        </w:tc>
        <w:tc>
          <w:tcPr>
            <w:tcW w:w="660" w:type="dxa"/>
            <w:noWrap w:val="0"/>
            <w:vAlign w:val="top"/>
          </w:tcPr>
          <w:p w14:paraId="4BE473C2">
            <w:pPr>
              <w:widowControl w:val="0"/>
              <w:kinsoku/>
            </w:pPr>
          </w:p>
        </w:tc>
        <w:tc>
          <w:tcPr>
            <w:tcW w:w="660" w:type="dxa"/>
            <w:noWrap w:val="0"/>
            <w:vAlign w:val="top"/>
          </w:tcPr>
          <w:p w14:paraId="4B317BC2">
            <w:pPr>
              <w:widowControl w:val="0"/>
              <w:kinsoku/>
            </w:pPr>
          </w:p>
        </w:tc>
        <w:tc>
          <w:tcPr>
            <w:tcW w:w="677" w:type="dxa"/>
            <w:noWrap w:val="0"/>
            <w:vAlign w:val="top"/>
          </w:tcPr>
          <w:p w14:paraId="63C009AB">
            <w:pPr>
              <w:widowControl w:val="0"/>
              <w:kinsoku/>
            </w:pPr>
          </w:p>
        </w:tc>
        <w:tc>
          <w:tcPr>
            <w:tcW w:w="615" w:type="dxa"/>
            <w:noWrap w:val="0"/>
            <w:vAlign w:val="top"/>
          </w:tcPr>
          <w:p w14:paraId="4815546B">
            <w:pPr>
              <w:widowControl w:val="0"/>
              <w:kinsoku/>
            </w:pPr>
          </w:p>
        </w:tc>
        <w:tc>
          <w:tcPr>
            <w:tcW w:w="750" w:type="dxa"/>
            <w:noWrap w:val="0"/>
            <w:vAlign w:val="top"/>
          </w:tcPr>
          <w:p w14:paraId="0A7CFC59">
            <w:pPr>
              <w:widowControl w:val="0"/>
              <w:kinsoku/>
            </w:pPr>
          </w:p>
        </w:tc>
        <w:tc>
          <w:tcPr>
            <w:tcW w:w="660" w:type="dxa"/>
            <w:noWrap w:val="0"/>
            <w:vAlign w:val="top"/>
          </w:tcPr>
          <w:p w14:paraId="059C312A">
            <w:pPr>
              <w:widowControl w:val="0"/>
              <w:kinsoku/>
            </w:pPr>
          </w:p>
        </w:tc>
        <w:tc>
          <w:tcPr>
            <w:tcW w:w="750" w:type="dxa"/>
            <w:noWrap w:val="0"/>
            <w:vAlign w:val="top"/>
          </w:tcPr>
          <w:p w14:paraId="5921D110">
            <w:pPr>
              <w:widowControl w:val="0"/>
              <w:kinsoku/>
            </w:pPr>
          </w:p>
        </w:tc>
        <w:tc>
          <w:tcPr>
            <w:tcW w:w="824" w:type="dxa"/>
            <w:noWrap w:val="0"/>
            <w:vAlign w:val="top"/>
          </w:tcPr>
          <w:p w14:paraId="18B6F65F">
            <w:pPr>
              <w:widowControl w:val="0"/>
              <w:kinsoku/>
            </w:pPr>
          </w:p>
        </w:tc>
        <w:tc>
          <w:tcPr>
            <w:tcW w:w="825" w:type="dxa"/>
            <w:noWrap w:val="0"/>
            <w:vAlign w:val="top"/>
          </w:tcPr>
          <w:p w14:paraId="22D12F94">
            <w:pPr>
              <w:widowControl w:val="0"/>
              <w:kinsoku/>
            </w:pPr>
          </w:p>
        </w:tc>
        <w:tc>
          <w:tcPr>
            <w:tcW w:w="829" w:type="dxa"/>
            <w:noWrap w:val="0"/>
            <w:vAlign w:val="top"/>
          </w:tcPr>
          <w:p w14:paraId="69BD281B">
            <w:pPr>
              <w:widowControl w:val="0"/>
              <w:kinsoku/>
            </w:pPr>
          </w:p>
        </w:tc>
      </w:tr>
      <w:tr w14:paraId="00E78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08" w:type="dxa"/>
            <w:vMerge w:val="continue"/>
            <w:tcBorders>
              <w:top w:val="nil"/>
            </w:tcBorders>
            <w:noWrap w:val="0"/>
            <w:vAlign w:val="top"/>
          </w:tcPr>
          <w:p w14:paraId="37A52289">
            <w:pPr>
              <w:widowControl w:val="0"/>
              <w:kinsoku/>
            </w:pPr>
          </w:p>
        </w:tc>
        <w:tc>
          <w:tcPr>
            <w:tcW w:w="878" w:type="dxa"/>
            <w:noWrap w:val="0"/>
            <w:vAlign w:val="top"/>
          </w:tcPr>
          <w:p w14:paraId="77894DC5">
            <w:pPr>
              <w:widowControl w:val="0"/>
              <w:kinsoku/>
              <w:spacing w:before="58" w:line="317" w:lineRule="exact"/>
              <w:ind w:left="18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其他</w:t>
            </w:r>
          </w:p>
          <w:p w14:paraId="5B426451">
            <w:pPr>
              <w:widowControl w:val="0"/>
              <w:kinsoku/>
              <w:spacing w:line="202" w:lineRule="auto"/>
              <w:ind w:left="7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第三类</w:t>
            </w:r>
          </w:p>
        </w:tc>
        <w:tc>
          <w:tcPr>
            <w:tcW w:w="819" w:type="dxa"/>
            <w:noWrap w:val="0"/>
            <w:vAlign w:val="top"/>
          </w:tcPr>
          <w:p w14:paraId="775782D7">
            <w:pPr>
              <w:widowControl w:val="0"/>
              <w:kinsoku/>
            </w:pPr>
          </w:p>
        </w:tc>
        <w:tc>
          <w:tcPr>
            <w:tcW w:w="710" w:type="dxa"/>
            <w:noWrap w:val="0"/>
            <w:vAlign w:val="top"/>
          </w:tcPr>
          <w:p w14:paraId="06BB68FA">
            <w:pPr>
              <w:widowControl w:val="0"/>
              <w:kinsoku/>
            </w:pPr>
          </w:p>
        </w:tc>
        <w:tc>
          <w:tcPr>
            <w:tcW w:w="1058" w:type="dxa"/>
            <w:noWrap w:val="0"/>
            <w:vAlign w:val="top"/>
          </w:tcPr>
          <w:p w14:paraId="6C18FCD6">
            <w:pPr>
              <w:widowControl w:val="0"/>
              <w:kinsoku/>
            </w:pPr>
          </w:p>
        </w:tc>
        <w:tc>
          <w:tcPr>
            <w:tcW w:w="629" w:type="dxa"/>
            <w:noWrap w:val="0"/>
            <w:vAlign w:val="top"/>
          </w:tcPr>
          <w:p w14:paraId="63ED09FA">
            <w:pPr>
              <w:widowControl w:val="0"/>
              <w:kinsoku/>
            </w:pPr>
          </w:p>
        </w:tc>
        <w:tc>
          <w:tcPr>
            <w:tcW w:w="878" w:type="dxa"/>
            <w:noWrap w:val="0"/>
            <w:vAlign w:val="top"/>
          </w:tcPr>
          <w:p w14:paraId="0059527B">
            <w:pPr>
              <w:widowControl w:val="0"/>
              <w:kinsoku/>
            </w:pPr>
          </w:p>
        </w:tc>
        <w:tc>
          <w:tcPr>
            <w:tcW w:w="660" w:type="dxa"/>
            <w:noWrap w:val="0"/>
            <w:vAlign w:val="top"/>
          </w:tcPr>
          <w:p w14:paraId="61CC769B">
            <w:pPr>
              <w:widowControl w:val="0"/>
              <w:kinsoku/>
              <w:spacing w:before="161" w:line="274" w:lineRule="exact"/>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69" w:type="dxa"/>
            <w:noWrap w:val="0"/>
            <w:vAlign w:val="top"/>
          </w:tcPr>
          <w:p w14:paraId="77BF4576">
            <w:pPr>
              <w:widowControl w:val="0"/>
              <w:kinsoku/>
            </w:pPr>
          </w:p>
        </w:tc>
        <w:tc>
          <w:tcPr>
            <w:tcW w:w="660" w:type="dxa"/>
            <w:noWrap w:val="0"/>
            <w:vAlign w:val="top"/>
          </w:tcPr>
          <w:p w14:paraId="5889D13C">
            <w:pPr>
              <w:widowControl w:val="0"/>
              <w:kinsoku/>
            </w:pPr>
          </w:p>
        </w:tc>
        <w:tc>
          <w:tcPr>
            <w:tcW w:w="660" w:type="dxa"/>
            <w:noWrap w:val="0"/>
            <w:vAlign w:val="top"/>
          </w:tcPr>
          <w:p w14:paraId="2D310D96">
            <w:pPr>
              <w:widowControl w:val="0"/>
              <w:kinsoku/>
            </w:pPr>
          </w:p>
        </w:tc>
        <w:tc>
          <w:tcPr>
            <w:tcW w:w="677" w:type="dxa"/>
            <w:noWrap w:val="0"/>
            <w:vAlign w:val="top"/>
          </w:tcPr>
          <w:p w14:paraId="1B1ABDF6">
            <w:pPr>
              <w:widowControl w:val="0"/>
              <w:kinsoku/>
            </w:pPr>
          </w:p>
        </w:tc>
        <w:tc>
          <w:tcPr>
            <w:tcW w:w="615" w:type="dxa"/>
            <w:noWrap w:val="0"/>
            <w:vAlign w:val="top"/>
          </w:tcPr>
          <w:p w14:paraId="223CA3FC">
            <w:pPr>
              <w:widowControl w:val="0"/>
              <w:kinsoku/>
            </w:pPr>
          </w:p>
        </w:tc>
        <w:tc>
          <w:tcPr>
            <w:tcW w:w="750" w:type="dxa"/>
            <w:noWrap w:val="0"/>
            <w:vAlign w:val="top"/>
          </w:tcPr>
          <w:p w14:paraId="0D20709B">
            <w:pPr>
              <w:widowControl w:val="0"/>
              <w:kinsoku/>
            </w:pPr>
          </w:p>
        </w:tc>
        <w:tc>
          <w:tcPr>
            <w:tcW w:w="660" w:type="dxa"/>
            <w:noWrap w:val="0"/>
            <w:vAlign w:val="top"/>
          </w:tcPr>
          <w:p w14:paraId="140B0141">
            <w:pPr>
              <w:widowControl w:val="0"/>
              <w:kinsoku/>
            </w:pPr>
          </w:p>
        </w:tc>
        <w:tc>
          <w:tcPr>
            <w:tcW w:w="750" w:type="dxa"/>
            <w:noWrap w:val="0"/>
            <w:vAlign w:val="top"/>
          </w:tcPr>
          <w:p w14:paraId="17254224">
            <w:pPr>
              <w:widowControl w:val="0"/>
              <w:kinsoku/>
            </w:pPr>
          </w:p>
        </w:tc>
        <w:tc>
          <w:tcPr>
            <w:tcW w:w="824" w:type="dxa"/>
            <w:noWrap w:val="0"/>
            <w:vAlign w:val="top"/>
          </w:tcPr>
          <w:p w14:paraId="7F43141A">
            <w:pPr>
              <w:widowControl w:val="0"/>
              <w:kinsoku/>
            </w:pPr>
          </w:p>
        </w:tc>
        <w:tc>
          <w:tcPr>
            <w:tcW w:w="825" w:type="dxa"/>
            <w:noWrap w:val="0"/>
            <w:vAlign w:val="top"/>
          </w:tcPr>
          <w:p w14:paraId="194198D4">
            <w:pPr>
              <w:widowControl w:val="0"/>
              <w:kinsoku/>
            </w:pPr>
          </w:p>
        </w:tc>
        <w:tc>
          <w:tcPr>
            <w:tcW w:w="829" w:type="dxa"/>
            <w:noWrap w:val="0"/>
            <w:vAlign w:val="top"/>
          </w:tcPr>
          <w:p w14:paraId="58B63E55">
            <w:pPr>
              <w:widowControl w:val="0"/>
              <w:kinsoku/>
            </w:pPr>
          </w:p>
        </w:tc>
      </w:tr>
      <w:tr w14:paraId="7F811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86" w:type="dxa"/>
            <w:gridSpan w:val="2"/>
            <w:noWrap w:val="0"/>
            <w:vAlign w:val="top"/>
          </w:tcPr>
          <w:p w14:paraId="5965F89A">
            <w:pPr>
              <w:widowControl w:val="0"/>
              <w:kinsoku/>
              <w:spacing w:before="143" w:line="208" w:lineRule="auto"/>
              <w:ind w:left="73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合计</w:t>
            </w:r>
          </w:p>
        </w:tc>
        <w:tc>
          <w:tcPr>
            <w:tcW w:w="819" w:type="dxa"/>
            <w:noWrap w:val="0"/>
            <w:vAlign w:val="top"/>
          </w:tcPr>
          <w:p w14:paraId="43BBE85B">
            <w:pPr>
              <w:widowControl w:val="0"/>
              <w:kinsoku/>
            </w:pPr>
          </w:p>
        </w:tc>
        <w:tc>
          <w:tcPr>
            <w:tcW w:w="710" w:type="dxa"/>
            <w:noWrap w:val="0"/>
            <w:vAlign w:val="top"/>
          </w:tcPr>
          <w:p w14:paraId="3560E7BE">
            <w:pPr>
              <w:widowControl w:val="0"/>
              <w:kinsoku/>
            </w:pPr>
          </w:p>
        </w:tc>
        <w:tc>
          <w:tcPr>
            <w:tcW w:w="1058" w:type="dxa"/>
            <w:noWrap w:val="0"/>
            <w:vAlign w:val="top"/>
          </w:tcPr>
          <w:p w14:paraId="101D7FEA">
            <w:pPr>
              <w:widowControl w:val="0"/>
              <w:kinsoku/>
            </w:pPr>
          </w:p>
        </w:tc>
        <w:tc>
          <w:tcPr>
            <w:tcW w:w="629" w:type="dxa"/>
            <w:noWrap w:val="0"/>
            <w:vAlign w:val="top"/>
          </w:tcPr>
          <w:p w14:paraId="53E2B558">
            <w:pPr>
              <w:widowControl w:val="0"/>
              <w:kinsoku/>
            </w:pPr>
          </w:p>
        </w:tc>
        <w:tc>
          <w:tcPr>
            <w:tcW w:w="878" w:type="dxa"/>
            <w:noWrap w:val="0"/>
            <w:vAlign w:val="top"/>
          </w:tcPr>
          <w:p w14:paraId="599C09A7">
            <w:pPr>
              <w:widowControl w:val="0"/>
              <w:kinsoku/>
            </w:pPr>
          </w:p>
        </w:tc>
        <w:tc>
          <w:tcPr>
            <w:tcW w:w="660" w:type="dxa"/>
            <w:noWrap w:val="0"/>
            <w:vAlign w:val="top"/>
          </w:tcPr>
          <w:p w14:paraId="3AA051A0">
            <w:pPr>
              <w:widowControl w:val="0"/>
              <w:kinsoku/>
            </w:pPr>
          </w:p>
        </w:tc>
        <w:tc>
          <w:tcPr>
            <w:tcW w:w="569" w:type="dxa"/>
            <w:noWrap w:val="0"/>
            <w:vAlign w:val="top"/>
          </w:tcPr>
          <w:p w14:paraId="0FF3B592">
            <w:pPr>
              <w:widowControl w:val="0"/>
              <w:kinsoku/>
            </w:pPr>
          </w:p>
        </w:tc>
        <w:tc>
          <w:tcPr>
            <w:tcW w:w="660" w:type="dxa"/>
            <w:noWrap w:val="0"/>
            <w:vAlign w:val="top"/>
          </w:tcPr>
          <w:p w14:paraId="12493D12">
            <w:pPr>
              <w:widowControl w:val="0"/>
              <w:kinsoku/>
            </w:pPr>
          </w:p>
        </w:tc>
        <w:tc>
          <w:tcPr>
            <w:tcW w:w="660" w:type="dxa"/>
            <w:noWrap w:val="0"/>
            <w:vAlign w:val="top"/>
          </w:tcPr>
          <w:p w14:paraId="0DF04758">
            <w:pPr>
              <w:widowControl w:val="0"/>
              <w:kinsoku/>
            </w:pPr>
          </w:p>
        </w:tc>
        <w:tc>
          <w:tcPr>
            <w:tcW w:w="677" w:type="dxa"/>
            <w:noWrap w:val="0"/>
            <w:vAlign w:val="top"/>
          </w:tcPr>
          <w:p w14:paraId="527A16A0">
            <w:pPr>
              <w:widowControl w:val="0"/>
              <w:kinsoku/>
            </w:pPr>
          </w:p>
        </w:tc>
        <w:tc>
          <w:tcPr>
            <w:tcW w:w="615" w:type="dxa"/>
            <w:noWrap w:val="0"/>
            <w:vAlign w:val="top"/>
          </w:tcPr>
          <w:p w14:paraId="43707C5E">
            <w:pPr>
              <w:widowControl w:val="0"/>
              <w:kinsoku/>
            </w:pPr>
          </w:p>
        </w:tc>
        <w:tc>
          <w:tcPr>
            <w:tcW w:w="750" w:type="dxa"/>
            <w:noWrap w:val="0"/>
            <w:vAlign w:val="top"/>
          </w:tcPr>
          <w:p w14:paraId="22CA69EF">
            <w:pPr>
              <w:widowControl w:val="0"/>
              <w:kinsoku/>
            </w:pPr>
          </w:p>
        </w:tc>
        <w:tc>
          <w:tcPr>
            <w:tcW w:w="660" w:type="dxa"/>
            <w:noWrap w:val="0"/>
            <w:vAlign w:val="top"/>
          </w:tcPr>
          <w:p w14:paraId="6B6C1F4F">
            <w:pPr>
              <w:widowControl w:val="0"/>
              <w:kinsoku/>
            </w:pPr>
          </w:p>
        </w:tc>
        <w:tc>
          <w:tcPr>
            <w:tcW w:w="750" w:type="dxa"/>
            <w:noWrap w:val="0"/>
            <w:vAlign w:val="top"/>
          </w:tcPr>
          <w:p w14:paraId="5288742B">
            <w:pPr>
              <w:widowControl w:val="0"/>
              <w:kinsoku/>
            </w:pPr>
          </w:p>
        </w:tc>
        <w:tc>
          <w:tcPr>
            <w:tcW w:w="824" w:type="dxa"/>
            <w:noWrap w:val="0"/>
            <w:vAlign w:val="top"/>
          </w:tcPr>
          <w:p w14:paraId="1365852D">
            <w:pPr>
              <w:widowControl w:val="0"/>
              <w:kinsoku/>
            </w:pPr>
          </w:p>
        </w:tc>
        <w:tc>
          <w:tcPr>
            <w:tcW w:w="825" w:type="dxa"/>
            <w:noWrap w:val="0"/>
            <w:vAlign w:val="top"/>
          </w:tcPr>
          <w:p w14:paraId="036A64E1">
            <w:pPr>
              <w:widowControl w:val="0"/>
              <w:kinsoku/>
            </w:pPr>
          </w:p>
        </w:tc>
        <w:tc>
          <w:tcPr>
            <w:tcW w:w="829" w:type="dxa"/>
            <w:noWrap w:val="0"/>
            <w:vAlign w:val="top"/>
          </w:tcPr>
          <w:p w14:paraId="685E87B6">
            <w:pPr>
              <w:widowControl w:val="0"/>
              <w:kinsoku/>
            </w:pPr>
          </w:p>
        </w:tc>
      </w:tr>
    </w:tbl>
    <w:p w14:paraId="310511B5">
      <w:pPr>
        <w:pStyle w:val="2"/>
        <w:widowControl w:val="0"/>
        <w:kinsoku/>
        <w:spacing w:before="37" w:line="214" w:lineRule="auto"/>
        <w:ind w:left="12" w:right="135" w:hanging="2"/>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w:t>在表下对合计进行说明。如“因有2家生产企业同时生产第一类、第二类消毒产品，合计时辖区企业数、检查企业数均重复统计2家。因有1家生产企业同时生产第二类、第三类消毒产品，且同时因第二类、第三类消毒产品受到处罚，合计时辖区企业数、检查企业数、立案数、结案数、吊销许可证企业数、罚款企业数、公示不合格企业数均重复统计1家（件）”</w:t>
      </w:r>
    </w:p>
    <w:p w14:paraId="5062FBDF">
      <w:pPr>
        <w:widowControl w:val="0"/>
        <w:kinsoku/>
        <w:spacing w:line="214" w:lineRule="auto"/>
        <w:rPr>
          <w:rFonts w:hint="eastAsia" w:ascii="方正仿宋_GBK" w:hAnsi="方正仿宋_GBK" w:eastAsia="方正仿宋_GBK" w:cs="方正仿宋_GBK"/>
          <w:sz w:val="20"/>
          <w:szCs w:val="20"/>
          <w:lang w:eastAsia="zh-CN"/>
        </w:rPr>
        <w:sectPr>
          <w:footerReference r:id="rId16" w:type="default"/>
          <w:pgSz w:w="17070" w:h="12251" w:orient="landscape"/>
          <w:pgMar w:top="1043" w:right="1253" w:bottom="403" w:left="1253" w:header="0" w:footer="0" w:gutter="0"/>
          <w:cols w:space="720" w:num="1"/>
        </w:sectPr>
      </w:pPr>
    </w:p>
    <w:p w14:paraId="6A97CE54">
      <w:pPr>
        <w:widowControl w:val="0"/>
        <w:kinsoku/>
        <w:spacing w:before="116" w:line="470" w:lineRule="exact"/>
        <w:ind w:left="32"/>
        <w:rPr>
          <w:sz w:val="32"/>
          <w:szCs w:val="32"/>
          <w:lang w:eastAsia="zh-CN"/>
        </w:rPr>
      </w:pPr>
      <w:r>
        <w:rPr>
          <w:rFonts w:ascii="方正黑体_GBK" w:hAnsi="方正黑体_GBK" w:eastAsia="方正黑体_GBK" w:cs="方正黑体_GBK"/>
          <w:sz w:val="32"/>
          <w:szCs w:val="32"/>
          <w:lang w:eastAsia="zh-CN"/>
        </w:rPr>
        <w:t>附表</w:t>
      </w:r>
      <w:r>
        <w:rPr>
          <w:rFonts w:ascii="Times New Roman" w:hAnsi="Times New Roman" w:eastAsia="Times New Roman" w:cs="Times New Roman"/>
          <w:sz w:val="32"/>
          <w:szCs w:val="32"/>
          <w:lang w:eastAsia="zh-CN"/>
        </w:rPr>
        <w:t>3</w:t>
      </w:r>
    </w:p>
    <w:p w14:paraId="6E48F781">
      <w:pPr>
        <w:pStyle w:val="2"/>
        <w:widowControl w:val="0"/>
        <w:kinsoku/>
        <w:spacing w:before="184" w:line="209" w:lineRule="auto"/>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★2025年消毒产品经营单位随机监督抽查案件查处汇总表</w:t>
      </w:r>
    </w:p>
    <w:p w14:paraId="1C20B85B">
      <w:pPr>
        <w:pStyle w:val="2"/>
        <w:widowControl w:val="0"/>
        <w:tabs>
          <w:tab w:val="left" w:pos="1915"/>
        </w:tabs>
        <w:kinsoku/>
        <w:spacing w:before="83" w:line="197" w:lineRule="auto"/>
        <w:rPr>
          <w:sz w:val="24"/>
          <w:szCs w:val="24"/>
        </w:rPr>
      </w:pPr>
      <w:r>
        <w:rPr>
          <w:sz w:val="24"/>
          <w:szCs w:val="24"/>
          <w:u w:val="single"/>
          <w:lang w:eastAsia="zh-CN"/>
        </w:rPr>
        <w:tab/>
      </w:r>
      <w:r>
        <w:rPr>
          <w:sz w:val="24"/>
          <w:szCs w:val="24"/>
        </w:rPr>
        <w:t>区（县）</w:t>
      </w:r>
    </w:p>
    <w:p w14:paraId="15636266">
      <w:pPr>
        <w:widowControl w:val="0"/>
        <w:kinsoku/>
        <w:spacing w:line="33" w:lineRule="auto"/>
        <w:rPr>
          <w:sz w:val="2"/>
        </w:rPr>
      </w:pPr>
    </w:p>
    <w:tbl>
      <w:tblPr>
        <w:tblStyle w:val="6"/>
        <w:tblW w:w="13765"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978"/>
        <w:gridCol w:w="849"/>
        <w:gridCol w:w="849"/>
        <w:gridCol w:w="848"/>
        <w:gridCol w:w="770"/>
        <w:gridCol w:w="948"/>
        <w:gridCol w:w="908"/>
        <w:gridCol w:w="670"/>
        <w:gridCol w:w="640"/>
        <w:gridCol w:w="749"/>
        <w:gridCol w:w="569"/>
        <w:gridCol w:w="601"/>
        <w:gridCol w:w="819"/>
        <w:gridCol w:w="789"/>
        <w:gridCol w:w="840"/>
        <w:gridCol w:w="875"/>
      </w:tblGrid>
      <w:tr w14:paraId="77693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041" w:type="dxa"/>
            <w:gridSpan w:val="2"/>
            <w:vMerge w:val="restart"/>
            <w:tcBorders>
              <w:bottom w:val="nil"/>
              <w:tl2br w:val="single" w:color="000000" w:sz="4" w:space="0"/>
            </w:tcBorders>
            <w:noWrap w:val="0"/>
            <w:vAlign w:val="top"/>
          </w:tcPr>
          <w:p w14:paraId="381DF9CC">
            <w:pPr>
              <w:widowControl w:val="0"/>
              <w:kinsoku/>
              <w:spacing w:line="290" w:lineRule="auto"/>
            </w:pPr>
          </w:p>
          <w:p w14:paraId="1F5D45E4">
            <w:pPr>
              <w:widowControl w:val="0"/>
              <w:kinsoku/>
              <w:spacing w:line="290" w:lineRule="auto"/>
            </w:pPr>
          </w:p>
          <w:p w14:paraId="341F41DD">
            <w:pPr>
              <w:widowControl w:val="0"/>
              <w:kinsoku/>
              <w:spacing w:before="75" w:line="305" w:lineRule="exact"/>
              <w:ind w:left="91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抽查情况</w:t>
            </w:r>
          </w:p>
          <w:p w14:paraId="2979CEB1">
            <w:pPr>
              <w:widowControl w:val="0"/>
              <w:kinsoku/>
              <w:spacing w:line="271" w:lineRule="auto"/>
            </w:pPr>
          </w:p>
          <w:p w14:paraId="214FD526">
            <w:pPr>
              <w:widowControl w:val="0"/>
              <w:kinsoku/>
              <w:spacing w:line="272" w:lineRule="auto"/>
            </w:pPr>
          </w:p>
          <w:p w14:paraId="7CB8E83F">
            <w:pPr>
              <w:widowControl w:val="0"/>
              <w:kinsoku/>
              <w:spacing w:line="272" w:lineRule="auto"/>
            </w:pPr>
          </w:p>
          <w:p w14:paraId="752FC7F9">
            <w:pPr>
              <w:widowControl w:val="0"/>
              <w:kinsoku/>
              <w:spacing w:before="74" w:line="307" w:lineRule="exact"/>
              <w:ind w:left="42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产品类别</w:t>
            </w:r>
          </w:p>
        </w:tc>
        <w:tc>
          <w:tcPr>
            <w:tcW w:w="2546" w:type="dxa"/>
            <w:gridSpan w:val="3"/>
            <w:noWrap w:val="0"/>
            <w:vAlign w:val="top"/>
          </w:tcPr>
          <w:p w14:paraId="2966FC1B">
            <w:pPr>
              <w:widowControl w:val="0"/>
              <w:kinsoku/>
              <w:spacing w:before="137" w:line="306" w:lineRule="exact"/>
              <w:ind w:left="43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经营单位检查情况</w:t>
            </w:r>
          </w:p>
        </w:tc>
        <w:tc>
          <w:tcPr>
            <w:tcW w:w="2626" w:type="dxa"/>
            <w:gridSpan w:val="3"/>
            <w:noWrap w:val="0"/>
            <w:vAlign w:val="top"/>
          </w:tcPr>
          <w:p w14:paraId="0BD6E0C9">
            <w:pPr>
              <w:widowControl w:val="0"/>
              <w:kinsoku/>
              <w:spacing w:before="137" w:line="306" w:lineRule="exact"/>
              <w:ind w:left="684"/>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产品检查情况</w:t>
            </w:r>
          </w:p>
        </w:tc>
        <w:tc>
          <w:tcPr>
            <w:tcW w:w="2059" w:type="dxa"/>
            <w:gridSpan w:val="3"/>
            <w:noWrap w:val="0"/>
            <w:vAlign w:val="top"/>
          </w:tcPr>
          <w:p w14:paraId="2337437D">
            <w:pPr>
              <w:widowControl w:val="0"/>
              <w:kinsoku/>
              <w:spacing w:before="137" w:line="306" w:lineRule="exact"/>
              <w:ind w:left="40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产品抽检情况</w:t>
            </w:r>
          </w:p>
        </w:tc>
        <w:tc>
          <w:tcPr>
            <w:tcW w:w="2778" w:type="dxa"/>
            <w:gridSpan w:val="4"/>
            <w:noWrap w:val="0"/>
            <w:vAlign w:val="top"/>
          </w:tcPr>
          <w:p w14:paraId="5475BD3D">
            <w:pPr>
              <w:widowControl w:val="0"/>
              <w:kinsoku/>
              <w:spacing w:before="137" w:line="306" w:lineRule="exact"/>
              <w:ind w:left="136"/>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经营单位违法行为查处情况</w:t>
            </w:r>
          </w:p>
        </w:tc>
        <w:tc>
          <w:tcPr>
            <w:tcW w:w="1715" w:type="dxa"/>
            <w:gridSpan w:val="2"/>
            <w:noWrap w:val="0"/>
            <w:vAlign w:val="top"/>
          </w:tcPr>
          <w:p w14:paraId="3F768D63">
            <w:pPr>
              <w:widowControl w:val="0"/>
              <w:kinsoku/>
              <w:spacing w:before="137" w:line="306" w:lineRule="exact"/>
              <w:ind w:left="43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公示情况</w:t>
            </w:r>
          </w:p>
        </w:tc>
      </w:tr>
      <w:tr w14:paraId="7BD9B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2041" w:type="dxa"/>
            <w:gridSpan w:val="2"/>
            <w:vMerge w:val="continue"/>
            <w:tcBorders>
              <w:top w:val="nil"/>
              <w:tl2br w:val="single" w:color="000000" w:sz="4" w:space="0"/>
            </w:tcBorders>
            <w:noWrap w:val="0"/>
            <w:vAlign w:val="top"/>
          </w:tcPr>
          <w:p w14:paraId="1EA51CBC">
            <w:pPr>
              <w:widowControl w:val="0"/>
              <w:kinsoku/>
            </w:pPr>
          </w:p>
        </w:tc>
        <w:tc>
          <w:tcPr>
            <w:tcW w:w="849" w:type="dxa"/>
            <w:noWrap w:val="0"/>
            <w:vAlign w:val="top"/>
          </w:tcPr>
          <w:p w14:paraId="2F9DFCDB">
            <w:pPr>
              <w:widowControl w:val="0"/>
              <w:kinsoku/>
              <w:spacing w:line="455" w:lineRule="auto"/>
            </w:pPr>
          </w:p>
          <w:p w14:paraId="4E5DFCB9">
            <w:pPr>
              <w:widowControl w:val="0"/>
              <w:kinsoku/>
              <w:spacing w:before="75" w:line="242" w:lineRule="auto"/>
              <w:ind w:left="100" w:right="104" w:firstLine="116"/>
              <w:jc w:val="both"/>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检查单位数（家）</w:t>
            </w:r>
          </w:p>
        </w:tc>
        <w:tc>
          <w:tcPr>
            <w:tcW w:w="849" w:type="dxa"/>
            <w:noWrap w:val="0"/>
            <w:vAlign w:val="top"/>
          </w:tcPr>
          <w:p w14:paraId="6D7B2AF9">
            <w:pPr>
              <w:widowControl w:val="0"/>
              <w:kinsoku/>
              <w:spacing w:line="454" w:lineRule="auto"/>
              <w:rPr>
                <w:lang w:eastAsia="zh-CN"/>
              </w:rPr>
            </w:pPr>
          </w:p>
          <w:p w14:paraId="499333D4">
            <w:pPr>
              <w:widowControl w:val="0"/>
              <w:kinsoku/>
              <w:spacing w:before="75" w:line="242" w:lineRule="auto"/>
              <w:ind w:left="55" w:right="62" w:firstLine="169"/>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索证不合格单位数（家）</w:t>
            </w:r>
          </w:p>
        </w:tc>
        <w:tc>
          <w:tcPr>
            <w:tcW w:w="848" w:type="dxa"/>
            <w:noWrap w:val="0"/>
            <w:vAlign w:val="top"/>
          </w:tcPr>
          <w:p w14:paraId="33F1BD70">
            <w:pPr>
              <w:widowControl w:val="0"/>
              <w:kinsoku/>
              <w:spacing w:line="304" w:lineRule="auto"/>
              <w:rPr>
                <w:lang w:eastAsia="zh-CN"/>
              </w:rPr>
            </w:pPr>
          </w:p>
          <w:p w14:paraId="564A59E9">
            <w:pPr>
              <w:widowControl w:val="0"/>
              <w:kinsoku/>
              <w:spacing w:before="75" w:line="236" w:lineRule="auto"/>
              <w:ind w:left="99" w:right="104" w:firstLine="117"/>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违规宣传产品的单位数（家）</w:t>
            </w:r>
          </w:p>
        </w:tc>
        <w:tc>
          <w:tcPr>
            <w:tcW w:w="770" w:type="dxa"/>
            <w:noWrap w:val="0"/>
            <w:vAlign w:val="top"/>
          </w:tcPr>
          <w:p w14:paraId="478EF6DC">
            <w:pPr>
              <w:widowControl w:val="0"/>
              <w:kinsoku/>
              <w:spacing w:line="302" w:lineRule="auto"/>
              <w:rPr>
                <w:lang w:eastAsia="zh-CN"/>
              </w:rPr>
            </w:pPr>
          </w:p>
          <w:p w14:paraId="52B63AAD">
            <w:pPr>
              <w:widowControl w:val="0"/>
              <w:kinsoku/>
              <w:spacing w:line="302" w:lineRule="auto"/>
              <w:rPr>
                <w:lang w:eastAsia="zh-CN"/>
              </w:rPr>
            </w:pPr>
          </w:p>
          <w:p w14:paraId="15FC3465">
            <w:pPr>
              <w:widowControl w:val="0"/>
              <w:kinsoku/>
              <w:spacing w:before="75" w:line="241" w:lineRule="auto"/>
              <w:ind w:left="17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检查</w:t>
            </w:r>
          </w:p>
          <w:p w14:paraId="50E22A91">
            <w:pPr>
              <w:widowControl w:val="0"/>
              <w:kinsoku/>
              <w:spacing w:before="2" w:line="242" w:lineRule="auto"/>
              <w:ind w:left="9" w:firstLine="145"/>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产品数（个）</w:t>
            </w:r>
          </w:p>
        </w:tc>
        <w:tc>
          <w:tcPr>
            <w:tcW w:w="948" w:type="dxa"/>
            <w:noWrap w:val="0"/>
            <w:vAlign w:val="top"/>
          </w:tcPr>
          <w:p w14:paraId="6ACDE737">
            <w:pPr>
              <w:widowControl w:val="0"/>
              <w:kinsoku/>
              <w:spacing w:before="231" w:line="241" w:lineRule="auto"/>
              <w:ind w:left="166"/>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名称、</w:t>
            </w:r>
          </w:p>
          <w:p w14:paraId="259C2C04">
            <w:pPr>
              <w:widowControl w:val="0"/>
              <w:kinsoku/>
              <w:spacing w:line="241" w:lineRule="auto"/>
              <w:ind w:left="162"/>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标签、</w:t>
            </w:r>
          </w:p>
          <w:p w14:paraId="716B1BDE">
            <w:pPr>
              <w:widowControl w:val="0"/>
              <w:kinsoku/>
              <w:spacing w:before="1" w:line="242" w:lineRule="auto"/>
              <w:ind w:left="58" w:right="53" w:firstLine="108"/>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说明书不合格数（个）</w:t>
            </w:r>
          </w:p>
        </w:tc>
        <w:tc>
          <w:tcPr>
            <w:tcW w:w="908" w:type="dxa"/>
            <w:noWrap w:val="0"/>
            <w:vAlign w:val="top"/>
          </w:tcPr>
          <w:p w14:paraId="11141F2D">
            <w:pPr>
              <w:widowControl w:val="0"/>
              <w:kinsoku/>
              <w:spacing w:line="306" w:lineRule="auto"/>
              <w:rPr>
                <w:lang w:eastAsia="zh-CN"/>
              </w:rPr>
            </w:pPr>
          </w:p>
          <w:p w14:paraId="32664FAC">
            <w:pPr>
              <w:widowControl w:val="0"/>
              <w:kinsoku/>
              <w:spacing w:before="75" w:line="241" w:lineRule="auto"/>
              <w:ind w:left="252"/>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评价</w:t>
            </w:r>
          </w:p>
          <w:p w14:paraId="791BC5C4">
            <w:pPr>
              <w:widowControl w:val="0"/>
              <w:kinsoku/>
              <w:spacing w:before="1" w:line="242" w:lineRule="auto"/>
              <w:ind w:left="38" w:right="32" w:firstLine="214"/>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报告不合格数（个）</w:t>
            </w:r>
          </w:p>
        </w:tc>
        <w:tc>
          <w:tcPr>
            <w:tcW w:w="670" w:type="dxa"/>
            <w:noWrap w:val="0"/>
            <w:vAlign w:val="top"/>
          </w:tcPr>
          <w:p w14:paraId="19D5FC63">
            <w:pPr>
              <w:widowControl w:val="0"/>
              <w:kinsoku/>
              <w:spacing w:line="306" w:lineRule="auto"/>
              <w:rPr>
                <w:lang w:eastAsia="zh-CN"/>
              </w:rPr>
            </w:pPr>
          </w:p>
          <w:p w14:paraId="0D838CCF">
            <w:pPr>
              <w:widowControl w:val="0"/>
              <w:kinsoku/>
              <w:spacing w:before="75" w:line="241" w:lineRule="auto"/>
              <w:ind w:left="13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抽检</w:t>
            </w:r>
          </w:p>
          <w:p w14:paraId="4CB5D2F9">
            <w:pPr>
              <w:widowControl w:val="0"/>
              <w:kinsoku/>
              <w:spacing w:line="241" w:lineRule="auto"/>
              <w:ind w:left="12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w:t>
            </w:r>
          </w:p>
          <w:p w14:paraId="03976329">
            <w:pPr>
              <w:widowControl w:val="0"/>
              <w:kinsoku/>
              <w:spacing w:line="241" w:lineRule="auto"/>
              <w:ind w:left="236"/>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数</w:t>
            </w:r>
          </w:p>
          <w:p w14:paraId="358A6D7D">
            <w:pPr>
              <w:widowControl w:val="0"/>
              <w:kinsoku/>
              <w:spacing w:line="304" w:lineRule="exact"/>
              <w:ind w:left="14"/>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（个）</w:t>
            </w:r>
          </w:p>
        </w:tc>
        <w:tc>
          <w:tcPr>
            <w:tcW w:w="640" w:type="dxa"/>
            <w:noWrap w:val="0"/>
            <w:vAlign w:val="top"/>
          </w:tcPr>
          <w:p w14:paraId="76036C0D">
            <w:pPr>
              <w:widowControl w:val="0"/>
              <w:kinsoku/>
              <w:spacing w:before="230" w:line="242" w:lineRule="auto"/>
              <w:ind w:firstLine="115"/>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检测不合格产品数（个）</w:t>
            </w:r>
          </w:p>
        </w:tc>
        <w:tc>
          <w:tcPr>
            <w:tcW w:w="749" w:type="dxa"/>
            <w:noWrap w:val="0"/>
            <w:vAlign w:val="top"/>
          </w:tcPr>
          <w:p w14:paraId="13A1B825">
            <w:pPr>
              <w:widowControl w:val="0"/>
              <w:kinsoku/>
              <w:spacing w:before="231" w:line="241" w:lineRule="auto"/>
              <w:ind w:left="177"/>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其中</w:t>
            </w:r>
          </w:p>
          <w:p w14:paraId="74F98B1E">
            <w:pPr>
              <w:widowControl w:val="0"/>
              <w:kinsoku/>
              <w:spacing w:line="241" w:lineRule="auto"/>
              <w:ind w:left="170"/>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违规</w:t>
            </w:r>
          </w:p>
          <w:p w14:paraId="218991AE">
            <w:pPr>
              <w:widowControl w:val="0"/>
              <w:kinsoku/>
              <w:spacing w:line="241" w:lineRule="auto"/>
              <w:ind w:left="173"/>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添加</w:t>
            </w:r>
          </w:p>
          <w:p w14:paraId="43CDF1BB">
            <w:pPr>
              <w:widowControl w:val="0"/>
              <w:kinsoku/>
              <w:spacing w:line="241" w:lineRule="auto"/>
              <w:ind w:left="250"/>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数</w:t>
            </w:r>
          </w:p>
          <w:p w14:paraId="7003752D">
            <w:pPr>
              <w:widowControl w:val="0"/>
              <w:kinsoku/>
              <w:spacing w:line="304" w:lineRule="exact"/>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（个）</w:t>
            </w:r>
          </w:p>
        </w:tc>
        <w:tc>
          <w:tcPr>
            <w:tcW w:w="569" w:type="dxa"/>
            <w:noWrap w:val="0"/>
            <w:vAlign w:val="top"/>
          </w:tcPr>
          <w:p w14:paraId="50C23A59">
            <w:pPr>
              <w:widowControl w:val="0"/>
              <w:kinsoku/>
              <w:spacing w:before="75" w:line="236" w:lineRule="auto"/>
              <w:ind w:left="99" w:right="104" w:firstLine="117"/>
              <w:jc w:val="both"/>
              <w:rPr>
                <w:rFonts w:ascii="方正黑体_GBK" w:hAnsi="方正黑体_GBK" w:eastAsia="方正黑体_GBK" w:cs="方正黑体_GBK"/>
                <w:sz w:val="20"/>
                <w:szCs w:val="20"/>
                <w:lang w:eastAsia="zh-CN"/>
              </w:rPr>
            </w:pPr>
          </w:p>
          <w:p w14:paraId="60E9C2F0">
            <w:pPr>
              <w:widowControl w:val="0"/>
              <w:kinsoku/>
              <w:spacing w:before="75" w:line="236" w:lineRule="auto"/>
              <w:ind w:left="199" w:leftChars="95" w:right="104"/>
              <w:jc w:val="both"/>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立案</w:t>
            </w:r>
            <w:r>
              <w:rPr>
                <w:rFonts w:hint="eastAsia" w:ascii="方正黑体_GBK" w:hAnsi="方正黑体_GBK" w:eastAsia="方正黑体_GBK" w:cs="方正黑体_GBK"/>
                <w:sz w:val="20"/>
                <w:szCs w:val="20"/>
                <w:lang w:eastAsia="zh-CN"/>
              </w:rPr>
              <w:t>数</w:t>
            </w:r>
            <w:r>
              <w:rPr>
                <w:rFonts w:ascii="方正黑体_GBK" w:hAnsi="方正黑体_GBK" w:eastAsia="方正黑体_GBK" w:cs="方正黑体_GBK"/>
                <w:sz w:val="20"/>
                <w:szCs w:val="20"/>
              </w:rPr>
              <w:t>（件）</w:t>
            </w:r>
          </w:p>
        </w:tc>
        <w:tc>
          <w:tcPr>
            <w:tcW w:w="601" w:type="dxa"/>
            <w:noWrap w:val="0"/>
            <w:vAlign w:val="top"/>
          </w:tcPr>
          <w:p w14:paraId="4577BDA9">
            <w:pPr>
              <w:widowControl w:val="0"/>
              <w:kinsoku/>
              <w:spacing w:before="75" w:line="236" w:lineRule="auto"/>
              <w:ind w:left="99" w:right="104" w:firstLine="117"/>
              <w:jc w:val="both"/>
              <w:rPr>
                <w:rFonts w:ascii="方正黑体_GBK" w:hAnsi="方正黑体_GBK" w:eastAsia="方正黑体_GBK" w:cs="方正黑体_GBK"/>
                <w:sz w:val="20"/>
                <w:szCs w:val="20"/>
              </w:rPr>
            </w:pPr>
          </w:p>
          <w:p w14:paraId="05C38B36">
            <w:pPr>
              <w:widowControl w:val="0"/>
              <w:kinsoku/>
              <w:spacing w:before="75" w:line="236" w:lineRule="auto"/>
              <w:ind w:left="99" w:right="104" w:firstLine="117"/>
              <w:jc w:val="both"/>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结案数（件）</w:t>
            </w:r>
          </w:p>
        </w:tc>
        <w:tc>
          <w:tcPr>
            <w:tcW w:w="819" w:type="dxa"/>
            <w:noWrap w:val="0"/>
            <w:vAlign w:val="top"/>
          </w:tcPr>
          <w:p w14:paraId="7CAD5CCD">
            <w:pPr>
              <w:widowControl w:val="0"/>
              <w:kinsoku/>
              <w:spacing w:line="306" w:lineRule="auto"/>
            </w:pPr>
          </w:p>
          <w:p w14:paraId="40140640">
            <w:pPr>
              <w:widowControl w:val="0"/>
              <w:kinsoku/>
              <w:spacing w:before="75" w:line="241" w:lineRule="auto"/>
              <w:ind w:left="21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罚款</w:t>
            </w:r>
          </w:p>
          <w:p w14:paraId="096ACA26">
            <w:pPr>
              <w:widowControl w:val="0"/>
              <w:kinsoku/>
              <w:spacing w:line="241" w:lineRule="auto"/>
              <w:ind w:left="21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单位</w:t>
            </w:r>
          </w:p>
          <w:p w14:paraId="6A1FE5CB">
            <w:pPr>
              <w:widowControl w:val="0"/>
              <w:kinsoku/>
              <w:spacing w:line="241" w:lineRule="auto"/>
              <w:ind w:left="309"/>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数</w:t>
            </w:r>
          </w:p>
          <w:p w14:paraId="764128D7">
            <w:pPr>
              <w:widowControl w:val="0"/>
              <w:kinsoku/>
              <w:spacing w:line="304" w:lineRule="exact"/>
              <w:ind w:left="87"/>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（家）</w:t>
            </w:r>
          </w:p>
        </w:tc>
        <w:tc>
          <w:tcPr>
            <w:tcW w:w="789" w:type="dxa"/>
            <w:noWrap w:val="0"/>
            <w:vAlign w:val="top"/>
          </w:tcPr>
          <w:p w14:paraId="3CBED1BE">
            <w:pPr>
              <w:widowControl w:val="0"/>
              <w:kinsoku/>
              <w:spacing w:line="454" w:lineRule="auto"/>
            </w:pPr>
          </w:p>
          <w:p w14:paraId="72B00C00">
            <w:pPr>
              <w:widowControl w:val="0"/>
              <w:kinsoku/>
              <w:spacing w:before="74" w:line="247" w:lineRule="auto"/>
              <w:ind w:left="31" w:right="26" w:firstLine="165"/>
              <w:jc w:val="both"/>
              <w:rPr>
                <w:rFonts w:ascii="方正黑体_GBK" w:hAnsi="方正黑体_GBK" w:eastAsia="方正黑体_GBK" w:cs="方正黑体_GBK"/>
                <w:sz w:val="18"/>
                <w:szCs w:val="18"/>
              </w:rPr>
            </w:pPr>
            <w:r>
              <w:rPr>
                <w:rFonts w:ascii="方正黑体_GBK" w:hAnsi="方正黑体_GBK" w:eastAsia="方正黑体_GBK" w:cs="方正黑体_GBK"/>
                <w:sz w:val="20"/>
                <w:szCs w:val="20"/>
              </w:rPr>
              <w:t>罚款金额</w:t>
            </w:r>
            <w:r>
              <w:rPr>
                <w:rFonts w:ascii="方正黑体_GBK" w:hAnsi="方正黑体_GBK" w:eastAsia="方正黑体_GBK" w:cs="方正黑体_GBK"/>
                <w:sz w:val="18"/>
                <w:szCs w:val="18"/>
              </w:rPr>
              <w:t>（万元）</w:t>
            </w:r>
          </w:p>
        </w:tc>
        <w:tc>
          <w:tcPr>
            <w:tcW w:w="840" w:type="dxa"/>
            <w:noWrap w:val="0"/>
            <w:vAlign w:val="top"/>
          </w:tcPr>
          <w:p w14:paraId="706B8913">
            <w:pPr>
              <w:widowControl w:val="0"/>
              <w:kinsoku/>
              <w:spacing w:before="230" w:line="242" w:lineRule="auto"/>
              <w:ind w:left="99" w:right="96" w:firstLine="114"/>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公示不合格生产企业数（家）</w:t>
            </w:r>
          </w:p>
        </w:tc>
        <w:tc>
          <w:tcPr>
            <w:tcW w:w="875" w:type="dxa"/>
            <w:noWrap w:val="0"/>
            <w:vAlign w:val="top"/>
          </w:tcPr>
          <w:p w14:paraId="73FDCE39">
            <w:pPr>
              <w:widowControl w:val="0"/>
              <w:kinsoku/>
              <w:spacing w:line="306" w:lineRule="auto"/>
              <w:rPr>
                <w:lang w:eastAsia="zh-CN"/>
              </w:rPr>
            </w:pPr>
          </w:p>
          <w:p w14:paraId="5B320F86">
            <w:pPr>
              <w:widowControl w:val="0"/>
              <w:kinsoku/>
              <w:spacing w:before="75" w:line="242" w:lineRule="auto"/>
              <w:ind w:left="114" w:right="117" w:firstLine="114"/>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z w:val="20"/>
                <w:szCs w:val="20"/>
                <w:lang w:eastAsia="zh-CN"/>
              </w:rPr>
              <w:t>公示不合格产品数（个）</w:t>
            </w:r>
          </w:p>
        </w:tc>
      </w:tr>
      <w:tr w14:paraId="52A29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63" w:type="dxa"/>
            <w:vMerge w:val="restart"/>
            <w:tcBorders>
              <w:bottom w:val="nil"/>
            </w:tcBorders>
            <w:noWrap w:val="0"/>
            <w:vAlign w:val="top"/>
          </w:tcPr>
          <w:p w14:paraId="36367E35">
            <w:pPr>
              <w:widowControl w:val="0"/>
              <w:kinsoku/>
              <w:spacing w:line="266" w:lineRule="auto"/>
              <w:rPr>
                <w:lang w:eastAsia="zh-CN"/>
              </w:rPr>
            </w:pPr>
          </w:p>
          <w:p w14:paraId="6EBC5220">
            <w:pPr>
              <w:widowControl w:val="0"/>
              <w:kinsoku/>
              <w:spacing w:before="75" w:line="391" w:lineRule="exact"/>
              <w:ind w:left="22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第二类</w:t>
            </w:r>
          </w:p>
          <w:p w14:paraId="7C3E8330">
            <w:pPr>
              <w:widowControl w:val="0"/>
              <w:kinsoku/>
              <w:spacing w:line="306" w:lineRule="exact"/>
              <w:ind w:left="320"/>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w:t>
            </w:r>
          </w:p>
        </w:tc>
        <w:tc>
          <w:tcPr>
            <w:tcW w:w="978" w:type="dxa"/>
            <w:noWrap w:val="0"/>
            <w:vAlign w:val="top"/>
          </w:tcPr>
          <w:p w14:paraId="3B9ECFC4">
            <w:pPr>
              <w:widowControl w:val="0"/>
              <w:kinsoku/>
              <w:spacing w:before="56" w:line="216" w:lineRule="auto"/>
              <w:ind w:left="289" w:right="174" w:hanging="11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抗抑菌制剂</w:t>
            </w:r>
          </w:p>
        </w:tc>
        <w:tc>
          <w:tcPr>
            <w:tcW w:w="849" w:type="dxa"/>
            <w:noWrap w:val="0"/>
            <w:vAlign w:val="top"/>
          </w:tcPr>
          <w:p w14:paraId="543CB543">
            <w:pPr>
              <w:widowControl w:val="0"/>
              <w:kinsoku/>
            </w:pPr>
          </w:p>
        </w:tc>
        <w:tc>
          <w:tcPr>
            <w:tcW w:w="849" w:type="dxa"/>
            <w:noWrap w:val="0"/>
            <w:vAlign w:val="top"/>
          </w:tcPr>
          <w:p w14:paraId="5A60055B">
            <w:pPr>
              <w:widowControl w:val="0"/>
              <w:kinsoku/>
            </w:pPr>
          </w:p>
        </w:tc>
        <w:tc>
          <w:tcPr>
            <w:tcW w:w="848" w:type="dxa"/>
            <w:noWrap w:val="0"/>
            <w:vAlign w:val="top"/>
          </w:tcPr>
          <w:p w14:paraId="4B789601">
            <w:pPr>
              <w:widowControl w:val="0"/>
              <w:kinsoku/>
            </w:pPr>
          </w:p>
        </w:tc>
        <w:tc>
          <w:tcPr>
            <w:tcW w:w="770" w:type="dxa"/>
            <w:noWrap w:val="0"/>
            <w:vAlign w:val="top"/>
          </w:tcPr>
          <w:p w14:paraId="16BF8C53">
            <w:pPr>
              <w:widowControl w:val="0"/>
              <w:kinsoku/>
            </w:pPr>
          </w:p>
        </w:tc>
        <w:tc>
          <w:tcPr>
            <w:tcW w:w="948" w:type="dxa"/>
            <w:noWrap w:val="0"/>
            <w:vAlign w:val="top"/>
          </w:tcPr>
          <w:p w14:paraId="29D0721A">
            <w:pPr>
              <w:widowControl w:val="0"/>
              <w:kinsoku/>
            </w:pPr>
          </w:p>
        </w:tc>
        <w:tc>
          <w:tcPr>
            <w:tcW w:w="908" w:type="dxa"/>
            <w:noWrap w:val="0"/>
            <w:vAlign w:val="top"/>
          </w:tcPr>
          <w:p w14:paraId="1DF0D7E7">
            <w:pPr>
              <w:widowControl w:val="0"/>
              <w:kinsoku/>
            </w:pPr>
          </w:p>
        </w:tc>
        <w:tc>
          <w:tcPr>
            <w:tcW w:w="670" w:type="dxa"/>
            <w:noWrap w:val="0"/>
            <w:vAlign w:val="top"/>
          </w:tcPr>
          <w:p w14:paraId="7F2006A5">
            <w:pPr>
              <w:widowControl w:val="0"/>
              <w:kinsoku/>
            </w:pPr>
          </w:p>
        </w:tc>
        <w:tc>
          <w:tcPr>
            <w:tcW w:w="640" w:type="dxa"/>
            <w:noWrap w:val="0"/>
            <w:vAlign w:val="top"/>
          </w:tcPr>
          <w:p w14:paraId="5B49CC11">
            <w:pPr>
              <w:widowControl w:val="0"/>
              <w:kinsoku/>
            </w:pPr>
          </w:p>
        </w:tc>
        <w:tc>
          <w:tcPr>
            <w:tcW w:w="749" w:type="dxa"/>
            <w:noWrap w:val="0"/>
            <w:vAlign w:val="top"/>
          </w:tcPr>
          <w:p w14:paraId="355874E4">
            <w:pPr>
              <w:widowControl w:val="0"/>
              <w:kinsoku/>
            </w:pPr>
          </w:p>
        </w:tc>
        <w:tc>
          <w:tcPr>
            <w:tcW w:w="569" w:type="dxa"/>
            <w:noWrap w:val="0"/>
            <w:vAlign w:val="top"/>
          </w:tcPr>
          <w:p w14:paraId="784A9B82">
            <w:pPr>
              <w:widowControl w:val="0"/>
              <w:kinsoku/>
            </w:pPr>
          </w:p>
        </w:tc>
        <w:tc>
          <w:tcPr>
            <w:tcW w:w="601" w:type="dxa"/>
            <w:noWrap w:val="0"/>
            <w:vAlign w:val="top"/>
          </w:tcPr>
          <w:p w14:paraId="64DAE73C">
            <w:pPr>
              <w:widowControl w:val="0"/>
              <w:kinsoku/>
            </w:pPr>
          </w:p>
        </w:tc>
        <w:tc>
          <w:tcPr>
            <w:tcW w:w="819" w:type="dxa"/>
            <w:noWrap w:val="0"/>
            <w:vAlign w:val="top"/>
          </w:tcPr>
          <w:p w14:paraId="62D28696">
            <w:pPr>
              <w:widowControl w:val="0"/>
              <w:kinsoku/>
            </w:pPr>
          </w:p>
        </w:tc>
        <w:tc>
          <w:tcPr>
            <w:tcW w:w="789" w:type="dxa"/>
            <w:noWrap w:val="0"/>
            <w:vAlign w:val="top"/>
          </w:tcPr>
          <w:p w14:paraId="466F787E">
            <w:pPr>
              <w:widowControl w:val="0"/>
              <w:kinsoku/>
            </w:pPr>
          </w:p>
        </w:tc>
        <w:tc>
          <w:tcPr>
            <w:tcW w:w="840" w:type="dxa"/>
            <w:noWrap w:val="0"/>
            <w:vAlign w:val="top"/>
          </w:tcPr>
          <w:p w14:paraId="17F2C87C">
            <w:pPr>
              <w:widowControl w:val="0"/>
              <w:kinsoku/>
            </w:pPr>
          </w:p>
        </w:tc>
        <w:tc>
          <w:tcPr>
            <w:tcW w:w="875" w:type="dxa"/>
            <w:noWrap w:val="0"/>
            <w:vAlign w:val="top"/>
          </w:tcPr>
          <w:p w14:paraId="2B171DCC">
            <w:pPr>
              <w:widowControl w:val="0"/>
              <w:kinsoku/>
            </w:pPr>
          </w:p>
        </w:tc>
      </w:tr>
      <w:tr w14:paraId="7643C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63" w:type="dxa"/>
            <w:vMerge w:val="continue"/>
            <w:tcBorders>
              <w:top w:val="nil"/>
            </w:tcBorders>
            <w:noWrap w:val="0"/>
            <w:vAlign w:val="top"/>
          </w:tcPr>
          <w:p w14:paraId="01358C03">
            <w:pPr>
              <w:widowControl w:val="0"/>
              <w:kinsoku/>
            </w:pPr>
          </w:p>
        </w:tc>
        <w:tc>
          <w:tcPr>
            <w:tcW w:w="978" w:type="dxa"/>
            <w:noWrap w:val="0"/>
            <w:vAlign w:val="top"/>
          </w:tcPr>
          <w:p w14:paraId="08C56FE6">
            <w:pPr>
              <w:widowControl w:val="0"/>
              <w:kinsoku/>
              <w:spacing w:before="57" w:line="216" w:lineRule="auto"/>
              <w:ind w:left="180" w:right="174" w:firstLine="10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其他第二类</w:t>
            </w:r>
          </w:p>
        </w:tc>
        <w:tc>
          <w:tcPr>
            <w:tcW w:w="849" w:type="dxa"/>
            <w:noWrap w:val="0"/>
            <w:vAlign w:val="top"/>
          </w:tcPr>
          <w:p w14:paraId="66CEA22D">
            <w:pPr>
              <w:widowControl w:val="0"/>
              <w:kinsoku/>
              <w:spacing w:before="57" w:line="325" w:lineRule="exact"/>
              <w:ind w:left="390"/>
              <w:rPr>
                <w:rFonts w:ascii="方正黑体_GBK" w:hAnsi="方正黑体_GBK" w:eastAsia="方正黑体_GBK" w:cs="方正黑体_GBK"/>
                <w:sz w:val="20"/>
                <w:szCs w:val="20"/>
              </w:rPr>
            </w:pPr>
            <w:r>
              <w:rPr>
                <w:rFonts w:ascii="方正黑体_GBK" w:hAnsi="方正黑体_GBK" w:eastAsia="方正黑体_GBK" w:cs="方正黑体_GBK"/>
                <w:sz w:val="20"/>
                <w:szCs w:val="20"/>
              </w:rPr>
              <w:t>/</w:t>
            </w:r>
          </w:p>
        </w:tc>
        <w:tc>
          <w:tcPr>
            <w:tcW w:w="849" w:type="dxa"/>
            <w:noWrap w:val="0"/>
            <w:vAlign w:val="top"/>
          </w:tcPr>
          <w:p w14:paraId="683F54F7">
            <w:pPr>
              <w:widowControl w:val="0"/>
              <w:kinsoku/>
              <w:spacing w:before="57" w:line="325" w:lineRule="exact"/>
              <w:ind w:left="390"/>
              <w:rPr>
                <w:rFonts w:ascii="方正黑体_GBK" w:hAnsi="方正黑体_GBK" w:eastAsia="方正黑体_GBK" w:cs="方正黑体_GBK"/>
                <w:sz w:val="20"/>
                <w:szCs w:val="20"/>
              </w:rPr>
            </w:pPr>
            <w:r>
              <w:rPr>
                <w:rFonts w:ascii="方正黑体_GBK" w:hAnsi="方正黑体_GBK" w:eastAsia="方正黑体_GBK" w:cs="方正黑体_GBK"/>
                <w:sz w:val="20"/>
                <w:szCs w:val="20"/>
              </w:rPr>
              <w:t>/</w:t>
            </w:r>
          </w:p>
        </w:tc>
        <w:tc>
          <w:tcPr>
            <w:tcW w:w="848" w:type="dxa"/>
            <w:noWrap w:val="0"/>
            <w:vAlign w:val="top"/>
          </w:tcPr>
          <w:p w14:paraId="35454FA9">
            <w:pPr>
              <w:widowControl w:val="0"/>
              <w:kinsoku/>
              <w:spacing w:before="57" w:line="325" w:lineRule="exact"/>
              <w:ind w:left="391"/>
              <w:rPr>
                <w:rFonts w:ascii="方正黑体_GBK" w:hAnsi="方正黑体_GBK" w:eastAsia="方正黑体_GBK" w:cs="方正黑体_GBK"/>
                <w:sz w:val="20"/>
                <w:szCs w:val="20"/>
              </w:rPr>
            </w:pPr>
            <w:r>
              <w:rPr>
                <w:rFonts w:ascii="方正黑体_GBK" w:hAnsi="方正黑体_GBK" w:eastAsia="方正黑体_GBK" w:cs="方正黑体_GBK"/>
                <w:sz w:val="20"/>
                <w:szCs w:val="20"/>
              </w:rPr>
              <w:t>/</w:t>
            </w:r>
          </w:p>
        </w:tc>
        <w:tc>
          <w:tcPr>
            <w:tcW w:w="770" w:type="dxa"/>
            <w:noWrap w:val="0"/>
            <w:vAlign w:val="top"/>
          </w:tcPr>
          <w:p w14:paraId="038228DF">
            <w:pPr>
              <w:widowControl w:val="0"/>
              <w:kinsoku/>
            </w:pPr>
          </w:p>
        </w:tc>
        <w:tc>
          <w:tcPr>
            <w:tcW w:w="948" w:type="dxa"/>
            <w:noWrap w:val="0"/>
            <w:vAlign w:val="top"/>
          </w:tcPr>
          <w:p w14:paraId="14F3CECD">
            <w:pPr>
              <w:widowControl w:val="0"/>
              <w:kinsoku/>
            </w:pPr>
          </w:p>
        </w:tc>
        <w:tc>
          <w:tcPr>
            <w:tcW w:w="908" w:type="dxa"/>
            <w:noWrap w:val="0"/>
            <w:vAlign w:val="top"/>
          </w:tcPr>
          <w:p w14:paraId="62A6E1C6">
            <w:pPr>
              <w:widowControl w:val="0"/>
              <w:kinsoku/>
            </w:pPr>
          </w:p>
        </w:tc>
        <w:tc>
          <w:tcPr>
            <w:tcW w:w="670" w:type="dxa"/>
            <w:noWrap w:val="0"/>
            <w:vAlign w:val="top"/>
          </w:tcPr>
          <w:p w14:paraId="51ECDCF5">
            <w:pPr>
              <w:widowControl w:val="0"/>
              <w:kinsoku/>
            </w:pPr>
          </w:p>
        </w:tc>
        <w:tc>
          <w:tcPr>
            <w:tcW w:w="640" w:type="dxa"/>
            <w:noWrap w:val="0"/>
            <w:vAlign w:val="top"/>
          </w:tcPr>
          <w:p w14:paraId="0E97DE9B">
            <w:pPr>
              <w:widowControl w:val="0"/>
              <w:kinsoku/>
            </w:pPr>
          </w:p>
        </w:tc>
        <w:tc>
          <w:tcPr>
            <w:tcW w:w="749" w:type="dxa"/>
            <w:noWrap w:val="0"/>
            <w:vAlign w:val="top"/>
          </w:tcPr>
          <w:p w14:paraId="21D95CB6">
            <w:pPr>
              <w:widowControl w:val="0"/>
              <w:kinsoku/>
              <w:spacing w:before="57" w:line="325" w:lineRule="exact"/>
              <w:ind w:left="34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w:t>
            </w:r>
          </w:p>
        </w:tc>
        <w:tc>
          <w:tcPr>
            <w:tcW w:w="569" w:type="dxa"/>
            <w:noWrap w:val="0"/>
            <w:vAlign w:val="top"/>
          </w:tcPr>
          <w:p w14:paraId="1C45ABD6">
            <w:pPr>
              <w:widowControl w:val="0"/>
              <w:kinsoku/>
            </w:pPr>
          </w:p>
        </w:tc>
        <w:tc>
          <w:tcPr>
            <w:tcW w:w="601" w:type="dxa"/>
            <w:noWrap w:val="0"/>
            <w:vAlign w:val="top"/>
          </w:tcPr>
          <w:p w14:paraId="21C9BDC9">
            <w:pPr>
              <w:widowControl w:val="0"/>
              <w:kinsoku/>
            </w:pPr>
          </w:p>
        </w:tc>
        <w:tc>
          <w:tcPr>
            <w:tcW w:w="819" w:type="dxa"/>
            <w:noWrap w:val="0"/>
            <w:vAlign w:val="top"/>
          </w:tcPr>
          <w:p w14:paraId="7B61FA4B">
            <w:pPr>
              <w:widowControl w:val="0"/>
              <w:kinsoku/>
            </w:pPr>
          </w:p>
        </w:tc>
        <w:tc>
          <w:tcPr>
            <w:tcW w:w="789" w:type="dxa"/>
            <w:noWrap w:val="0"/>
            <w:vAlign w:val="top"/>
          </w:tcPr>
          <w:p w14:paraId="2A129C12">
            <w:pPr>
              <w:widowControl w:val="0"/>
              <w:kinsoku/>
            </w:pPr>
          </w:p>
        </w:tc>
        <w:tc>
          <w:tcPr>
            <w:tcW w:w="840" w:type="dxa"/>
            <w:noWrap w:val="0"/>
            <w:vAlign w:val="top"/>
          </w:tcPr>
          <w:p w14:paraId="51A3DD19">
            <w:pPr>
              <w:widowControl w:val="0"/>
              <w:kinsoku/>
            </w:pPr>
          </w:p>
        </w:tc>
        <w:tc>
          <w:tcPr>
            <w:tcW w:w="875" w:type="dxa"/>
            <w:noWrap w:val="0"/>
            <w:vAlign w:val="top"/>
          </w:tcPr>
          <w:p w14:paraId="1BDBB75C">
            <w:pPr>
              <w:widowControl w:val="0"/>
              <w:kinsoku/>
            </w:pPr>
          </w:p>
        </w:tc>
      </w:tr>
      <w:tr w14:paraId="4E37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63" w:type="dxa"/>
            <w:vMerge w:val="restart"/>
            <w:tcBorders>
              <w:bottom w:val="nil"/>
            </w:tcBorders>
            <w:noWrap w:val="0"/>
            <w:vAlign w:val="top"/>
          </w:tcPr>
          <w:p w14:paraId="09160D94">
            <w:pPr>
              <w:widowControl w:val="0"/>
              <w:kinsoku/>
              <w:spacing w:line="266" w:lineRule="auto"/>
            </w:pPr>
          </w:p>
          <w:p w14:paraId="09574257">
            <w:pPr>
              <w:widowControl w:val="0"/>
              <w:kinsoku/>
              <w:spacing w:before="75" w:line="391" w:lineRule="exact"/>
              <w:ind w:left="223"/>
              <w:rPr>
                <w:rFonts w:ascii="方正黑体_GBK" w:hAnsi="方正黑体_GBK" w:eastAsia="方正黑体_GBK" w:cs="方正黑体_GBK"/>
                <w:sz w:val="20"/>
                <w:szCs w:val="20"/>
              </w:rPr>
            </w:pPr>
            <w:r>
              <w:rPr>
                <w:rFonts w:ascii="方正黑体_GBK" w:hAnsi="方正黑体_GBK" w:eastAsia="方正黑体_GBK" w:cs="方正黑体_GBK"/>
                <w:sz w:val="20"/>
                <w:szCs w:val="20"/>
              </w:rPr>
              <w:t>第三类</w:t>
            </w:r>
          </w:p>
          <w:p w14:paraId="5A24A456">
            <w:pPr>
              <w:widowControl w:val="0"/>
              <w:kinsoku/>
              <w:spacing w:line="306" w:lineRule="exact"/>
              <w:ind w:left="320"/>
              <w:rPr>
                <w:rFonts w:ascii="方正黑体_GBK" w:hAnsi="方正黑体_GBK" w:eastAsia="方正黑体_GBK" w:cs="方正黑体_GBK"/>
                <w:sz w:val="20"/>
                <w:szCs w:val="20"/>
              </w:rPr>
            </w:pPr>
            <w:r>
              <w:rPr>
                <w:rFonts w:ascii="方正黑体_GBK" w:hAnsi="方正黑体_GBK" w:eastAsia="方正黑体_GBK" w:cs="方正黑体_GBK"/>
                <w:sz w:val="20"/>
                <w:szCs w:val="20"/>
              </w:rPr>
              <w:t>产品</w:t>
            </w:r>
          </w:p>
        </w:tc>
        <w:tc>
          <w:tcPr>
            <w:tcW w:w="978" w:type="dxa"/>
            <w:noWrap w:val="0"/>
            <w:vAlign w:val="top"/>
          </w:tcPr>
          <w:p w14:paraId="3D264D62">
            <w:pPr>
              <w:widowControl w:val="0"/>
              <w:kinsoku/>
              <w:spacing w:before="187" w:line="304" w:lineRule="exact"/>
              <w:ind w:left="185"/>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卫生巾</w:t>
            </w:r>
          </w:p>
        </w:tc>
        <w:tc>
          <w:tcPr>
            <w:tcW w:w="849" w:type="dxa"/>
            <w:noWrap w:val="0"/>
            <w:vAlign w:val="top"/>
          </w:tcPr>
          <w:p w14:paraId="69ED5E78">
            <w:pPr>
              <w:widowControl w:val="0"/>
              <w:kinsoku/>
            </w:pPr>
          </w:p>
        </w:tc>
        <w:tc>
          <w:tcPr>
            <w:tcW w:w="849" w:type="dxa"/>
            <w:noWrap w:val="0"/>
            <w:vAlign w:val="top"/>
          </w:tcPr>
          <w:p w14:paraId="620580EA">
            <w:pPr>
              <w:widowControl w:val="0"/>
              <w:kinsoku/>
            </w:pPr>
          </w:p>
        </w:tc>
        <w:tc>
          <w:tcPr>
            <w:tcW w:w="848" w:type="dxa"/>
            <w:noWrap w:val="0"/>
            <w:vAlign w:val="top"/>
          </w:tcPr>
          <w:p w14:paraId="7FF89F83">
            <w:pPr>
              <w:widowControl w:val="0"/>
              <w:kinsoku/>
            </w:pPr>
          </w:p>
        </w:tc>
        <w:tc>
          <w:tcPr>
            <w:tcW w:w="770" w:type="dxa"/>
            <w:noWrap w:val="0"/>
            <w:vAlign w:val="top"/>
          </w:tcPr>
          <w:p w14:paraId="2547EA52">
            <w:pPr>
              <w:widowControl w:val="0"/>
              <w:kinsoku/>
            </w:pPr>
          </w:p>
        </w:tc>
        <w:tc>
          <w:tcPr>
            <w:tcW w:w="948" w:type="dxa"/>
            <w:noWrap w:val="0"/>
            <w:vAlign w:val="top"/>
          </w:tcPr>
          <w:p w14:paraId="29101ADE">
            <w:pPr>
              <w:widowControl w:val="0"/>
              <w:kinsoku/>
            </w:pPr>
          </w:p>
        </w:tc>
        <w:tc>
          <w:tcPr>
            <w:tcW w:w="908" w:type="dxa"/>
            <w:noWrap w:val="0"/>
            <w:vAlign w:val="top"/>
          </w:tcPr>
          <w:p w14:paraId="4CD11449">
            <w:pPr>
              <w:widowControl w:val="0"/>
              <w:kinsoku/>
              <w:spacing w:before="57" w:line="325" w:lineRule="exact"/>
              <w:ind w:left="42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w:t>
            </w:r>
          </w:p>
        </w:tc>
        <w:tc>
          <w:tcPr>
            <w:tcW w:w="670" w:type="dxa"/>
            <w:noWrap w:val="0"/>
            <w:vAlign w:val="top"/>
          </w:tcPr>
          <w:p w14:paraId="649572AD">
            <w:pPr>
              <w:widowControl w:val="0"/>
              <w:kinsoku/>
            </w:pPr>
          </w:p>
        </w:tc>
        <w:tc>
          <w:tcPr>
            <w:tcW w:w="640" w:type="dxa"/>
            <w:noWrap w:val="0"/>
            <w:vAlign w:val="top"/>
          </w:tcPr>
          <w:p w14:paraId="66801242">
            <w:pPr>
              <w:widowControl w:val="0"/>
              <w:kinsoku/>
            </w:pPr>
          </w:p>
        </w:tc>
        <w:tc>
          <w:tcPr>
            <w:tcW w:w="749" w:type="dxa"/>
            <w:noWrap w:val="0"/>
            <w:vAlign w:val="top"/>
          </w:tcPr>
          <w:p w14:paraId="408F5DB0">
            <w:pPr>
              <w:widowControl w:val="0"/>
              <w:kinsoku/>
            </w:pPr>
          </w:p>
        </w:tc>
        <w:tc>
          <w:tcPr>
            <w:tcW w:w="569" w:type="dxa"/>
            <w:noWrap w:val="0"/>
            <w:vAlign w:val="top"/>
          </w:tcPr>
          <w:p w14:paraId="68BAA567">
            <w:pPr>
              <w:widowControl w:val="0"/>
              <w:kinsoku/>
            </w:pPr>
          </w:p>
        </w:tc>
        <w:tc>
          <w:tcPr>
            <w:tcW w:w="601" w:type="dxa"/>
            <w:noWrap w:val="0"/>
            <w:vAlign w:val="top"/>
          </w:tcPr>
          <w:p w14:paraId="1CE9A776">
            <w:pPr>
              <w:widowControl w:val="0"/>
              <w:kinsoku/>
            </w:pPr>
          </w:p>
        </w:tc>
        <w:tc>
          <w:tcPr>
            <w:tcW w:w="819" w:type="dxa"/>
            <w:noWrap w:val="0"/>
            <w:vAlign w:val="top"/>
          </w:tcPr>
          <w:p w14:paraId="4A201EA1">
            <w:pPr>
              <w:widowControl w:val="0"/>
              <w:kinsoku/>
            </w:pPr>
          </w:p>
        </w:tc>
        <w:tc>
          <w:tcPr>
            <w:tcW w:w="789" w:type="dxa"/>
            <w:noWrap w:val="0"/>
            <w:vAlign w:val="top"/>
          </w:tcPr>
          <w:p w14:paraId="59C682B7">
            <w:pPr>
              <w:widowControl w:val="0"/>
              <w:kinsoku/>
            </w:pPr>
          </w:p>
        </w:tc>
        <w:tc>
          <w:tcPr>
            <w:tcW w:w="840" w:type="dxa"/>
            <w:noWrap w:val="0"/>
            <w:vAlign w:val="top"/>
          </w:tcPr>
          <w:p w14:paraId="440CC066">
            <w:pPr>
              <w:widowControl w:val="0"/>
              <w:kinsoku/>
            </w:pPr>
          </w:p>
        </w:tc>
        <w:tc>
          <w:tcPr>
            <w:tcW w:w="875" w:type="dxa"/>
            <w:noWrap w:val="0"/>
            <w:vAlign w:val="top"/>
          </w:tcPr>
          <w:p w14:paraId="0F3A28DE">
            <w:pPr>
              <w:widowControl w:val="0"/>
              <w:kinsoku/>
            </w:pPr>
          </w:p>
        </w:tc>
      </w:tr>
      <w:tr w14:paraId="1A77A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63" w:type="dxa"/>
            <w:vMerge w:val="continue"/>
            <w:tcBorders>
              <w:top w:val="nil"/>
            </w:tcBorders>
            <w:noWrap w:val="0"/>
            <w:vAlign w:val="top"/>
          </w:tcPr>
          <w:p w14:paraId="7EA670C2">
            <w:pPr>
              <w:widowControl w:val="0"/>
              <w:kinsoku/>
            </w:pPr>
          </w:p>
        </w:tc>
        <w:tc>
          <w:tcPr>
            <w:tcW w:w="978" w:type="dxa"/>
            <w:noWrap w:val="0"/>
            <w:vAlign w:val="top"/>
          </w:tcPr>
          <w:p w14:paraId="1D9565DC">
            <w:pPr>
              <w:widowControl w:val="0"/>
              <w:kinsoku/>
              <w:spacing w:before="77" w:line="223" w:lineRule="auto"/>
              <w:ind w:left="180" w:right="174" w:firstLine="108"/>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其他第三类</w:t>
            </w:r>
          </w:p>
        </w:tc>
        <w:tc>
          <w:tcPr>
            <w:tcW w:w="849" w:type="dxa"/>
            <w:noWrap w:val="0"/>
            <w:vAlign w:val="top"/>
          </w:tcPr>
          <w:p w14:paraId="02C0BAD0">
            <w:pPr>
              <w:widowControl w:val="0"/>
              <w:kinsoku/>
            </w:pPr>
          </w:p>
        </w:tc>
        <w:tc>
          <w:tcPr>
            <w:tcW w:w="849" w:type="dxa"/>
            <w:noWrap w:val="0"/>
            <w:vAlign w:val="top"/>
          </w:tcPr>
          <w:p w14:paraId="76510127">
            <w:pPr>
              <w:widowControl w:val="0"/>
              <w:kinsoku/>
            </w:pPr>
          </w:p>
        </w:tc>
        <w:tc>
          <w:tcPr>
            <w:tcW w:w="848" w:type="dxa"/>
            <w:noWrap w:val="0"/>
            <w:vAlign w:val="top"/>
          </w:tcPr>
          <w:p w14:paraId="5B167114">
            <w:pPr>
              <w:widowControl w:val="0"/>
              <w:kinsoku/>
            </w:pPr>
          </w:p>
        </w:tc>
        <w:tc>
          <w:tcPr>
            <w:tcW w:w="770" w:type="dxa"/>
            <w:noWrap w:val="0"/>
            <w:vAlign w:val="top"/>
          </w:tcPr>
          <w:p w14:paraId="1EE21661">
            <w:pPr>
              <w:widowControl w:val="0"/>
              <w:kinsoku/>
            </w:pPr>
          </w:p>
        </w:tc>
        <w:tc>
          <w:tcPr>
            <w:tcW w:w="948" w:type="dxa"/>
            <w:noWrap w:val="0"/>
            <w:vAlign w:val="top"/>
          </w:tcPr>
          <w:p w14:paraId="2CA7E815">
            <w:pPr>
              <w:widowControl w:val="0"/>
              <w:kinsoku/>
            </w:pPr>
          </w:p>
        </w:tc>
        <w:tc>
          <w:tcPr>
            <w:tcW w:w="908" w:type="dxa"/>
            <w:noWrap w:val="0"/>
            <w:vAlign w:val="top"/>
          </w:tcPr>
          <w:p w14:paraId="4F3813E8">
            <w:pPr>
              <w:widowControl w:val="0"/>
              <w:kinsoku/>
              <w:spacing w:before="57" w:line="325" w:lineRule="exact"/>
              <w:ind w:left="422"/>
              <w:rPr>
                <w:rFonts w:ascii="方正黑体_GBK" w:hAnsi="方正黑体_GBK" w:eastAsia="方正黑体_GBK" w:cs="方正黑体_GBK"/>
                <w:sz w:val="20"/>
                <w:szCs w:val="20"/>
              </w:rPr>
            </w:pPr>
            <w:r>
              <w:rPr>
                <w:rFonts w:ascii="方正黑体_GBK" w:hAnsi="方正黑体_GBK" w:eastAsia="方正黑体_GBK" w:cs="方正黑体_GBK"/>
                <w:sz w:val="20"/>
                <w:szCs w:val="20"/>
              </w:rPr>
              <w:t>/</w:t>
            </w:r>
          </w:p>
        </w:tc>
        <w:tc>
          <w:tcPr>
            <w:tcW w:w="670" w:type="dxa"/>
            <w:noWrap w:val="0"/>
            <w:vAlign w:val="top"/>
          </w:tcPr>
          <w:p w14:paraId="4070BF84">
            <w:pPr>
              <w:widowControl w:val="0"/>
              <w:kinsoku/>
            </w:pPr>
          </w:p>
        </w:tc>
        <w:tc>
          <w:tcPr>
            <w:tcW w:w="640" w:type="dxa"/>
            <w:noWrap w:val="0"/>
            <w:vAlign w:val="top"/>
          </w:tcPr>
          <w:p w14:paraId="0D7E1629">
            <w:pPr>
              <w:widowControl w:val="0"/>
              <w:kinsoku/>
            </w:pPr>
          </w:p>
        </w:tc>
        <w:tc>
          <w:tcPr>
            <w:tcW w:w="749" w:type="dxa"/>
            <w:noWrap w:val="0"/>
            <w:vAlign w:val="top"/>
          </w:tcPr>
          <w:p w14:paraId="526B925E">
            <w:pPr>
              <w:widowControl w:val="0"/>
              <w:kinsoku/>
            </w:pPr>
          </w:p>
        </w:tc>
        <w:tc>
          <w:tcPr>
            <w:tcW w:w="569" w:type="dxa"/>
            <w:noWrap w:val="0"/>
            <w:vAlign w:val="top"/>
          </w:tcPr>
          <w:p w14:paraId="6DCA0389">
            <w:pPr>
              <w:widowControl w:val="0"/>
              <w:kinsoku/>
            </w:pPr>
          </w:p>
        </w:tc>
        <w:tc>
          <w:tcPr>
            <w:tcW w:w="601" w:type="dxa"/>
            <w:noWrap w:val="0"/>
            <w:vAlign w:val="top"/>
          </w:tcPr>
          <w:p w14:paraId="6613C412">
            <w:pPr>
              <w:widowControl w:val="0"/>
              <w:kinsoku/>
            </w:pPr>
          </w:p>
        </w:tc>
        <w:tc>
          <w:tcPr>
            <w:tcW w:w="819" w:type="dxa"/>
            <w:noWrap w:val="0"/>
            <w:vAlign w:val="top"/>
          </w:tcPr>
          <w:p w14:paraId="319C73D5">
            <w:pPr>
              <w:widowControl w:val="0"/>
              <w:kinsoku/>
            </w:pPr>
          </w:p>
        </w:tc>
        <w:tc>
          <w:tcPr>
            <w:tcW w:w="789" w:type="dxa"/>
            <w:noWrap w:val="0"/>
            <w:vAlign w:val="top"/>
          </w:tcPr>
          <w:p w14:paraId="6BFD1B20">
            <w:pPr>
              <w:widowControl w:val="0"/>
              <w:kinsoku/>
            </w:pPr>
          </w:p>
        </w:tc>
        <w:tc>
          <w:tcPr>
            <w:tcW w:w="840" w:type="dxa"/>
            <w:noWrap w:val="0"/>
            <w:vAlign w:val="top"/>
          </w:tcPr>
          <w:p w14:paraId="2EE07AA3">
            <w:pPr>
              <w:widowControl w:val="0"/>
              <w:kinsoku/>
            </w:pPr>
          </w:p>
        </w:tc>
        <w:tc>
          <w:tcPr>
            <w:tcW w:w="875" w:type="dxa"/>
            <w:noWrap w:val="0"/>
            <w:vAlign w:val="top"/>
          </w:tcPr>
          <w:p w14:paraId="0E346BCC">
            <w:pPr>
              <w:widowControl w:val="0"/>
              <w:kinsoku/>
            </w:pPr>
          </w:p>
        </w:tc>
      </w:tr>
      <w:tr w14:paraId="53121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041" w:type="dxa"/>
            <w:gridSpan w:val="2"/>
            <w:noWrap w:val="0"/>
            <w:vAlign w:val="top"/>
          </w:tcPr>
          <w:p w14:paraId="66310B09">
            <w:pPr>
              <w:widowControl w:val="0"/>
              <w:kinsoku/>
              <w:spacing w:before="147" w:line="306" w:lineRule="exact"/>
              <w:ind w:left="815"/>
              <w:rPr>
                <w:rFonts w:ascii="方正黑体_GBK" w:hAnsi="方正黑体_GBK" w:eastAsia="方正黑体_GBK" w:cs="方正黑体_GBK"/>
                <w:sz w:val="20"/>
                <w:szCs w:val="20"/>
              </w:rPr>
            </w:pPr>
            <w:r>
              <w:rPr>
                <w:rFonts w:ascii="方正黑体_GBK" w:hAnsi="方正黑体_GBK" w:eastAsia="方正黑体_GBK" w:cs="方正黑体_GBK"/>
                <w:sz w:val="20"/>
                <w:szCs w:val="20"/>
              </w:rPr>
              <w:t>合计</w:t>
            </w:r>
          </w:p>
        </w:tc>
        <w:tc>
          <w:tcPr>
            <w:tcW w:w="849" w:type="dxa"/>
            <w:noWrap w:val="0"/>
            <w:vAlign w:val="top"/>
          </w:tcPr>
          <w:p w14:paraId="6FA32368">
            <w:pPr>
              <w:widowControl w:val="0"/>
              <w:kinsoku/>
            </w:pPr>
          </w:p>
        </w:tc>
        <w:tc>
          <w:tcPr>
            <w:tcW w:w="849" w:type="dxa"/>
            <w:noWrap w:val="0"/>
            <w:vAlign w:val="top"/>
          </w:tcPr>
          <w:p w14:paraId="78C69398">
            <w:pPr>
              <w:widowControl w:val="0"/>
              <w:kinsoku/>
            </w:pPr>
          </w:p>
        </w:tc>
        <w:tc>
          <w:tcPr>
            <w:tcW w:w="848" w:type="dxa"/>
            <w:noWrap w:val="0"/>
            <w:vAlign w:val="top"/>
          </w:tcPr>
          <w:p w14:paraId="2018B1FD">
            <w:pPr>
              <w:widowControl w:val="0"/>
              <w:kinsoku/>
            </w:pPr>
          </w:p>
        </w:tc>
        <w:tc>
          <w:tcPr>
            <w:tcW w:w="770" w:type="dxa"/>
            <w:noWrap w:val="0"/>
            <w:vAlign w:val="top"/>
          </w:tcPr>
          <w:p w14:paraId="490F0CD1">
            <w:pPr>
              <w:widowControl w:val="0"/>
              <w:kinsoku/>
            </w:pPr>
          </w:p>
        </w:tc>
        <w:tc>
          <w:tcPr>
            <w:tcW w:w="948" w:type="dxa"/>
            <w:noWrap w:val="0"/>
            <w:vAlign w:val="top"/>
          </w:tcPr>
          <w:p w14:paraId="3D6737FE">
            <w:pPr>
              <w:widowControl w:val="0"/>
              <w:kinsoku/>
            </w:pPr>
          </w:p>
        </w:tc>
        <w:tc>
          <w:tcPr>
            <w:tcW w:w="908" w:type="dxa"/>
            <w:noWrap w:val="0"/>
            <w:vAlign w:val="top"/>
          </w:tcPr>
          <w:p w14:paraId="596AEC21">
            <w:pPr>
              <w:widowControl w:val="0"/>
              <w:kinsoku/>
            </w:pPr>
          </w:p>
        </w:tc>
        <w:tc>
          <w:tcPr>
            <w:tcW w:w="670" w:type="dxa"/>
            <w:noWrap w:val="0"/>
            <w:vAlign w:val="top"/>
          </w:tcPr>
          <w:p w14:paraId="6F87ACB3">
            <w:pPr>
              <w:widowControl w:val="0"/>
              <w:kinsoku/>
            </w:pPr>
          </w:p>
        </w:tc>
        <w:tc>
          <w:tcPr>
            <w:tcW w:w="640" w:type="dxa"/>
            <w:noWrap w:val="0"/>
            <w:vAlign w:val="top"/>
          </w:tcPr>
          <w:p w14:paraId="62C4D07E">
            <w:pPr>
              <w:widowControl w:val="0"/>
              <w:kinsoku/>
            </w:pPr>
          </w:p>
        </w:tc>
        <w:tc>
          <w:tcPr>
            <w:tcW w:w="749" w:type="dxa"/>
            <w:noWrap w:val="0"/>
            <w:vAlign w:val="top"/>
          </w:tcPr>
          <w:p w14:paraId="119FEEB3">
            <w:pPr>
              <w:widowControl w:val="0"/>
              <w:kinsoku/>
            </w:pPr>
          </w:p>
        </w:tc>
        <w:tc>
          <w:tcPr>
            <w:tcW w:w="569" w:type="dxa"/>
            <w:noWrap w:val="0"/>
            <w:vAlign w:val="top"/>
          </w:tcPr>
          <w:p w14:paraId="3CD9415A">
            <w:pPr>
              <w:widowControl w:val="0"/>
              <w:kinsoku/>
            </w:pPr>
          </w:p>
        </w:tc>
        <w:tc>
          <w:tcPr>
            <w:tcW w:w="601" w:type="dxa"/>
            <w:noWrap w:val="0"/>
            <w:vAlign w:val="top"/>
          </w:tcPr>
          <w:p w14:paraId="7257D49B">
            <w:pPr>
              <w:widowControl w:val="0"/>
              <w:kinsoku/>
            </w:pPr>
          </w:p>
        </w:tc>
        <w:tc>
          <w:tcPr>
            <w:tcW w:w="819" w:type="dxa"/>
            <w:noWrap w:val="0"/>
            <w:vAlign w:val="top"/>
          </w:tcPr>
          <w:p w14:paraId="21D49CBD">
            <w:pPr>
              <w:widowControl w:val="0"/>
              <w:kinsoku/>
            </w:pPr>
          </w:p>
        </w:tc>
        <w:tc>
          <w:tcPr>
            <w:tcW w:w="789" w:type="dxa"/>
            <w:noWrap w:val="0"/>
            <w:vAlign w:val="top"/>
          </w:tcPr>
          <w:p w14:paraId="7F6A3100">
            <w:pPr>
              <w:widowControl w:val="0"/>
              <w:kinsoku/>
            </w:pPr>
          </w:p>
        </w:tc>
        <w:tc>
          <w:tcPr>
            <w:tcW w:w="840" w:type="dxa"/>
            <w:noWrap w:val="0"/>
            <w:vAlign w:val="top"/>
          </w:tcPr>
          <w:p w14:paraId="77EF6F52">
            <w:pPr>
              <w:widowControl w:val="0"/>
              <w:kinsoku/>
            </w:pPr>
          </w:p>
        </w:tc>
        <w:tc>
          <w:tcPr>
            <w:tcW w:w="875" w:type="dxa"/>
            <w:noWrap w:val="0"/>
            <w:vAlign w:val="top"/>
          </w:tcPr>
          <w:p w14:paraId="7241ABA7">
            <w:pPr>
              <w:widowControl w:val="0"/>
              <w:kinsoku/>
            </w:pPr>
          </w:p>
        </w:tc>
      </w:tr>
    </w:tbl>
    <w:p w14:paraId="141E9D63">
      <w:pPr>
        <w:pStyle w:val="2"/>
        <w:widowControl w:val="0"/>
        <w:kinsoku/>
        <w:spacing w:before="42" w:line="197" w:lineRule="auto"/>
        <w:ind w:left="122" w:right="353" w:hanging="5"/>
        <w:rPr>
          <w:rFonts w:hint="eastAsia" w:ascii="方正仿宋_GBK" w:hAnsi="方正仿宋_GBK" w:eastAsia="方正仿宋_GBK" w:cs="方正仿宋_GBK"/>
          <w:sz w:val="20"/>
          <w:szCs w:val="20"/>
          <w:lang w:eastAsia="zh-CN"/>
        </w:rPr>
        <w:sectPr>
          <w:footerReference r:id="rId17" w:type="default"/>
          <w:pgSz w:w="17070" w:h="12251" w:orient="landscape"/>
          <w:pgMar w:top="1043" w:right="1253" w:bottom="403" w:left="1253" w:header="0" w:footer="0" w:gutter="0"/>
          <w:cols w:space="720" w:num="1"/>
        </w:sectPr>
      </w:pPr>
      <w:r>
        <w:rPr>
          <w:rFonts w:hint="eastAsia" w:ascii="方正仿宋_GBK" w:hAnsi="方正仿宋_GBK" w:eastAsia="方正仿宋_GBK" w:cs="方正仿宋_GBK"/>
          <w:sz w:val="20"/>
          <w:szCs w:val="20"/>
          <w:lang w:eastAsia="zh-CN"/>
        </w:rPr>
        <w:t>注：若某经营单位同时因第二类、第三类消毒产品中的一类、二类而受到处罚，应在表下对合计进行说明。如“因有10家经营单位同时因第二类、第三类消毒产品受到处罚，合计时立案数、结案数、罚款单位数、公示不合格生产企业数均重复统计10家（件）”</w:t>
      </w:r>
    </w:p>
    <w:p w14:paraId="077493F9">
      <w:pPr>
        <w:widowControl w:val="0"/>
        <w:kinsoku/>
        <w:spacing w:before="116" w:line="470" w:lineRule="exact"/>
        <w:ind w:left="363"/>
        <w:rPr>
          <w:rFonts w:ascii="Times New Roman" w:hAnsi="Times New Roman" w:eastAsia="Times New Roman" w:cs="Times New Roman"/>
          <w:sz w:val="32"/>
          <w:szCs w:val="32"/>
          <w:lang w:eastAsia="zh-CN"/>
        </w:rPr>
      </w:pPr>
      <w:r>
        <w:rPr>
          <w:rFonts w:ascii="方正黑体_GBK" w:hAnsi="方正黑体_GBK" w:eastAsia="方正黑体_GBK" w:cs="方正黑体_GBK"/>
          <w:sz w:val="32"/>
          <w:szCs w:val="32"/>
          <w:lang w:eastAsia="zh-CN"/>
        </w:rPr>
        <w:t>附表</w:t>
      </w:r>
      <w:r>
        <w:rPr>
          <w:rFonts w:ascii="Times New Roman" w:hAnsi="Times New Roman" w:eastAsia="Times New Roman" w:cs="Times New Roman"/>
          <w:sz w:val="32"/>
          <w:szCs w:val="32"/>
          <w:lang w:eastAsia="zh-CN"/>
        </w:rPr>
        <w:t>4</w:t>
      </w:r>
    </w:p>
    <w:p w14:paraId="33B03C90">
      <w:pPr>
        <w:pStyle w:val="2"/>
        <w:widowControl w:val="0"/>
        <w:kinsoku/>
        <w:spacing w:before="185" w:line="204" w:lineRule="auto"/>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★2025年抗（抑）菌制剂膏、霜剂型违法添加禁用物质产品清单</w:t>
      </w:r>
    </w:p>
    <w:p w14:paraId="5678A7A9">
      <w:pPr>
        <w:widowControl w:val="0"/>
        <w:kinsoku/>
        <w:spacing w:line="264" w:lineRule="auto"/>
        <w:rPr>
          <w:lang w:eastAsia="zh-CN"/>
        </w:rPr>
      </w:pPr>
    </w:p>
    <w:p w14:paraId="2D33E802">
      <w:pPr>
        <w:pStyle w:val="2"/>
        <w:widowControl w:val="0"/>
        <w:tabs>
          <w:tab w:val="left" w:pos="2790"/>
        </w:tabs>
        <w:kinsoku/>
        <w:spacing w:before="103" w:line="214" w:lineRule="auto"/>
        <w:ind w:left="330"/>
        <w:rPr>
          <w:sz w:val="24"/>
          <w:szCs w:val="24"/>
        </w:rPr>
      </w:pPr>
      <w:r>
        <w:rPr>
          <w:sz w:val="24"/>
          <w:szCs w:val="24"/>
          <w:u w:val="single"/>
          <w:lang w:eastAsia="zh-CN"/>
        </w:rPr>
        <w:tab/>
      </w:r>
      <w:r>
        <w:rPr>
          <w:sz w:val="24"/>
          <w:szCs w:val="24"/>
        </w:rPr>
        <w:t>区（县）</w:t>
      </w:r>
    </w:p>
    <w:p w14:paraId="0D7B4F95">
      <w:pPr>
        <w:widowControl w:val="0"/>
        <w:kinsoku/>
        <w:spacing w:line="167" w:lineRule="exact"/>
      </w:pPr>
    </w:p>
    <w:tbl>
      <w:tblPr>
        <w:tblStyle w:val="6"/>
        <w:tblW w:w="15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2168"/>
        <w:gridCol w:w="1285"/>
        <w:gridCol w:w="4199"/>
        <w:gridCol w:w="3194"/>
        <w:gridCol w:w="2309"/>
        <w:gridCol w:w="1099"/>
      </w:tblGrid>
      <w:tr w14:paraId="798AE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88" w:type="dxa"/>
            <w:noWrap w:val="0"/>
            <w:vAlign w:val="top"/>
          </w:tcPr>
          <w:p w14:paraId="4CD744AD">
            <w:pPr>
              <w:widowControl w:val="0"/>
              <w:kinsoku/>
              <w:spacing w:line="327" w:lineRule="auto"/>
            </w:pPr>
          </w:p>
          <w:p w14:paraId="4A407C0C">
            <w:pPr>
              <w:widowControl w:val="0"/>
              <w:kinsoku/>
              <w:spacing w:before="89"/>
              <w:ind w:left="155"/>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序号</w:t>
            </w:r>
          </w:p>
        </w:tc>
        <w:tc>
          <w:tcPr>
            <w:tcW w:w="2168" w:type="dxa"/>
            <w:noWrap w:val="0"/>
            <w:vAlign w:val="top"/>
          </w:tcPr>
          <w:p w14:paraId="3BD26DB6">
            <w:pPr>
              <w:widowControl w:val="0"/>
              <w:kinsoku/>
              <w:spacing w:line="327" w:lineRule="auto"/>
            </w:pPr>
          </w:p>
          <w:p w14:paraId="1F73C842">
            <w:pPr>
              <w:widowControl w:val="0"/>
              <w:kinsoku/>
              <w:spacing w:before="90" w:line="238" w:lineRule="auto"/>
              <w:ind w:left="246"/>
              <w:rPr>
                <w:rFonts w:ascii="方正黑体_GBK" w:hAnsi="方正黑体_GBK" w:eastAsia="方正黑体_GBK" w:cs="方正黑体_GBK"/>
                <w:sz w:val="24"/>
                <w:szCs w:val="24"/>
              </w:rPr>
            </w:pPr>
            <w:r>
              <w:rPr>
                <w:rFonts w:ascii="方正黑体_GBK" w:hAnsi="方正黑体_GBK" w:eastAsia="方正黑体_GBK" w:cs="方正黑体_GBK"/>
                <w:sz w:val="24"/>
                <w:szCs w:val="24"/>
              </w:rPr>
              <w:t>不合格产品名称</w:t>
            </w:r>
          </w:p>
        </w:tc>
        <w:tc>
          <w:tcPr>
            <w:tcW w:w="1285" w:type="dxa"/>
            <w:noWrap w:val="0"/>
            <w:vAlign w:val="top"/>
          </w:tcPr>
          <w:p w14:paraId="3D7B3AE1">
            <w:pPr>
              <w:widowControl w:val="0"/>
              <w:kinsoku/>
              <w:spacing w:line="327" w:lineRule="auto"/>
            </w:pPr>
          </w:p>
          <w:p w14:paraId="57556B5A">
            <w:pPr>
              <w:widowControl w:val="0"/>
              <w:kinsoku/>
              <w:spacing w:before="89"/>
              <w:ind w:left="406"/>
              <w:rPr>
                <w:rFonts w:ascii="方正黑体_GBK" w:hAnsi="方正黑体_GBK" w:eastAsia="方正黑体_GBK" w:cs="方正黑体_GBK"/>
                <w:sz w:val="24"/>
                <w:szCs w:val="24"/>
              </w:rPr>
            </w:pPr>
            <w:r>
              <w:rPr>
                <w:rFonts w:ascii="方正黑体_GBK" w:hAnsi="方正黑体_GBK" w:eastAsia="方正黑体_GBK" w:cs="方正黑体_GBK"/>
                <w:sz w:val="24"/>
                <w:szCs w:val="24"/>
              </w:rPr>
              <w:t>批号</w:t>
            </w:r>
          </w:p>
        </w:tc>
        <w:tc>
          <w:tcPr>
            <w:tcW w:w="4199" w:type="dxa"/>
            <w:noWrap w:val="0"/>
            <w:vAlign w:val="top"/>
          </w:tcPr>
          <w:p w14:paraId="78B7DEE3">
            <w:pPr>
              <w:widowControl w:val="0"/>
              <w:kinsoku/>
              <w:spacing w:line="326" w:lineRule="auto"/>
            </w:pPr>
          </w:p>
          <w:p w14:paraId="32145A34">
            <w:pPr>
              <w:widowControl w:val="0"/>
              <w:kinsoku/>
              <w:spacing w:before="90" w:line="239" w:lineRule="auto"/>
              <w:ind w:left="1139"/>
              <w:rPr>
                <w:rFonts w:ascii="方正黑体_GBK" w:hAnsi="方正黑体_GBK" w:eastAsia="方正黑体_GBK" w:cs="方正黑体_GBK"/>
                <w:sz w:val="24"/>
                <w:szCs w:val="24"/>
              </w:rPr>
            </w:pPr>
            <w:r>
              <w:rPr>
                <w:rFonts w:ascii="方正黑体_GBK" w:hAnsi="方正黑体_GBK" w:eastAsia="方正黑体_GBK" w:cs="方正黑体_GBK"/>
                <w:sz w:val="24"/>
                <w:szCs w:val="24"/>
              </w:rPr>
              <w:t>产品责任单位名称</w:t>
            </w:r>
          </w:p>
        </w:tc>
        <w:tc>
          <w:tcPr>
            <w:tcW w:w="3194" w:type="dxa"/>
            <w:noWrap w:val="0"/>
            <w:vAlign w:val="top"/>
          </w:tcPr>
          <w:p w14:paraId="066DABBE">
            <w:pPr>
              <w:widowControl w:val="0"/>
              <w:kinsoku/>
              <w:spacing w:line="326" w:lineRule="auto"/>
            </w:pPr>
          </w:p>
          <w:p w14:paraId="669DE25B">
            <w:pPr>
              <w:widowControl w:val="0"/>
              <w:kinsoku/>
              <w:spacing w:before="90" w:line="239" w:lineRule="auto"/>
              <w:ind w:left="636"/>
              <w:rPr>
                <w:rFonts w:ascii="方正黑体_GBK" w:hAnsi="方正黑体_GBK" w:eastAsia="方正黑体_GBK" w:cs="方正黑体_GBK"/>
                <w:sz w:val="24"/>
                <w:szCs w:val="24"/>
              </w:rPr>
            </w:pPr>
            <w:r>
              <w:rPr>
                <w:rFonts w:ascii="方正黑体_GBK" w:hAnsi="方正黑体_GBK" w:eastAsia="方正黑体_GBK" w:cs="方正黑体_GBK"/>
                <w:sz w:val="24"/>
                <w:szCs w:val="24"/>
              </w:rPr>
              <w:t>产品生产企业名称</w:t>
            </w:r>
          </w:p>
        </w:tc>
        <w:tc>
          <w:tcPr>
            <w:tcW w:w="2309" w:type="dxa"/>
            <w:noWrap w:val="0"/>
            <w:vAlign w:val="top"/>
          </w:tcPr>
          <w:p w14:paraId="2BCC5FCF">
            <w:pPr>
              <w:widowControl w:val="0"/>
              <w:kinsoku/>
              <w:spacing w:line="327" w:lineRule="auto"/>
            </w:pPr>
          </w:p>
          <w:p w14:paraId="44395D67">
            <w:pPr>
              <w:widowControl w:val="0"/>
              <w:kinsoku/>
              <w:spacing w:before="90" w:line="238" w:lineRule="auto"/>
              <w:ind w:left="439"/>
              <w:rPr>
                <w:rFonts w:ascii="方正黑体_GBK" w:hAnsi="方正黑体_GBK" w:eastAsia="方正黑体_GBK" w:cs="方正黑体_GBK"/>
                <w:sz w:val="24"/>
                <w:szCs w:val="24"/>
              </w:rPr>
            </w:pPr>
            <w:r>
              <w:rPr>
                <w:rFonts w:ascii="方正黑体_GBK" w:hAnsi="方正黑体_GBK" w:eastAsia="方正黑体_GBK" w:cs="方正黑体_GBK"/>
                <w:sz w:val="24"/>
                <w:szCs w:val="24"/>
              </w:rPr>
              <w:t>检测报告结果</w:t>
            </w:r>
          </w:p>
        </w:tc>
        <w:tc>
          <w:tcPr>
            <w:tcW w:w="1099" w:type="dxa"/>
            <w:noWrap w:val="0"/>
            <w:vAlign w:val="top"/>
          </w:tcPr>
          <w:p w14:paraId="5A357CE2">
            <w:pPr>
              <w:widowControl w:val="0"/>
              <w:kinsoku/>
              <w:spacing w:line="328" w:lineRule="auto"/>
            </w:pPr>
          </w:p>
          <w:p w14:paraId="535AE75F">
            <w:pPr>
              <w:widowControl w:val="0"/>
              <w:kinsoku/>
              <w:spacing w:before="89"/>
              <w:ind w:left="317"/>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备注</w:t>
            </w:r>
          </w:p>
        </w:tc>
      </w:tr>
      <w:tr w14:paraId="69E92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88" w:type="dxa"/>
            <w:noWrap w:val="0"/>
            <w:vAlign w:val="top"/>
          </w:tcPr>
          <w:p w14:paraId="1B78E6A7">
            <w:pPr>
              <w:widowControl w:val="0"/>
              <w:kinsoku/>
              <w:spacing w:line="288" w:lineRule="auto"/>
            </w:pPr>
          </w:p>
          <w:p w14:paraId="50B75CAA">
            <w:pPr>
              <w:widowControl w:val="0"/>
              <w:kinsoku/>
              <w:spacing w:before="58" w:line="195"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68" w:type="dxa"/>
            <w:noWrap w:val="0"/>
            <w:vAlign w:val="top"/>
          </w:tcPr>
          <w:p w14:paraId="53F7D469">
            <w:pPr>
              <w:widowControl w:val="0"/>
              <w:kinsoku/>
            </w:pPr>
          </w:p>
        </w:tc>
        <w:tc>
          <w:tcPr>
            <w:tcW w:w="1285" w:type="dxa"/>
            <w:noWrap w:val="0"/>
            <w:vAlign w:val="top"/>
          </w:tcPr>
          <w:p w14:paraId="189BE276">
            <w:pPr>
              <w:widowControl w:val="0"/>
              <w:kinsoku/>
            </w:pPr>
          </w:p>
        </w:tc>
        <w:tc>
          <w:tcPr>
            <w:tcW w:w="4199" w:type="dxa"/>
            <w:noWrap w:val="0"/>
            <w:vAlign w:val="top"/>
          </w:tcPr>
          <w:p w14:paraId="0F9C8A81">
            <w:pPr>
              <w:widowControl w:val="0"/>
              <w:kinsoku/>
            </w:pPr>
          </w:p>
        </w:tc>
        <w:tc>
          <w:tcPr>
            <w:tcW w:w="3194" w:type="dxa"/>
            <w:noWrap w:val="0"/>
            <w:vAlign w:val="top"/>
          </w:tcPr>
          <w:p w14:paraId="36831F5F">
            <w:pPr>
              <w:widowControl w:val="0"/>
              <w:kinsoku/>
            </w:pPr>
          </w:p>
        </w:tc>
        <w:tc>
          <w:tcPr>
            <w:tcW w:w="2309" w:type="dxa"/>
            <w:noWrap w:val="0"/>
            <w:vAlign w:val="top"/>
          </w:tcPr>
          <w:p w14:paraId="056DEBD1">
            <w:pPr>
              <w:widowControl w:val="0"/>
              <w:kinsoku/>
            </w:pPr>
          </w:p>
        </w:tc>
        <w:tc>
          <w:tcPr>
            <w:tcW w:w="1099" w:type="dxa"/>
            <w:noWrap w:val="0"/>
            <w:vAlign w:val="top"/>
          </w:tcPr>
          <w:p w14:paraId="052588A6">
            <w:pPr>
              <w:widowControl w:val="0"/>
              <w:kinsoku/>
            </w:pPr>
          </w:p>
        </w:tc>
      </w:tr>
      <w:tr w14:paraId="45AEC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88" w:type="dxa"/>
            <w:noWrap w:val="0"/>
            <w:vAlign w:val="top"/>
          </w:tcPr>
          <w:p w14:paraId="36A8A192">
            <w:pPr>
              <w:widowControl w:val="0"/>
              <w:kinsoku/>
              <w:spacing w:line="266" w:lineRule="auto"/>
            </w:pPr>
          </w:p>
          <w:p w14:paraId="19EA21F4">
            <w:pPr>
              <w:widowControl w:val="0"/>
              <w:kinsoku/>
              <w:spacing w:before="57"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68" w:type="dxa"/>
            <w:noWrap w:val="0"/>
            <w:vAlign w:val="top"/>
          </w:tcPr>
          <w:p w14:paraId="5C031ABC">
            <w:pPr>
              <w:widowControl w:val="0"/>
              <w:kinsoku/>
            </w:pPr>
          </w:p>
        </w:tc>
        <w:tc>
          <w:tcPr>
            <w:tcW w:w="1285" w:type="dxa"/>
            <w:noWrap w:val="0"/>
            <w:vAlign w:val="top"/>
          </w:tcPr>
          <w:p w14:paraId="5446B440">
            <w:pPr>
              <w:widowControl w:val="0"/>
              <w:kinsoku/>
            </w:pPr>
          </w:p>
        </w:tc>
        <w:tc>
          <w:tcPr>
            <w:tcW w:w="4199" w:type="dxa"/>
            <w:noWrap w:val="0"/>
            <w:vAlign w:val="top"/>
          </w:tcPr>
          <w:p w14:paraId="6A281671">
            <w:pPr>
              <w:widowControl w:val="0"/>
              <w:kinsoku/>
            </w:pPr>
          </w:p>
        </w:tc>
        <w:tc>
          <w:tcPr>
            <w:tcW w:w="3194" w:type="dxa"/>
            <w:noWrap w:val="0"/>
            <w:vAlign w:val="top"/>
          </w:tcPr>
          <w:p w14:paraId="002214B1">
            <w:pPr>
              <w:widowControl w:val="0"/>
              <w:kinsoku/>
            </w:pPr>
          </w:p>
        </w:tc>
        <w:tc>
          <w:tcPr>
            <w:tcW w:w="2309" w:type="dxa"/>
            <w:noWrap w:val="0"/>
            <w:vAlign w:val="top"/>
          </w:tcPr>
          <w:p w14:paraId="56DE37D7">
            <w:pPr>
              <w:widowControl w:val="0"/>
              <w:kinsoku/>
            </w:pPr>
          </w:p>
        </w:tc>
        <w:tc>
          <w:tcPr>
            <w:tcW w:w="1099" w:type="dxa"/>
            <w:noWrap w:val="0"/>
            <w:vAlign w:val="top"/>
          </w:tcPr>
          <w:p w14:paraId="5C43EE98">
            <w:pPr>
              <w:widowControl w:val="0"/>
              <w:kinsoku/>
            </w:pPr>
          </w:p>
        </w:tc>
      </w:tr>
      <w:tr w14:paraId="1A855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88" w:type="dxa"/>
            <w:noWrap w:val="0"/>
            <w:vAlign w:val="top"/>
          </w:tcPr>
          <w:p w14:paraId="246C53DA">
            <w:pPr>
              <w:widowControl w:val="0"/>
              <w:kinsoku/>
              <w:spacing w:line="267" w:lineRule="auto"/>
            </w:pPr>
          </w:p>
          <w:p w14:paraId="180CBF8D">
            <w:pPr>
              <w:widowControl w:val="0"/>
              <w:kinsoku/>
              <w:spacing w:before="58" w:line="195" w:lineRule="auto"/>
              <w:ind w:left="34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68" w:type="dxa"/>
            <w:noWrap w:val="0"/>
            <w:vAlign w:val="top"/>
          </w:tcPr>
          <w:p w14:paraId="71136872">
            <w:pPr>
              <w:widowControl w:val="0"/>
              <w:kinsoku/>
            </w:pPr>
          </w:p>
        </w:tc>
        <w:tc>
          <w:tcPr>
            <w:tcW w:w="1285" w:type="dxa"/>
            <w:noWrap w:val="0"/>
            <w:vAlign w:val="top"/>
          </w:tcPr>
          <w:p w14:paraId="66676D4B">
            <w:pPr>
              <w:widowControl w:val="0"/>
              <w:kinsoku/>
            </w:pPr>
          </w:p>
        </w:tc>
        <w:tc>
          <w:tcPr>
            <w:tcW w:w="4199" w:type="dxa"/>
            <w:noWrap w:val="0"/>
            <w:vAlign w:val="top"/>
          </w:tcPr>
          <w:p w14:paraId="765D5C44">
            <w:pPr>
              <w:widowControl w:val="0"/>
              <w:kinsoku/>
            </w:pPr>
          </w:p>
        </w:tc>
        <w:tc>
          <w:tcPr>
            <w:tcW w:w="3194" w:type="dxa"/>
            <w:noWrap w:val="0"/>
            <w:vAlign w:val="top"/>
          </w:tcPr>
          <w:p w14:paraId="4976F4C2">
            <w:pPr>
              <w:widowControl w:val="0"/>
              <w:kinsoku/>
            </w:pPr>
          </w:p>
        </w:tc>
        <w:tc>
          <w:tcPr>
            <w:tcW w:w="2309" w:type="dxa"/>
            <w:noWrap w:val="0"/>
            <w:vAlign w:val="top"/>
          </w:tcPr>
          <w:p w14:paraId="623752CC">
            <w:pPr>
              <w:widowControl w:val="0"/>
              <w:kinsoku/>
            </w:pPr>
          </w:p>
        </w:tc>
        <w:tc>
          <w:tcPr>
            <w:tcW w:w="1099" w:type="dxa"/>
            <w:noWrap w:val="0"/>
            <w:vAlign w:val="top"/>
          </w:tcPr>
          <w:p w14:paraId="4637E2F8">
            <w:pPr>
              <w:widowControl w:val="0"/>
              <w:kinsoku/>
            </w:pPr>
          </w:p>
        </w:tc>
      </w:tr>
      <w:tr w14:paraId="49AE8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88" w:type="dxa"/>
            <w:noWrap w:val="0"/>
            <w:vAlign w:val="top"/>
          </w:tcPr>
          <w:p w14:paraId="31E30002">
            <w:pPr>
              <w:widowControl w:val="0"/>
              <w:kinsoku/>
              <w:spacing w:line="314" w:lineRule="auto"/>
            </w:pPr>
          </w:p>
          <w:p w14:paraId="0AE2BC16">
            <w:pPr>
              <w:widowControl w:val="0"/>
              <w:kinsoku/>
              <w:spacing w:before="54" w:line="60" w:lineRule="exact"/>
              <w:ind w:left="312"/>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2168" w:type="dxa"/>
            <w:noWrap w:val="0"/>
            <w:vAlign w:val="top"/>
          </w:tcPr>
          <w:p w14:paraId="361C98D2">
            <w:pPr>
              <w:widowControl w:val="0"/>
              <w:kinsoku/>
            </w:pPr>
          </w:p>
        </w:tc>
        <w:tc>
          <w:tcPr>
            <w:tcW w:w="1285" w:type="dxa"/>
            <w:noWrap w:val="0"/>
            <w:vAlign w:val="top"/>
          </w:tcPr>
          <w:p w14:paraId="7905BE16">
            <w:pPr>
              <w:widowControl w:val="0"/>
              <w:kinsoku/>
            </w:pPr>
          </w:p>
        </w:tc>
        <w:tc>
          <w:tcPr>
            <w:tcW w:w="4199" w:type="dxa"/>
            <w:noWrap w:val="0"/>
            <w:vAlign w:val="top"/>
          </w:tcPr>
          <w:p w14:paraId="693EA824">
            <w:pPr>
              <w:widowControl w:val="0"/>
              <w:kinsoku/>
            </w:pPr>
          </w:p>
        </w:tc>
        <w:tc>
          <w:tcPr>
            <w:tcW w:w="3194" w:type="dxa"/>
            <w:noWrap w:val="0"/>
            <w:vAlign w:val="top"/>
          </w:tcPr>
          <w:p w14:paraId="6811B541">
            <w:pPr>
              <w:widowControl w:val="0"/>
              <w:kinsoku/>
            </w:pPr>
          </w:p>
        </w:tc>
        <w:tc>
          <w:tcPr>
            <w:tcW w:w="2309" w:type="dxa"/>
            <w:noWrap w:val="0"/>
            <w:vAlign w:val="top"/>
          </w:tcPr>
          <w:p w14:paraId="0560268F">
            <w:pPr>
              <w:widowControl w:val="0"/>
              <w:kinsoku/>
            </w:pPr>
          </w:p>
        </w:tc>
        <w:tc>
          <w:tcPr>
            <w:tcW w:w="1099" w:type="dxa"/>
            <w:noWrap w:val="0"/>
            <w:vAlign w:val="top"/>
          </w:tcPr>
          <w:p w14:paraId="50D110A0">
            <w:pPr>
              <w:widowControl w:val="0"/>
              <w:kinsoku/>
            </w:pPr>
          </w:p>
        </w:tc>
      </w:tr>
    </w:tbl>
    <w:p w14:paraId="79D6E82C">
      <w:pPr>
        <w:pStyle w:val="2"/>
        <w:widowControl w:val="0"/>
        <w:kinsoku/>
        <w:spacing w:before="197" w:line="204" w:lineRule="auto"/>
        <w:ind w:left="1077"/>
        <w:rPr>
          <w:sz w:val="24"/>
          <w:szCs w:val="24"/>
          <w:lang w:eastAsia="zh-CN"/>
        </w:rPr>
      </w:pPr>
      <w:r>
        <w:rPr>
          <w:sz w:val="24"/>
          <w:szCs w:val="24"/>
          <w:lang w:eastAsia="zh-CN"/>
        </w:rPr>
        <w:t>填表单位（盖章）</w:t>
      </w:r>
      <w:r>
        <w:rPr>
          <w:rFonts w:hint="eastAsia"/>
          <w:sz w:val="24"/>
          <w:szCs w:val="24"/>
          <w:lang w:eastAsia="zh-CN"/>
        </w:rPr>
        <w:t xml:space="preserve">：                          </w:t>
      </w:r>
      <w:r>
        <w:rPr>
          <w:sz w:val="24"/>
          <w:szCs w:val="24"/>
          <w:lang w:eastAsia="zh-CN"/>
        </w:rPr>
        <w:t>填表人：</w:t>
      </w:r>
      <w:r>
        <w:rPr>
          <w:rFonts w:hint="eastAsia"/>
          <w:sz w:val="24"/>
          <w:szCs w:val="24"/>
          <w:lang w:eastAsia="zh-CN"/>
        </w:rPr>
        <w:t xml:space="preserve">                   </w:t>
      </w:r>
      <w:r>
        <w:rPr>
          <w:sz w:val="24"/>
          <w:szCs w:val="24"/>
          <w:lang w:eastAsia="zh-CN"/>
        </w:rPr>
        <w:t>联系电话：</w:t>
      </w:r>
      <w:r>
        <w:rPr>
          <w:rFonts w:hint="eastAsia"/>
          <w:sz w:val="24"/>
          <w:szCs w:val="24"/>
          <w:lang w:eastAsia="zh-CN"/>
        </w:rPr>
        <w:t xml:space="preserve">            </w:t>
      </w:r>
      <w:r>
        <w:rPr>
          <w:sz w:val="24"/>
          <w:szCs w:val="24"/>
          <w:lang w:eastAsia="zh-CN"/>
        </w:rPr>
        <w:t>填表日期：</w:t>
      </w:r>
    </w:p>
    <w:p w14:paraId="73ADA68D">
      <w:pPr>
        <w:pStyle w:val="2"/>
        <w:widowControl w:val="0"/>
        <w:kinsoku/>
        <w:spacing w:before="197" w:line="204" w:lineRule="auto"/>
        <w:ind w:left="1077"/>
        <w:rPr>
          <w:sz w:val="24"/>
          <w:szCs w:val="24"/>
          <w:lang w:eastAsia="zh-CN"/>
        </w:rPr>
      </w:pPr>
    </w:p>
    <w:p w14:paraId="6CD19A11">
      <w:pPr>
        <w:widowControl w:val="0"/>
        <w:kinsoku/>
        <w:spacing w:before="194" w:line="191" w:lineRule="auto"/>
        <w:rPr>
          <w:sz w:val="28"/>
          <w:szCs w:val="28"/>
          <w:lang w:eastAsia="zh-CN"/>
        </w:rPr>
      </w:pPr>
    </w:p>
    <w:p w14:paraId="73E0BA08">
      <w:pPr>
        <w:widowControl w:val="0"/>
        <w:kinsoku/>
        <w:ind w:firstLine="400" w:firstLineChars="200"/>
        <w:rPr>
          <w:rFonts w:hint="eastAsia" w:ascii="方正仿宋_GBK" w:hAnsi="方正仿宋_GBK" w:eastAsia="方正仿宋_GBK" w:cs="方正仿宋_GBK"/>
          <w:sz w:val="20"/>
          <w:szCs w:val="20"/>
          <w:lang w:eastAsia="zh-CN"/>
        </w:rPr>
      </w:pPr>
    </w:p>
    <w:p w14:paraId="7C77E426">
      <w:pPr>
        <w:widowControl w:val="0"/>
        <w:kinsoku/>
        <w:ind w:firstLine="400" w:firstLineChars="200"/>
        <w:rPr>
          <w:rFonts w:hint="eastAsia" w:ascii="方正仿宋_GBK" w:hAnsi="方正仿宋_GBK" w:eastAsia="方正仿宋_GBK" w:cs="方正仿宋_GBK"/>
          <w:sz w:val="20"/>
          <w:szCs w:val="20"/>
          <w:lang w:eastAsia="zh-CN"/>
        </w:rPr>
      </w:pPr>
    </w:p>
    <w:p w14:paraId="096737B8">
      <w:pPr>
        <w:widowControl w:val="0"/>
        <w:kinsoku/>
        <w:ind w:firstLine="400" w:firstLineChars="200"/>
        <w:rPr>
          <w:rFonts w:hint="eastAsia" w:ascii="方正仿宋_GBK" w:hAnsi="方正仿宋_GBK" w:eastAsia="方正仿宋_GBK" w:cs="方正仿宋_GBK"/>
          <w:sz w:val="20"/>
          <w:szCs w:val="20"/>
          <w:lang w:eastAsia="zh-CN"/>
        </w:rPr>
      </w:pPr>
    </w:p>
    <w:p w14:paraId="3D4968C4">
      <w:pPr>
        <w:widowControl w:val="0"/>
        <w:kinsoku/>
        <w:ind w:firstLine="400" w:firstLineChars="200"/>
        <w:rPr>
          <w:rFonts w:hint="eastAsia" w:ascii="方正仿宋_GBK" w:hAnsi="方正仿宋_GBK" w:eastAsia="方正仿宋_GBK" w:cs="方正仿宋_GBK"/>
          <w:sz w:val="20"/>
          <w:szCs w:val="20"/>
          <w:lang w:eastAsia="zh-CN"/>
        </w:rPr>
      </w:pPr>
    </w:p>
    <w:p w14:paraId="330135A2">
      <w:pPr>
        <w:widowControl w:val="0"/>
        <w:kinsoku/>
        <w:ind w:firstLine="400" w:firstLineChars="200"/>
        <w:rPr>
          <w:rFonts w:hint="eastAsia" w:ascii="方正仿宋_GBK" w:hAnsi="方正仿宋_GBK" w:eastAsia="方正仿宋_GBK" w:cs="方正仿宋_GBK"/>
          <w:sz w:val="20"/>
          <w:szCs w:val="20"/>
          <w:lang w:eastAsia="zh-CN"/>
        </w:rPr>
      </w:pPr>
    </w:p>
    <w:p w14:paraId="68FB7C8B">
      <w:pPr>
        <w:widowControl w:val="0"/>
        <w:kinsoku/>
        <w:ind w:firstLine="400" w:firstLineChars="200"/>
        <w:rPr>
          <w:rFonts w:hint="eastAsia" w:ascii="方正仿宋_GBK" w:hAnsi="方正仿宋_GBK" w:eastAsia="方正仿宋_GBK" w:cs="方正仿宋_GBK"/>
          <w:sz w:val="20"/>
          <w:szCs w:val="20"/>
          <w:lang w:eastAsia="zh-CN"/>
        </w:rPr>
      </w:pPr>
    </w:p>
    <w:p w14:paraId="711E1EC2">
      <w:pPr>
        <w:widowControl w:val="0"/>
        <w:kinsoku/>
        <w:ind w:firstLine="400" w:firstLineChars="200"/>
        <w:rPr>
          <w:rFonts w:hint="eastAsia" w:ascii="方正仿宋_GBK" w:hAnsi="方正仿宋_GBK" w:eastAsia="方正仿宋_GBK" w:cs="方正仿宋_GBK"/>
          <w:sz w:val="20"/>
          <w:szCs w:val="20"/>
          <w:lang w:eastAsia="zh-CN"/>
        </w:rPr>
      </w:pPr>
    </w:p>
    <w:p w14:paraId="498B3C0D">
      <w:pPr>
        <w:widowControl w:val="0"/>
        <w:kinsoku/>
        <w:ind w:firstLine="400" w:firstLineChars="200"/>
        <w:rPr>
          <w:rFonts w:hint="eastAsia" w:ascii="方正仿宋_GBK" w:hAnsi="方正仿宋_GBK" w:eastAsia="方正仿宋_GBK" w:cs="方正仿宋_GBK"/>
          <w:sz w:val="20"/>
          <w:szCs w:val="20"/>
          <w:lang w:eastAsia="zh-CN"/>
        </w:rPr>
      </w:pPr>
    </w:p>
    <w:p w14:paraId="136ADD50">
      <w:pPr>
        <w:widowControl w:val="0"/>
        <w:kinsoku/>
        <w:ind w:firstLine="400" w:firstLineChars="200"/>
        <w:rPr>
          <w:rFonts w:hint="eastAsia" w:ascii="方正仿宋_GBK" w:hAnsi="方正仿宋_GBK" w:eastAsia="方正仿宋_GBK" w:cs="方正仿宋_GBK"/>
          <w:sz w:val="20"/>
          <w:szCs w:val="20"/>
          <w:lang w:eastAsia="zh-CN"/>
        </w:rPr>
      </w:pPr>
    </w:p>
    <w:p w14:paraId="2CD14C02">
      <w:pPr>
        <w:widowControl w:val="0"/>
        <w:kinsoku/>
        <w:ind w:firstLine="400" w:firstLineChars="200"/>
        <w:rPr>
          <w:rFonts w:hint="eastAsia" w:ascii="方正仿宋_GBK" w:hAnsi="方正仿宋_GBK" w:eastAsia="方正仿宋_GBK" w:cs="方正仿宋_GBK"/>
          <w:sz w:val="20"/>
          <w:szCs w:val="20"/>
          <w:lang w:eastAsia="zh-CN"/>
        </w:rPr>
      </w:pPr>
    </w:p>
    <w:p w14:paraId="5FB1831B">
      <w:pPr>
        <w:widowControl w:val="0"/>
        <w:kinsoku/>
        <w:ind w:firstLine="400" w:firstLineChars="200"/>
        <w:rPr>
          <w:rFonts w:hint="eastAsia" w:ascii="方正仿宋_GBK" w:hAnsi="方正仿宋_GBK" w:eastAsia="方正仿宋_GBK" w:cs="方正仿宋_GBK"/>
          <w:sz w:val="20"/>
          <w:szCs w:val="20"/>
          <w:lang w:eastAsia="zh-CN"/>
        </w:rPr>
      </w:pPr>
    </w:p>
    <w:p w14:paraId="2BF3199F">
      <w:pPr>
        <w:widowControl w:val="0"/>
        <w:kinsoku/>
        <w:ind w:firstLine="400" w:firstLineChars="200"/>
        <w:rPr>
          <w:rFonts w:hint="eastAsia" w:ascii="方正仿宋_GBK" w:hAnsi="方正仿宋_GBK" w:eastAsia="方正仿宋_GBK" w:cs="方正仿宋_GBK"/>
          <w:sz w:val="20"/>
          <w:szCs w:val="20"/>
          <w:lang w:eastAsia="zh-CN"/>
        </w:rPr>
      </w:pPr>
    </w:p>
    <w:p w14:paraId="5A30E8FB">
      <w:pPr>
        <w:widowControl w:val="0"/>
        <w:kinsoku/>
        <w:ind w:firstLine="400" w:firstLineChars="200"/>
        <w:rPr>
          <w:rFonts w:hint="eastAsia" w:ascii="方正仿宋_GBK" w:hAnsi="方正仿宋_GBK" w:eastAsia="方正仿宋_GBK" w:cs="方正仿宋_GBK"/>
          <w:sz w:val="20"/>
          <w:szCs w:val="20"/>
          <w:lang w:eastAsia="zh-CN"/>
        </w:rPr>
      </w:pPr>
    </w:p>
    <w:p w14:paraId="1EE9EFA6">
      <w:pPr>
        <w:widowControl w:val="0"/>
        <w:kinsoku/>
        <w:ind w:firstLine="400" w:firstLineChars="200"/>
        <w:rPr>
          <w:rFonts w:hint="eastAsia" w:ascii="方正仿宋_GBK" w:hAnsi="方正仿宋_GBK" w:eastAsia="方正仿宋_GBK" w:cs="方正仿宋_GBK"/>
          <w:sz w:val="20"/>
          <w:szCs w:val="20"/>
          <w:lang w:eastAsia="zh-CN"/>
        </w:rPr>
        <w:sectPr>
          <w:pgSz w:w="17070" w:h="12251" w:orient="landscape"/>
          <w:pgMar w:top="1043" w:right="1253" w:bottom="403" w:left="1253" w:header="0" w:footer="0" w:gutter="0"/>
          <w:cols w:space="720" w:num="1"/>
          <w:docGrid w:linePitch="312" w:charSpace="0"/>
        </w:sectPr>
      </w:pPr>
    </w:p>
    <w:p w14:paraId="648F1B0A">
      <w:pPr>
        <w:widowControl w:val="0"/>
        <w:kinsoku/>
        <w:rPr>
          <w:rFonts w:ascii="方正仿宋_GBK" w:hAnsi="Calibri" w:eastAsia="方正仿宋_GBK" w:cs="方正仿宋_GBK"/>
          <w:b/>
          <w:bCs/>
          <w:snapToGrid/>
          <w:kern w:val="2"/>
          <w:sz w:val="32"/>
          <w:szCs w:val="32"/>
          <w:lang w:eastAsia="zh-CN"/>
        </w:rPr>
      </w:pPr>
      <w:r>
        <w:rPr>
          <w:rFonts w:hint="eastAsia" w:ascii="方正黑体_GBK" w:hAnsi="方正黑体_GBK" w:eastAsia="方正黑体_GBK" w:cs="方正黑体_GBK"/>
          <w:snapToGrid/>
          <w:kern w:val="2"/>
          <w:sz w:val="32"/>
          <w:szCs w:val="32"/>
          <w:lang w:eastAsia="zh-CN"/>
        </w:rPr>
        <w:t>附件5</w:t>
      </w:r>
    </w:p>
    <w:p w14:paraId="72595E94">
      <w:pPr>
        <w:widowControl w:val="0"/>
        <w:kinsoku/>
        <w:autoSpaceDE/>
        <w:autoSpaceDN/>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kern w:val="10"/>
          <w:sz w:val="44"/>
          <w:szCs w:val="44"/>
          <w:lang w:eastAsia="zh-CN"/>
        </w:rPr>
        <w:t>2025</w:t>
      </w:r>
      <w:r>
        <w:rPr>
          <w:rFonts w:hint="eastAsia" w:ascii="方正小标宋_GBK" w:hAnsi="方正小标宋_GBK" w:eastAsia="方正小标宋_GBK" w:cs="方正小标宋_GBK"/>
          <w:sz w:val="44"/>
          <w:szCs w:val="44"/>
          <w:lang w:eastAsia="zh-CN"/>
        </w:rPr>
        <w:t>年重庆市涪陵区医疗卫生</w:t>
      </w:r>
    </w:p>
    <w:p w14:paraId="2867B0D1">
      <w:pPr>
        <w:widowControl w:val="0"/>
        <w:kinsoku/>
        <w:autoSpaceDE/>
        <w:autoSpaceDN/>
        <w:spacing w:line="64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_GBK" w:hAnsi="方正小标宋_GBK" w:eastAsia="方正小标宋_GBK" w:cs="方正小标宋_GBK"/>
          <w:sz w:val="44"/>
          <w:szCs w:val="44"/>
          <w:lang w:eastAsia="zh-CN"/>
        </w:rPr>
        <w:t>随机监督抽查工作方案</w:t>
      </w:r>
    </w:p>
    <w:p w14:paraId="2234D1FA">
      <w:pPr>
        <w:kinsoku/>
        <w:spacing w:line="560" w:lineRule="exact"/>
        <w:ind w:firstLine="645"/>
        <w:rPr>
          <w:rFonts w:ascii="Times New Roman" w:hAnsi="Times New Roman" w:eastAsia="方正仿宋_GBK" w:cs="Times New Roman"/>
          <w:sz w:val="32"/>
          <w:szCs w:val="32"/>
          <w:lang w:eastAsia="zh-CN"/>
        </w:rPr>
      </w:pPr>
    </w:p>
    <w:p w14:paraId="1C671292">
      <w:pPr>
        <w:kinsoku/>
        <w:spacing w:line="560" w:lineRule="exact"/>
        <w:ind w:firstLine="645"/>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lang w:eastAsia="zh-CN"/>
        </w:rPr>
        <w:t>为进一步加强全区医疗卫生健康监督执法工作，按照重庆市疾病预防控制局综合处、重庆市卫生健康委员会办公室《关于印发2025年重庆市卫生健康随机监督抽查计划的通知》（渝疾控综发〔2025〕26号）要求</w:t>
      </w:r>
      <w:r>
        <w:rPr>
          <w:rFonts w:hint="eastAsia" w:ascii="方正仿宋_GBK" w:hAnsi="方正仿宋_GBK" w:eastAsia="方正仿宋_GBK" w:cs="方正仿宋_GBK"/>
          <w:sz w:val="32"/>
          <w:szCs w:val="32"/>
          <w:shd w:val="clear" w:color="auto" w:fill="FFFFFF"/>
          <w:lang w:eastAsia="zh-CN"/>
        </w:rPr>
        <w:t>，我委制定如下工作方案。</w:t>
      </w:r>
    </w:p>
    <w:p w14:paraId="0BFE4769">
      <w:pPr>
        <w:kinsoku/>
        <w:spacing w:line="56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黑体_GBK" w:hAnsi="方正黑体_GBK" w:eastAsia="方正黑体_GBK" w:cs="方正黑体_GBK"/>
          <w:sz w:val="32"/>
          <w:szCs w:val="32"/>
          <w:lang w:eastAsia="zh-CN"/>
        </w:rPr>
        <w:t>一、国家双随机</w:t>
      </w:r>
    </w:p>
    <w:p w14:paraId="007E00CD">
      <w:pPr>
        <w:kinsoku/>
        <w:spacing w:line="560" w:lineRule="exact"/>
        <w:ind w:firstLine="640" w:firstLineChars="200"/>
        <w:rPr>
          <w:rFonts w:hint="eastAsia" w:ascii="方正楷体_GBK" w:hAnsi="方正楷体_GBK" w:eastAsia="方正楷体_GBK" w:cs="方正楷体_GBK"/>
          <w:sz w:val="32"/>
          <w:szCs w:val="32"/>
          <w:shd w:val="clear" w:color="auto" w:fill="FFFFFF"/>
          <w:lang w:eastAsia="zh-CN"/>
        </w:rPr>
      </w:pPr>
      <w:r>
        <w:rPr>
          <w:rFonts w:hint="eastAsia" w:ascii="方正楷体_GBK" w:hAnsi="方正楷体_GBK" w:eastAsia="方正楷体_GBK" w:cs="方正楷体_GBK"/>
          <w:sz w:val="32"/>
          <w:szCs w:val="32"/>
          <w:shd w:val="clear" w:color="auto" w:fill="FFFFFF"/>
          <w:lang w:eastAsia="zh-CN"/>
        </w:rPr>
        <w:t>（一）监督检查对象。</w:t>
      </w:r>
    </w:p>
    <w:p w14:paraId="598AC06B">
      <w:pPr>
        <w:kinsoku/>
        <w:spacing w:line="560" w:lineRule="exact"/>
        <w:ind w:firstLine="639" w:firstLineChars="200"/>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b/>
          <w:bCs/>
          <w:spacing w:val="-1"/>
          <w:sz w:val="32"/>
          <w:szCs w:val="32"/>
          <w:lang w:eastAsia="zh-CN"/>
        </w:rPr>
        <w:t>1.</w:t>
      </w:r>
      <w:r>
        <w:rPr>
          <w:rFonts w:hint="eastAsia" w:ascii="方正仿宋_GBK" w:hAnsi="方正仿宋_GBK" w:eastAsia="方正仿宋_GBK" w:cs="方正仿宋_GBK"/>
          <w:spacing w:val="-1"/>
          <w:sz w:val="32"/>
          <w:szCs w:val="32"/>
          <w:lang w:eastAsia="zh-CN"/>
        </w:rPr>
        <w:t>医疗机构随机监督抽</w:t>
      </w:r>
      <w:r>
        <w:rPr>
          <w:rFonts w:hint="eastAsia" w:ascii="方正仿宋_GBK" w:hAnsi="方正仿宋_GBK" w:eastAsia="方正仿宋_GBK" w:cs="方正仿宋_GBK"/>
          <w:sz w:val="32"/>
          <w:szCs w:val="32"/>
          <w:lang w:eastAsia="zh-CN"/>
        </w:rPr>
        <w:t>查。</w:t>
      </w:r>
      <w:r>
        <w:rPr>
          <w:rFonts w:hint="eastAsia" w:ascii="方正仿宋_GBK" w:hAnsi="方正仿宋_GBK" w:eastAsia="方正仿宋_GBK" w:cs="方正仿宋_GBK"/>
          <w:spacing w:val="-1"/>
          <w:sz w:val="32"/>
          <w:szCs w:val="32"/>
          <w:lang w:eastAsia="zh-CN"/>
        </w:rPr>
        <w:t>抽查全区医院2家，镇卫生院1家，</w:t>
      </w:r>
      <w:r>
        <w:rPr>
          <w:rFonts w:hint="eastAsia" w:ascii="方正仿宋_GBK" w:hAnsi="方正仿宋_GBK" w:eastAsia="方正仿宋_GBK" w:cs="方正仿宋_GBK"/>
          <w:spacing w:val="1"/>
          <w:sz w:val="32"/>
          <w:szCs w:val="32"/>
          <w:lang w:eastAsia="zh-CN"/>
        </w:rPr>
        <w:t>村卫生</w:t>
      </w:r>
      <w:r>
        <w:rPr>
          <w:rFonts w:hint="eastAsia" w:ascii="方正仿宋_GBK" w:hAnsi="方正仿宋_GBK" w:eastAsia="方正仿宋_GBK" w:cs="方正仿宋_GBK"/>
          <w:spacing w:val="-6"/>
          <w:sz w:val="32"/>
          <w:szCs w:val="32"/>
          <w:lang w:eastAsia="zh-CN"/>
        </w:rPr>
        <w:t>室（所）16家，诊所9家。具体抽查单位</w:t>
      </w:r>
      <w:r>
        <w:rPr>
          <w:rFonts w:hint="eastAsia" w:ascii="方正仿宋_GBK" w:hAnsi="方正仿宋_GBK" w:eastAsia="方正仿宋_GBK" w:cs="方正仿宋_GBK"/>
          <w:spacing w:val="-2"/>
          <w:sz w:val="32"/>
          <w:szCs w:val="32"/>
          <w:lang w:eastAsia="zh-CN"/>
        </w:rPr>
        <w:t>名单附后。</w:t>
      </w:r>
    </w:p>
    <w:p w14:paraId="1B910C9A">
      <w:pPr>
        <w:kinsoku/>
        <w:spacing w:line="560" w:lineRule="exact"/>
        <w:ind w:firstLine="622" w:firstLineChars="200"/>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b/>
          <w:bCs/>
          <w:sz w:val="31"/>
          <w:szCs w:val="31"/>
          <w:lang w:eastAsia="zh-CN" w:bidi="ar"/>
        </w:rPr>
        <w:t>2.</w:t>
      </w:r>
      <w:r>
        <w:rPr>
          <w:rFonts w:hint="eastAsia" w:ascii="方正仿宋_GBK" w:hAnsi="方正仿宋_GBK" w:eastAsia="方正仿宋_GBK" w:cs="方正仿宋_GBK"/>
          <w:sz w:val="32"/>
          <w:szCs w:val="32"/>
          <w:lang w:eastAsia="zh-CN" w:bidi="ar"/>
        </w:rPr>
        <w:t>中医医疗机构监督抽查。</w:t>
      </w:r>
      <w:r>
        <w:rPr>
          <w:rFonts w:hint="eastAsia" w:ascii="方正仿宋_GBK" w:hAnsi="方正仿宋_GBK" w:eastAsia="方正仿宋_GBK" w:cs="方正仿宋_GBK"/>
          <w:spacing w:val="-1"/>
          <w:sz w:val="32"/>
          <w:szCs w:val="32"/>
          <w:lang w:eastAsia="zh-CN"/>
        </w:rPr>
        <w:t>抽查全区中医医院1家。</w:t>
      </w:r>
      <w:r>
        <w:rPr>
          <w:rFonts w:hint="eastAsia" w:ascii="方正仿宋_GBK" w:hAnsi="方正仿宋_GBK" w:eastAsia="方正仿宋_GBK" w:cs="方正仿宋_GBK"/>
          <w:spacing w:val="-6"/>
          <w:sz w:val="32"/>
          <w:szCs w:val="32"/>
          <w:lang w:eastAsia="zh-CN"/>
        </w:rPr>
        <w:t>具体抽查单位</w:t>
      </w:r>
      <w:r>
        <w:rPr>
          <w:rFonts w:hint="eastAsia" w:ascii="方正仿宋_GBK" w:hAnsi="方正仿宋_GBK" w:eastAsia="方正仿宋_GBK" w:cs="方正仿宋_GBK"/>
          <w:spacing w:val="-2"/>
          <w:sz w:val="32"/>
          <w:szCs w:val="32"/>
          <w:lang w:eastAsia="zh-CN"/>
        </w:rPr>
        <w:t>名单附后。</w:t>
      </w:r>
    </w:p>
    <w:p w14:paraId="755E9AEA">
      <w:pPr>
        <w:kinsoku/>
        <w:spacing w:line="560" w:lineRule="exact"/>
        <w:ind w:firstLine="635" w:firstLineChars="200"/>
        <w:rPr>
          <w:rFonts w:hint="eastAsia" w:ascii="方正仿宋_GBK" w:hAnsi="方正仿宋_GBK" w:eastAsia="方正仿宋_GBK" w:cs="方正仿宋_GBK"/>
          <w:spacing w:val="-24"/>
          <w:sz w:val="32"/>
          <w:szCs w:val="32"/>
          <w:lang w:eastAsia="zh-CN"/>
        </w:rPr>
      </w:pPr>
      <w:r>
        <w:rPr>
          <w:rFonts w:hint="eastAsia" w:ascii="方正仿宋_GBK" w:hAnsi="方正仿宋_GBK" w:eastAsia="方正仿宋_GBK" w:cs="方正仿宋_GBK"/>
          <w:b/>
          <w:bCs/>
          <w:spacing w:val="-2"/>
          <w:sz w:val="32"/>
          <w:szCs w:val="32"/>
          <w:lang w:eastAsia="zh-CN"/>
        </w:rPr>
        <w:t>3.</w:t>
      </w:r>
      <w:r>
        <w:rPr>
          <w:rFonts w:hint="eastAsia" w:ascii="方正仿宋_GBK" w:hAnsi="方正仿宋_GBK" w:eastAsia="方正仿宋_GBK" w:cs="方正仿宋_GBK"/>
          <w:spacing w:val="-1"/>
          <w:sz w:val="32"/>
          <w:szCs w:val="32"/>
          <w:lang w:eastAsia="zh-CN"/>
        </w:rPr>
        <w:t>医疗美容机构监督抽</w:t>
      </w:r>
      <w:r>
        <w:rPr>
          <w:rFonts w:hint="eastAsia" w:ascii="方正仿宋_GBK" w:hAnsi="方正仿宋_GBK" w:eastAsia="方正仿宋_GBK" w:cs="方正仿宋_GBK"/>
          <w:sz w:val="32"/>
          <w:szCs w:val="32"/>
          <w:lang w:eastAsia="zh-CN"/>
        </w:rPr>
        <w:t>查。</w:t>
      </w:r>
      <w:r>
        <w:rPr>
          <w:rFonts w:hint="eastAsia" w:ascii="方正仿宋_GBK" w:hAnsi="方正仿宋_GBK" w:eastAsia="方正仿宋_GBK" w:cs="方正仿宋_GBK"/>
          <w:spacing w:val="-1"/>
          <w:sz w:val="32"/>
          <w:szCs w:val="32"/>
          <w:lang w:eastAsia="zh-CN"/>
        </w:rPr>
        <w:t>抽查全区医疗美容机</w:t>
      </w:r>
      <w:r>
        <w:rPr>
          <w:rFonts w:hint="eastAsia" w:ascii="方正仿宋_GBK" w:hAnsi="方正仿宋_GBK" w:eastAsia="方正仿宋_GBK" w:cs="方正仿宋_GBK"/>
          <w:spacing w:val="4"/>
          <w:sz w:val="32"/>
          <w:szCs w:val="32"/>
          <w:lang w:eastAsia="zh-CN"/>
        </w:rPr>
        <w:t>构3家。</w:t>
      </w:r>
      <w:r>
        <w:rPr>
          <w:rFonts w:hint="eastAsia" w:ascii="方正仿宋_GBK" w:hAnsi="方正仿宋_GBK" w:eastAsia="方正仿宋_GBK" w:cs="方正仿宋_GBK"/>
          <w:spacing w:val="-6"/>
          <w:sz w:val="32"/>
          <w:szCs w:val="32"/>
          <w:lang w:eastAsia="zh-CN"/>
        </w:rPr>
        <w:t>具体抽查单位</w:t>
      </w:r>
      <w:r>
        <w:rPr>
          <w:rFonts w:hint="eastAsia" w:ascii="方正仿宋_GBK" w:hAnsi="方正仿宋_GBK" w:eastAsia="方正仿宋_GBK" w:cs="方正仿宋_GBK"/>
          <w:spacing w:val="-2"/>
          <w:sz w:val="32"/>
          <w:szCs w:val="32"/>
          <w:lang w:eastAsia="zh-CN"/>
        </w:rPr>
        <w:t>名单附后</w:t>
      </w:r>
      <w:r>
        <w:rPr>
          <w:rFonts w:hint="eastAsia" w:ascii="方正仿宋_GBK" w:hAnsi="方正仿宋_GBK" w:eastAsia="方正仿宋_GBK" w:cs="方正仿宋_GBK"/>
          <w:spacing w:val="-24"/>
          <w:sz w:val="32"/>
          <w:szCs w:val="32"/>
          <w:lang w:eastAsia="zh-CN"/>
        </w:rPr>
        <w:t>。</w:t>
      </w:r>
    </w:p>
    <w:p w14:paraId="4FBF400C">
      <w:pPr>
        <w:kinsoku/>
        <w:spacing w:line="560" w:lineRule="exact"/>
        <w:ind w:firstLine="643" w:firstLineChars="200"/>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b/>
          <w:bCs/>
          <w:sz w:val="32"/>
          <w:szCs w:val="32"/>
          <w:lang w:eastAsia="zh-CN"/>
        </w:rPr>
        <w:t>4.</w:t>
      </w:r>
      <w:r>
        <w:rPr>
          <w:rFonts w:hint="eastAsia" w:ascii="方正仿宋_GBK" w:hAnsi="方正仿宋_GBK" w:eastAsia="方正仿宋_GBK" w:cs="方正仿宋_GBK"/>
          <w:sz w:val="32"/>
          <w:szCs w:val="32"/>
          <w:lang w:eastAsia="zh-CN"/>
        </w:rPr>
        <w:t>采供血机构监督抽查。抽查全区</w:t>
      </w:r>
      <w:r>
        <w:rPr>
          <w:rFonts w:hint="eastAsia" w:ascii="方正仿宋_GBK" w:hAnsi="方正仿宋_GBK" w:eastAsia="方正仿宋_GBK" w:cs="方正仿宋_GBK"/>
          <w:spacing w:val="3"/>
          <w:sz w:val="32"/>
          <w:szCs w:val="32"/>
          <w:lang w:eastAsia="zh-CN"/>
        </w:rPr>
        <w:t>医院2家。</w:t>
      </w:r>
      <w:r>
        <w:rPr>
          <w:rFonts w:hint="eastAsia" w:ascii="方正仿宋_GBK" w:hAnsi="方正仿宋_GBK" w:eastAsia="方正仿宋_GBK" w:cs="方正仿宋_GBK"/>
          <w:spacing w:val="-6"/>
          <w:sz w:val="32"/>
          <w:szCs w:val="32"/>
          <w:lang w:eastAsia="zh-CN"/>
        </w:rPr>
        <w:t>具体抽查单位</w:t>
      </w:r>
      <w:r>
        <w:rPr>
          <w:rFonts w:hint="eastAsia" w:ascii="方正仿宋_GBK" w:hAnsi="方正仿宋_GBK" w:eastAsia="方正仿宋_GBK" w:cs="方正仿宋_GBK"/>
          <w:spacing w:val="-2"/>
          <w:sz w:val="32"/>
          <w:szCs w:val="32"/>
          <w:lang w:eastAsia="zh-CN"/>
        </w:rPr>
        <w:t>名单附后。</w:t>
      </w:r>
    </w:p>
    <w:p w14:paraId="3B2B04AF">
      <w:pPr>
        <w:kinsoku/>
        <w:spacing w:line="560" w:lineRule="exact"/>
        <w:ind w:firstLine="643" w:firstLineChars="200"/>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b/>
          <w:bCs/>
          <w:sz w:val="32"/>
          <w:szCs w:val="32"/>
          <w:lang w:eastAsia="zh-CN"/>
        </w:rPr>
        <w:t>5.</w:t>
      </w:r>
      <w:r>
        <w:rPr>
          <w:rFonts w:hint="eastAsia" w:ascii="方正仿宋_GBK" w:hAnsi="方正仿宋_GBK" w:eastAsia="方正仿宋_GBK" w:cs="方正仿宋_GBK"/>
          <w:sz w:val="32"/>
          <w:szCs w:val="32"/>
          <w:lang w:eastAsia="zh-CN"/>
        </w:rPr>
        <w:t>母婴保健技术服务机构监督抽查。</w:t>
      </w:r>
      <w:r>
        <w:rPr>
          <w:rFonts w:hint="eastAsia" w:ascii="方正仿宋_GBK" w:hAnsi="方正仿宋_GBK" w:eastAsia="方正仿宋_GBK" w:cs="方正仿宋_GBK"/>
          <w:spacing w:val="-1"/>
          <w:sz w:val="32"/>
          <w:szCs w:val="32"/>
          <w:lang w:eastAsia="zh-CN"/>
        </w:rPr>
        <w:t>抽查全区医院3家，镇卫生院5家，社区卫生服务中心5家。</w:t>
      </w:r>
      <w:r>
        <w:rPr>
          <w:rFonts w:hint="eastAsia" w:ascii="方正仿宋_GBK" w:hAnsi="方正仿宋_GBK" w:eastAsia="方正仿宋_GBK" w:cs="方正仿宋_GBK"/>
          <w:spacing w:val="-6"/>
          <w:sz w:val="32"/>
          <w:szCs w:val="32"/>
          <w:lang w:eastAsia="zh-CN"/>
        </w:rPr>
        <w:t>具体抽查单位</w:t>
      </w:r>
      <w:r>
        <w:rPr>
          <w:rFonts w:hint="eastAsia" w:ascii="方正仿宋_GBK" w:hAnsi="方正仿宋_GBK" w:eastAsia="方正仿宋_GBK" w:cs="方正仿宋_GBK"/>
          <w:spacing w:val="-2"/>
          <w:sz w:val="32"/>
          <w:szCs w:val="32"/>
          <w:lang w:eastAsia="zh-CN"/>
        </w:rPr>
        <w:t>名单附后。</w:t>
      </w:r>
    </w:p>
    <w:p w14:paraId="4D874033">
      <w:pPr>
        <w:kinsoku/>
        <w:spacing w:line="560" w:lineRule="exact"/>
        <w:ind w:firstLine="640" w:firstLineChars="200"/>
        <w:rPr>
          <w:rFonts w:hint="eastAsia" w:ascii="方正楷体_GBK" w:hAnsi="方正楷体_GBK" w:eastAsia="方正楷体_GBK" w:cs="方正楷体_GBK"/>
          <w:sz w:val="32"/>
          <w:szCs w:val="32"/>
          <w:shd w:val="clear" w:color="auto" w:fill="FFFFFF"/>
          <w:lang w:eastAsia="zh-CN"/>
        </w:rPr>
      </w:pPr>
      <w:r>
        <w:rPr>
          <w:rFonts w:hint="eastAsia" w:ascii="方正楷体_GBK" w:hAnsi="方正楷体_GBK" w:eastAsia="方正楷体_GBK" w:cs="方正楷体_GBK"/>
          <w:sz w:val="32"/>
          <w:szCs w:val="32"/>
          <w:shd w:val="clear" w:color="auto" w:fill="FFFFFF"/>
          <w:lang w:eastAsia="zh-CN"/>
        </w:rPr>
        <w:t>（二）监督检查内容。</w:t>
      </w:r>
    </w:p>
    <w:p w14:paraId="3E3C1DFC">
      <w:pPr>
        <w:kinsoku/>
        <w:spacing w:line="560" w:lineRule="exact"/>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1.医疗机构（医院、诊所、卫生室）</w:t>
      </w:r>
    </w:p>
    <w:p w14:paraId="39AFC6F3">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（1）医疗机构资质(《医疗机构执业许可证》或诊所备案凭 证、诊疗活动)管理情况。</w:t>
      </w:r>
    </w:p>
    <w:p w14:paraId="6C8FFF9A">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（2）医疗卫生人员(医师、护士、医技人员执业资格、执业 行为)管理情况。</w:t>
      </w:r>
    </w:p>
    <w:p w14:paraId="438D0718">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（3）药品(麻醉药品、精神药品、抗菌药物)和医疗器械管理情况。</w:t>
      </w:r>
    </w:p>
    <w:p w14:paraId="6C8ACF2E">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（4）医疗技术(禁止类技术、限制类技术、医疗美容、临床 基因扩增)管理情况。</w:t>
      </w:r>
    </w:p>
    <w:p w14:paraId="4B610058">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（5）医疗文书(处方、病历、医学证明文件等)管理情况。</w:t>
      </w:r>
    </w:p>
    <w:p w14:paraId="527DF548">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（6）抽查重点病历情况(合理检查、合理用药、合理治疗、收费管理、医保基金使用等)。</w:t>
      </w:r>
    </w:p>
    <w:p w14:paraId="2F560B77">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（7）生物医学研究(资质资格、登记备案、伦理审查等)管理情况。</w:t>
      </w:r>
    </w:p>
    <w:p w14:paraId="7B87A1BD">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（8）政策落实情况(公立医疗机构不得开设营利性药店，向  出资人、举办者分配或者变相分配收益；公立医疗机构医用耗材“零差率”销售；公立医疗机构医务人员薪酬不得与药品、耗材、检查、化验等收入挂钩等)。</w:t>
      </w:r>
    </w:p>
    <w:p w14:paraId="1E66EB09">
      <w:pPr>
        <w:kinsoku/>
        <w:spacing w:line="560" w:lineRule="exact"/>
        <w:ind w:firstLine="640" w:firstLineChars="200"/>
        <w:rPr>
          <w:rFonts w:hint="eastAsia" w:ascii="方正仿宋_GBK" w:hAnsi="方正仿宋_GBK" w:eastAsia="方正仿宋_GBK" w:cs="方正仿宋_GBK"/>
          <w:sz w:val="32"/>
          <w:szCs w:val="32"/>
          <w:lang w:eastAsia="zh-CN" w:bidi="ar"/>
        </w:rPr>
      </w:pPr>
      <w:r>
        <w:rPr>
          <w:rFonts w:hint="eastAsia" w:ascii="方正仿宋_GBK" w:hAnsi="方正仿宋_GBK" w:eastAsia="方正仿宋_GBK" w:cs="方正仿宋_GBK"/>
          <w:sz w:val="32"/>
          <w:szCs w:val="32"/>
          <w:lang w:eastAsia="zh-CN"/>
        </w:rPr>
        <w:t>（9）</w:t>
      </w:r>
      <w:r>
        <w:rPr>
          <w:rFonts w:hint="eastAsia" w:ascii="方正仿宋_GBK" w:hAnsi="方正仿宋_GBK" w:eastAsia="方正仿宋_GBK" w:cs="方正仿宋_GBK"/>
          <w:sz w:val="32"/>
          <w:szCs w:val="32"/>
          <w:lang w:eastAsia="zh-CN" w:bidi="ar"/>
        </w:rPr>
        <w:t xml:space="preserve">殡葬涉医领域（死亡证明、亡故患者信息等）管理情况。 </w:t>
      </w:r>
    </w:p>
    <w:p w14:paraId="420E8095">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 xml:space="preserve">（10）抽查医疗数据管理情况（恶意泄露、买卖患者就医信息等）。 </w:t>
      </w:r>
    </w:p>
    <w:p w14:paraId="1A7E05C6">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（11）抽查互联网诊疗管理情况（互联网医院及其所依托的实体医疗执业资质和互联网诊疗活动等）。</w:t>
      </w:r>
    </w:p>
    <w:p w14:paraId="2E94DEEB">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（12）抽查欺诈骗保涉医行为情况（伪造病历或医学文书、虚构诊疗服务、无资质或超范围开展诊疗服务、冒用医师签名等）。</w:t>
      </w:r>
    </w:p>
    <w:p w14:paraId="5683028B">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根据各机构业务开展情况，检查内容可合理缺项。</w:t>
      </w:r>
    </w:p>
    <w:p w14:paraId="3707E13A">
      <w:pPr>
        <w:kinsoku/>
        <w:spacing w:line="560" w:lineRule="exact"/>
        <w:ind w:firstLine="643" w:firstLineChars="200"/>
        <w:rPr>
          <w:rFonts w:hint="eastAsia" w:ascii="方正仿宋_GBK" w:hAnsi="方正仿宋_GBK" w:eastAsia="方正仿宋_GBK" w:cs="方正仿宋_GBK"/>
          <w:b/>
          <w:bCs/>
          <w:sz w:val="32"/>
          <w:szCs w:val="32"/>
          <w:lang w:eastAsia="zh-CN" w:bidi="ar"/>
        </w:rPr>
      </w:pPr>
      <w:r>
        <w:rPr>
          <w:rFonts w:hint="eastAsia" w:ascii="方正仿宋_GBK" w:hAnsi="方正仿宋_GBK" w:eastAsia="方正仿宋_GBK" w:cs="方正仿宋_GBK"/>
          <w:b/>
          <w:bCs/>
          <w:sz w:val="32"/>
          <w:szCs w:val="32"/>
          <w:lang w:eastAsia="zh-CN" w:bidi="ar"/>
        </w:rPr>
        <w:t>2.中医医院（含中西医结合、民族中医医院）</w:t>
      </w:r>
    </w:p>
    <w:p w14:paraId="00DBB036">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（1）医疗机构资质（执业许可、校验或执业备案、开展诊疗活动与执业许可或诊所备案范围符合</w:t>
      </w:r>
    </w:p>
    <w:p w14:paraId="6D057993">
      <w:pPr>
        <w:kinsoku/>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情况）管理情况。</w:t>
      </w:r>
    </w:p>
    <w:p w14:paraId="7D010191">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（2）医疗卫生人员（医师（含中医专长医师）、护士、其他医技人员执业资格、执业行为，医师、护士执业注册）管理情况。</w:t>
      </w:r>
    </w:p>
    <w:p w14:paraId="6C1AEABA">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 xml:space="preserve">（3）专科制定中医优势病种中医诊疗方案及实施情况。 </w:t>
      </w:r>
    </w:p>
    <w:p w14:paraId="5FDF3B23">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 xml:space="preserve">（4）中医医疗技术开展情况（包括开展的中医医疗技术类别及项目数等）。 </w:t>
      </w:r>
    </w:p>
    <w:p w14:paraId="18995A23">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 xml:space="preserve">（5）医疗用毒性药品、麻醉药品、精神药品、抗菌药物和医疗器械管理情况。 </w:t>
      </w:r>
    </w:p>
    <w:p w14:paraId="4C69C3BA">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（6）中药饮片管理（采购、验收、保管、调剂、临方炮制、煎煮等环节的管理情况；中药饮片方点评情况；膏方的处方开具、制备管理、临床使用等情况）。</w:t>
      </w:r>
    </w:p>
    <w:p w14:paraId="534E3290">
      <w:pPr>
        <w:kinsoku/>
        <w:spacing w:line="560" w:lineRule="exact"/>
        <w:ind w:firstLine="640" w:firstLineChars="200"/>
        <w:rPr>
          <w:rFonts w:hint="eastAsia" w:ascii="方正仿宋_GBK" w:hAnsi="方正仿宋_GBK" w:eastAsia="方正仿宋_GBK" w:cs="方正仿宋_GBK"/>
          <w:sz w:val="32"/>
          <w:szCs w:val="32"/>
          <w:lang w:eastAsia="zh-CN" w:bidi="ar"/>
        </w:rPr>
      </w:pPr>
      <w:r>
        <w:rPr>
          <w:rFonts w:hint="eastAsia" w:ascii="方正仿宋_GBK" w:hAnsi="方正仿宋_GBK" w:eastAsia="方正仿宋_GBK" w:cs="方正仿宋_GBK"/>
          <w:sz w:val="32"/>
          <w:szCs w:val="32"/>
          <w:lang w:eastAsia="zh-CN" w:bidi="ar"/>
        </w:rPr>
        <w:t>（7）现代诊疗技术临床应用管理情况（限制类技术备案及数据信息报送情况、是否开展禁止类技术等）。</w:t>
      </w:r>
    </w:p>
    <w:p w14:paraId="2168F5AD">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（8）医疗文书（处方、病历、医学证明文件等）管理情况。</w:t>
      </w:r>
    </w:p>
    <w:p w14:paraId="53E7A23B">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（9）抽查重点病历情况（伪造病历或医学文书、虚构诊疗服务、无资质或超范围开展诊疗服务、冒用医师签名等欺诈骗保涉医行为）。</w:t>
      </w:r>
    </w:p>
    <w:p w14:paraId="715E419C">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（10）抽查中医医疗广告发布情况（未经批准发布中医医疗广告、发布的中医医疗广告与审查文件的不相符合、虚假夸大宣传等）。</w:t>
      </w:r>
    </w:p>
    <w:p w14:paraId="2AFAED67">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 xml:space="preserve">（11）生物医学研究（资质资格、登记备案、伦理审查等）管理情况。 </w:t>
      </w:r>
    </w:p>
    <w:p w14:paraId="550140A3">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12）政策落实情况（公立医疗机构不得开设营利性药店，向出资人、举办者分配或者变相分配收益；公立医疗机构医用耗材“零差率”销售；公立医疗机构医务人员薪酬不得与药品、耗材、检查、化验等收入挂钩等）。</w:t>
      </w:r>
    </w:p>
    <w:p w14:paraId="5D4EF7ED">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 xml:space="preserve">（13）殡葬涉医领域（死亡证明、亡故患者信息等）管理情况。 </w:t>
      </w:r>
    </w:p>
    <w:p w14:paraId="2FC5C109">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 xml:space="preserve">（14）抽查医疗数据管理情况（恶意泄露、买卖患者就医信息等）。 </w:t>
      </w:r>
    </w:p>
    <w:p w14:paraId="5CE50C6A">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（15）抽查互联网诊疗管理情况（互联网医院及其所依托的实体医疗机构执业资质和互联网诊疗活动</w:t>
      </w:r>
    </w:p>
    <w:p w14:paraId="768EC737">
      <w:pPr>
        <w:kinsoku/>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等）。</w:t>
      </w:r>
    </w:p>
    <w:p w14:paraId="64A6A1DF">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根据各机构业务开展情况，检查内容可合理缺项。</w:t>
      </w:r>
    </w:p>
    <w:p w14:paraId="1020576B">
      <w:pPr>
        <w:kinsoku/>
        <w:spacing w:line="560" w:lineRule="exact"/>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3.</w:t>
      </w:r>
      <w:r>
        <w:rPr>
          <w:rFonts w:hint="eastAsia" w:ascii="方正仿宋_GBK" w:hAnsi="方正仿宋_GBK" w:eastAsia="方正仿宋_GBK" w:cs="方正仿宋_GBK"/>
          <w:b/>
          <w:bCs/>
          <w:spacing w:val="-1"/>
          <w:sz w:val="32"/>
          <w:szCs w:val="32"/>
          <w:lang w:eastAsia="zh-CN"/>
        </w:rPr>
        <w:t>医疗美容机构</w:t>
      </w:r>
    </w:p>
    <w:p w14:paraId="0B622F44">
      <w:pPr>
        <w:kinsoku/>
        <w:spacing w:line="560" w:lineRule="exact"/>
        <w:ind w:firstLine="640" w:firstLineChars="200"/>
        <w:rPr>
          <w:rFonts w:hint="eastAsia" w:ascii="方正仿宋_GBK" w:hAnsi="方正仿宋_GBK" w:eastAsia="方正仿宋_GBK" w:cs="方正仿宋_GBK"/>
          <w:b/>
          <w:bCs/>
          <w:spacing w:val="-1"/>
          <w:sz w:val="32"/>
          <w:szCs w:val="32"/>
          <w:lang w:eastAsia="zh-CN"/>
        </w:rPr>
      </w:pPr>
      <w:r>
        <w:rPr>
          <w:rFonts w:hint="eastAsia" w:ascii="方正仿宋_GBK" w:hAnsi="方正仿宋_GBK" w:eastAsia="方正仿宋_GBK" w:cs="方正仿宋_GBK"/>
          <w:kern w:val="10"/>
          <w:sz w:val="32"/>
          <w:lang w:eastAsia="zh-CN"/>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14:paraId="10E6542F">
      <w:pPr>
        <w:kinsoku/>
        <w:spacing w:line="560" w:lineRule="exact"/>
        <w:ind w:firstLine="640" w:firstLineChars="200"/>
        <w:rPr>
          <w:rFonts w:hint="eastAsia" w:ascii="方正仿宋_GBK" w:hAnsi="方正仿宋_GBK" w:eastAsia="方正仿宋_GBK" w:cs="方正仿宋_GBK"/>
          <w:b/>
          <w:bCs/>
          <w:spacing w:val="-1"/>
          <w:sz w:val="32"/>
          <w:szCs w:val="32"/>
          <w:lang w:eastAsia="zh-CN"/>
        </w:rPr>
      </w:pPr>
      <w:r>
        <w:rPr>
          <w:rFonts w:hint="eastAsia" w:ascii="方正仿宋_GBK" w:hAnsi="方正仿宋_GBK" w:eastAsia="方正仿宋_GBK" w:cs="方正仿宋_GBK"/>
          <w:kern w:val="10"/>
          <w:sz w:val="32"/>
          <w:lang w:eastAsia="zh-CN"/>
        </w:rPr>
        <w:t>（2）执业人员管理情况，执业人员是否取得资质并完成执业注册，执业人员是否满足工作要求；是否存在执业医师超执业范围或在非注册的地点开展诊疗活动的情况。</w:t>
      </w:r>
    </w:p>
    <w:p w14:paraId="5CB4BD4B">
      <w:pPr>
        <w:kinsoku/>
        <w:spacing w:before="76" w:line="560" w:lineRule="exact"/>
        <w:ind w:right="91"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（3）药品、医疗器械管理情况，在使用环节是否存在违法违 规行为，包括使用不符合法定要求的药品、医疗器械，超 出适应症范围使用药品、医疗器械等。</w:t>
      </w:r>
    </w:p>
    <w:p w14:paraId="7A53334D">
      <w:pPr>
        <w:kinsoku/>
        <w:spacing w:before="75" w:line="560" w:lineRule="exact"/>
        <w:ind w:right="89"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（4）医疗美容广告发布管理情况，是否存在未经批准和篡改 《医疗广告审查证明》内容发布医疗美容广告的行为。</w:t>
      </w:r>
    </w:p>
    <w:p w14:paraId="5D5BA113">
      <w:pPr>
        <w:kinsoku/>
        <w:spacing w:before="63" w:line="560" w:lineRule="exact"/>
        <w:ind w:right="108"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（5）医疗技术(禁止类技术、限制类技术)管理情况。</w:t>
      </w:r>
    </w:p>
    <w:p w14:paraId="3ED0DDC1">
      <w:pPr>
        <w:kinsoku/>
        <w:spacing w:before="63" w:line="560" w:lineRule="exact"/>
        <w:ind w:right="108"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（6）医疗文书管理情况。</w:t>
      </w:r>
    </w:p>
    <w:p w14:paraId="330CEBA1">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根据各机构业务开展情况，检查内容可合理缺项。</w:t>
      </w:r>
    </w:p>
    <w:p w14:paraId="64D2FB36">
      <w:pPr>
        <w:kinsoku/>
        <w:spacing w:line="560" w:lineRule="exact"/>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4.采供血机构</w:t>
      </w:r>
    </w:p>
    <w:p w14:paraId="0369CAB8">
      <w:pPr>
        <w:kinsoku/>
        <w:spacing w:before="75" w:line="560" w:lineRule="exact"/>
        <w:ind w:right="89"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（1）资质管理：按照许可范围开展工作；从业人员取得相关岗 位执业资格或者执业注册而从事血液安全工作；使用符合国家规定的耗材。</w:t>
      </w:r>
    </w:p>
    <w:p w14:paraId="75CA1537">
      <w:pPr>
        <w:kinsoku/>
        <w:spacing w:before="75" w:line="560" w:lineRule="exact"/>
        <w:ind w:right="89"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（2）血源管理：按规定对献血者、献血浆者进行身份核实、健 康征询和体检；按要求检测新浆员和间隔180天的浆员的血浆(血液)；未超量、频繁采集血液(血浆)；未采集冒名顶替者、健康检查不合格者血液(血浆)。</w:t>
      </w:r>
    </w:p>
    <w:p w14:paraId="30CCA79E">
      <w:pPr>
        <w:kinsoku/>
        <w:spacing w:before="75" w:line="560" w:lineRule="exact"/>
        <w:ind w:right="89"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（3）血液检测：血液(血浆)检测项目齐全；按规定保存血液标本；按规定保存工作记录；对检测不合格或者报废的血液(血浆)，按有关规定处理；按规定制备全血及成分血。</w:t>
      </w:r>
    </w:p>
    <w:p w14:paraId="1D6C59F5">
      <w:pPr>
        <w:kinsoku/>
        <w:spacing w:before="75" w:line="560" w:lineRule="exact"/>
        <w:ind w:right="89"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（4）包装储存运输：包装、储存、运输符合国家规定的卫生标 准和要求。</w:t>
      </w:r>
    </w:p>
    <w:p w14:paraId="0DE20FBA">
      <w:pPr>
        <w:kinsoku/>
        <w:spacing w:before="75" w:line="560" w:lineRule="exact"/>
        <w:ind w:right="89"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（5）其它：未非法采集、供应、倒卖血液、血浆，无不符合相关文件要求的情况。</w:t>
      </w:r>
    </w:p>
    <w:p w14:paraId="0AB3CA95">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10"/>
          <w:sz w:val="32"/>
          <w:lang w:eastAsia="zh-CN"/>
        </w:rPr>
        <w:t>（6）</w:t>
      </w:r>
      <w:r>
        <w:rPr>
          <w:rFonts w:hint="eastAsia" w:ascii="方正仿宋_GBK" w:hAnsi="方正仿宋_GBK" w:eastAsia="方正仿宋_GBK" w:cs="方正仿宋_GBK"/>
          <w:sz w:val="32"/>
          <w:szCs w:val="32"/>
          <w:lang w:eastAsia="zh-CN" w:bidi="ar"/>
        </w:rPr>
        <w:t>特殊血站管理：按规定依法执业；按规定科学宣传、规范处理医疗废物；按要求采集制备脐带血、开展核酸检测。</w:t>
      </w:r>
    </w:p>
    <w:p w14:paraId="58270D6A">
      <w:pPr>
        <w:kinsoku/>
        <w:spacing w:before="75" w:line="560" w:lineRule="exact"/>
        <w:ind w:right="89" w:firstLine="640"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（7）临床用血(用血来源、管理组织和制度，血液出入库，临床输血)管理情况。</w:t>
      </w:r>
    </w:p>
    <w:p w14:paraId="2AF8A65B">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根据各机构业务开展情况，检查内容可合理缺项。</w:t>
      </w:r>
    </w:p>
    <w:p w14:paraId="3FEF1810">
      <w:pPr>
        <w:kinsoku/>
        <w:spacing w:before="75" w:line="560" w:lineRule="exact"/>
        <w:ind w:right="89" w:firstLine="643" w:firstLineChars="200"/>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b/>
          <w:bCs/>
          <w:sz w:val="32"/>
          <w:lang w:eastAsia="zh-CN"/>
        </w:rPr>
        <w:t>5.</w:t>
      </w:r>
      <w:r>
        <w:rPr>
          <w:rFonts w:hint="eastAsia" w:ascii="方正仿宋_GBK" w:hAnsi="方正仿宋_GBK" w:eastAsia="方正仿宋_GBK" w:cs="方正仿宋_GBK"/>
          <w:b/>
          <w:bCs/>
          <w:sz w:val="32"/>
          <w:szCs w:val="32"/>
          <w:lang w:eastAsia="zh-CN"/>
        </w:rPr>
        <w:t>母婴保健技术服务机构</w:t>
      </w:r>
    </w:p>
    <w:p w14:paraId="776505CB">
      <w:pPr>
        <w:kinsoku/>
        <w:spacing w:before="75" w:line="560" w:lineRule="exact"/>
        <w:ind w:right="89" w:firstLine="640" w:firstLineChars="200"/>
        <w:rPr>
          <w:rFonts w:hint="eastAsia" w:ascii="方正仿宋_GBK" w:hAnsi="方正仿宋_GBK" w:eastAsia="方正仿宋_GBK" w:cs="方正仿宋_GBK"/>
          <w:kern w:val="10"/>
          <w:sz w:val="32"/>
          <w:szCs w:val="32"/>
          <w:lang w:eastAsia="zh-CN"/>
        </w:rPr>
      </w:pPr>
      <w:r>
        <w:rPr>
          <w:rFonts w:hint="eastAsia" w:ascii="方正仿宋_GBK" w:hAnsi="方正仿宋_GBK" w:eastAsia="方正仿宋_GBK" w:cs="方正仿宋_GBK"/>
          <w:kern w:val="10"/>
          <w:sz w:val="32"/>
          <w:szCs w:val="32"/>
          <w:lang w:eastAsia="zh-CN"/>
        </w:rPr>
        <w:t>（1）</w:t>
      </w:r>
      <w:r>
        <w:rPr>
          <w:rFonts w:hint="eastAsia" w:ascii="方正仿宋_GBK" w:hAnsi="方正仿宋_GBK" w:eastAsia="方正仿宋_GBK" w:cs="方正仿宋_GBK"/>
          <w:sz w:val="32"/>
          <w:szCs w:val="32"/>
          <w:lang w:eastAsia="zh-CN"/>
        </w:rPr>
        <w:t>机构及人员资质情况。开展母婴保健技术服务技术服务的机构执 业资质和人员执业资格情况；开展人类辅助生殖技术等服务的机构 执业资质情况；开展人类精子库的机构执业资质情况。</w:t>
      </w:r>
    </w:p>
    <w:p w14:paraId="18BEC01C">
      <w:pPr>
        <w:kinsoku/>
        <w:spacing w:line="560" w:lineRule="exact"/>
        <w:ind w:firstLine="640" w:firstLineChars="200"/>
        <w:rPr>
          <w:rFonts w:hint="eastAsia" w:ascii="方正仿宋_GBK" w:hAnsi="方正仿宋_GBK" w:eastAsia="方正仿宋_GBK" w:cs="方正仿宋_GBK"/>
          <w:kern w:val="10"/>
          <w:sz w:val="32"/>
          <w:szCs w:val="32"/>
          <w:lang w:eastAsia="zh-CN"/>
        </w:rPr>
      </w:pPr>
      <w:r>
        <w:rPr>
          <w:rFonts w:hint="eastAsia" w:ascii="方正仿宋_GBK" w:hAnsi="方正仿宋_GBK" w:eastAsia="方正仿宋_GBK" w:cs="方正仿宋_GBK"/>
          <w:kern w:val="10"/>
          <w:sz w:val="32"/>
          <w:szCs w:val="32"/>
          <w:lang w:eastAsia="zh-CN"/>
        </w:rPr>
        <w:t>（2）</w:t>
      </w:r>
      <w:r>
        <w:rPr>
          <w:rFonts w:hint="eastAsia" w:ascii="方正仿宋_GBK" w:hAnsi="方正仿宋_GBK" w:eastAsia="方正仿宋_GBK" w:cs="方正仿宋_GBK"/>
          <w:sz w:val="32"/>
          <w:szCs w:val="32"/>
          <w:lang w:eastAsia="zh-CN"/>
        </w:rPr>
        <w:t>法律法规执行情况。</w:t>
      </w:r>
      <w:r>
        <w:rPr>
          <w:rFonts w:hint="eastAsia" w:ascii="方正仿宋_GBK" w:hAnsi="方正仿宋_GBK" w:eastAsia="方正仿宋_GBK" w:cs="方正仿宋_GBK"/>
          <w:sz w:val="32"/>
          <w:szCs w:val="32"/>
          <w:lang w:eastAsia="zh-CN" w:bidi="ar"/>
        </w:rPr>
        <w:t>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14:paraId="5E1B72A4">
      <w:pPr>
        <w:kinsoku/>
        <w:spacing w:line="560" w:lineRule="exact"/>
        <w:ind w:firstLine="640" w:firstLineChars="200"/>
        <w:rPr>
          <w:rFonts w:hint="eastAsia" w:ascii="方正仿宋_GBK" w:hAnsi="方正仿宋_GBK" w:eastAsia="方正仿宋_GBK" w:cs="方正仿宋_GBK"/>
          <w:kern w:val="10"/>
          <w:sz w:val="32"/>
          <w:szCs w:val="32"/>
          <w:lang w:eastAsia="zh-CN"/>
        </w:rPr>
      </w:pPr>
      <w:r>
        <w:rPr>
          <w:rFonts w:hint="eastAsia" w:ascii="方正仿宋_GBK" w:hAnsi="方正仿宋_GBK" w:eastAsia="方正仿宋_GBK" w:cs="方正仿宋_GBK"/>
          <w:kern w:val="10"/>
          <w:sz w:val="32"/>
          <w:szCs w:val="32"/>
          <w:lang w:eastAsia="zh-CN"/>
        </w:rPr>
        <w:t>（3）</w:t>
      </w:r>
      <w:r>
        <w:rPr>
          <w:rFonts w:hint="eastAsia" w:ascii="方正仿宋_GBK" w:hAnsi="方正仿宋_GBK" w:eastAsia="方正仿宋_GBK" w:cs="方正仿宋_GBK"/>
          <w:sz w:val="32"/>
          <w:szCs w:val="32"/>
          <w:lang w:eastAsia="zh-CN"/>
        </w:rPr>
        <w:t>制度建立及实施情况。是否建立禁止胎儿性别鉴定的管理制度情况；</w:t>
      </w:r>
      <w:r>
        <w:rPr>
          <w:rFonts w:hint="eastAsia" w:ascii="方正仿宋_GBK" w:hAnsi="方正仿宋_GBK" w:eastAsia="方正仿宋_GBK" w:cs="方正仿宋_GBK"/>
          <w:sz w:val="32"/>
          <w:szCs w:val="32"/>
          <w:lang w:eastAsia="zh-CN" w:bidi="ar"/>
        </w:rPr>
        <w:t>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14:paraId="41045CB7">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10"/>
          <w:sz w:val="32"/>
          <w:szCs w:val="32"/>
          <w:lang w:eastAsia="zh-CN"/>
        </w:rPr>
        <w:t>（4）</w:t>
      </w:r>
      <w:r>
        <w:rPr>
          <w:rFonts w:hint="eastAsia" w:ascii="方正仿宋_GBK" w:hAnsi="方正仿宋_GBK" w:eastAsia="方正仿宋_GBK" w:cs="方正仿宋_GBK"/>
          <w:sz w:val="32"/>
          <w:szCs w:val="32"/>
          <w:lang w:eastAsia="zh-CN"/>
        </w:rPr>
        <w:t>规范应用人类辅助生殖技术专项检查。</w:t>
      </w:r>
      <w:r>
        <w:rPr>
          <w:rFonts w:hint="eastAsia" w:ascii="方正仿宋_GBK" w:hAnsi="方正仿宋_GBK" w:eastAsia="方正仿宋_GBK" w:cs="方正仿宋_GBK"/>
          <w:sz w:val="32"/>
          <w:szCs w:val="32"/>
          <w:lang w:eastAsia="zh-CN" w:bidi="ar"/>
        </w:rPr>
        <w:t>是否符合国家生育政策、伦理原则和基本标准；是否遵守临床、实验室等操作规范；是否存在非法采供精、非法采供卵、参与实施代孕、滥用性别鉴定技术等行为；是否存在无相应技术资质开展人类辅助生殖技术的行为。</w:t>
      </w:r>
    </w:p>
    <w:p w14:paraId="3CDDE3CE">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eastAsia="zh-CN" w:bidi="ar"/>
        </w:rPr>
        <w:t>出生医学证明管理检查。是否建立并执行空白证件管理、人员管理、印章管理、废证管理、信息管理、档案管理、信息安全保密等制度；是否配备专（兼）职工作人员分别负责空</w:t>
      </w:r>
    </w:p>
    <w:p w14:paraId="561738F5">
      <w:pPr>
        <w:kinsoku/>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白证件管理、证件签发和印章管理，是否能够落实“证”“章”分离制度；空白证件保管是否符合“两锁”“三铁”“四防”要求（即门锁、柜锁，铁门、铁栏窗和保险柜，防水、防火、防潮和防盗）；是否配备人证核验设备，建立并严格落实“刷脸比对”身份核验制度；是否存在伪造和买卖出生医学证明情况。</w:t>
      </w:r>
    </w:p>
    <w:p w14:paraId="36F97A40">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根据各机构业务开展情况，检查内容可合理缺项。</w:t>
      </w:r>
    </w:p>
    <w:p w14:paraId="0AC61FC8">
      <w:pPr>
        <w:kinsoku/>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二、市级双随机</w:t>
      </w:r>
    </w:p>
    <w:p w14:paraId="67BD704A">
      <w:pPr>
        <w:kinsoku/>
        <w:spacing w:line="56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楷体_GBK" w:hAnsi="方正楷体_GBK" w:eastAsia="方正楷体_GBK" w:cs="方正楷体_GBK"/>
          <w:sz w:val="32"/>
          <w:szCs w:val="32"/>
          <w:shd w:val="clear" w:color="auto" w:fill="FFFFFF"/>
          <w:lang w:eastAsia="zh-CN"/>
        </w:rPr>
        <w:t>（一）监督检查对象。</w:t>
      </w:r>
    </w:p>
    <w:p w14:paraId="38480242">
      <w:pPr>
        <w:kinsoku/>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待市上抽取监督抽查对象后，</w:t>
      </w:r>
      <w:r>
        <w:rPr>
          <w:rFonts w:hint="eastAsia" w:ascii="方正仿宋_GBK" w:hAnsi="方正仿宋_GBK" w:eastAsia="方正仿宋_GBK" w:cs="方正仿宋_GBK"/>
          <w:sz w:val="32"/>
          <w:szCs w:val="32"/>
          <w:lang w:eastAsia="zh-CN" w:bidi="ar"/>
        </w:rPr>
        <w:t>具体抽查的单位见市执法平</w:t>
      </w:r>
    </w:p>
    <w:p w14:paraId="739867A6">
      <w:pPr>
        <w:kinsoku/>
        <w:spacing w:line="560" w:lineRule="exact"/>
        <w:rPr>
          <w:rFonts w:hint="eastAsia" w:ascii="方正仿宋_GBK" w:hAnsi="方正仿宋_GBK" w:eastAsia="方正仿宋_GBK" w:cs="方正仿宋_GBK"/>
          <w:sz w:val="32"/>
          <w:szCs w:val="32"/>
          <w:lang w:eastAsia="zh-CN" w:bidi="ar"/>
        </w:rPr>
      </w:pPr>
      <w:r>
        <w:rPr>
          <w:rFonts w:hint="eastAsia" w:ascii="方正仿宋_GBK" w:hAnsi="方正仿宋_GBK" w:eastAsia="方正仿宋_GBK" w:cs="方正仿宋_GBK"/>
          <w:sz w:val="32"/>
          <w:szCs w:val="32"/>
          <w:lang w:eastAsia="zh-CN" w:bidi="ar"/>
        </w:rPr>
        <w:t>台双随机名单。</w:t>
      </w:r>
    </w:p>
    <w:p w14:paraId="3204C6AE">
      <w:pPr>
        <w:kinsoku/>
        <w:spacing w:line="560" w:lineRule="exact"/>
        <w:ind w:firstLine="640" w:firstLineChars="200"/>
        <w:rPr>
          <w:rFonts w:hint="eastAsia" w:ascii="方正楷体_GBK" w:hAnsi="方正楷体_GBK" w:eastAsia="方正楷体_GBK" w:cs="方正楷体_GBK"/>
          <w:sz w:val="32"/>
          <w:szCs w:val="32"/>
          <w:shd w:val="clear" w:color="auto" w:fill="FFFFFF"/>
          <w:lang w:eastAsia="zh-CN"/>
        </w:rPr>
      </w:pPr>
      <w:r>
        <w:rPr>
          <w:rFonts w:hint="eastAsia" w:ascii="方正楷体_GBK" w:hAnsi="方正楷体_GBK" w:eastAsia="方正楷体_GBK" w:cs="方正楷体_GBK"/>
          <w:sz w:val="32"/>
          <w:szCs w:val="32"/>
          <w:shd w:val="clear" w:color="auto" w:fill="FFFFFF"/>
          <w:lang w:eastAsia="zh-CN"/>
        </w:rPr>
        <w:t>（二）监督检查内容。</w:t>
      </w:r>
    </w:p>
    <w:p w14:paraId="34BB085E">
      <w:pPr>
        <w:kinsoku/>
        <w:spacing w:line="560" w:lineRule="exact"/>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lang w:eastAsia="zh-CN" w:bidi="ar"/>
        </w:rPr>
        <w:t xml:space="preserve">    监督检查内容与国家双随机监督检查内容一致。</w:t>
      </w:r>
    </w:p>
    <w:p w14:paraId="6D4E67B3">
      <w:pPr>
        <w:kinsoku/>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三、工作要求</w:t>
      </w:r>
    </w:p>
    <w:p w14:paraId="574BB425">
      <w:pPr>
        <w:pStyle w:val="2"/>
        <w:kinsoku/>
        <w:spacing w:line="560" w:lineRule="exact"/>
        <w:ind w:firstLine="629"/>
        <w:rPr>
          <w:rFonts w:hint="eastAsia" w:ascii="方正仿宋_GBK" w:hAnsi="方正仿宋_GBK" w:eastAsia="方正仿宋_GBK" w:cs="方正仿宋_GBK"/>
          <w:spacing w:val="5"/>
          <w:sz w:val="32"/>
          <w:szCs w:val="32"/>
          <w:lang w:eastAsia="zh-CN"/>
        </w:rPr>
      </w:pPr>
      <w:r>
        <w:rPr>
          <w:rFonts w:hint="eastAsia" w:ascii="方正仿宋_GBK" w:hAnsi="方正仿宋_GBK" w:eastAsia="方正仿宋_GBK" w:cs="方正仿宋_GBK"/>
          <w:sz w:val="32"/>
          <w:szCs w:val="32"/>
          <w:lang w:eastAsia="zh-CN"/>
        </w:rPr>
        <w:t>区疾病预防控制中心于8月20日前将医疗</w:t>
      </w:r>
      <w:r>
        <w:rPr>
          <w:rFonts w:hint="eastAsia" w:ascii="方正仿宋_GBK" w:hAnsi="方正仿宋_GBK" w:eastAsia="方正仿宋_GBK" w:cs="方正仿宋_GBK"/>
          <w:spacing w:val="-1"/>
          <w:sz w:val="32"/>
          <w:szCs w:val="32"/>
          <w:lang w:eastAsia="zh-CN"/>
        </w:rPr>
        <w:t>卫生随机抽查工</w:t>
      </w:r>
      <w:r>
        <w:rPr>
          <w:rFonts w:hint="eastAsia" w:ascii="方正仿宋_GBK" w:hAnsi="方正仿宋_GBK" w:eastAsia="方正仿宋_GBK" w:cs="方正仿宋_GBK"/>
          <w:spacing w:val="-5"/>
          <w:sz w:val="32"/>
          <w:szCs w:val="32"/>
          <w:lang w:eastAsia="zh-CN"/>
        </w:rPr>
        <w:t>作阶段性工作总结报</w:t>
      </w:r>
      <w:r>
        <w:rPr>
          <w:rFonts w:hint="eastAsia" w:ascii="方正仿宋_GBK" w:hAnsi="方正仿宋_GBK" w:eastAsia="方正仿宋_GBK" w:cs="方正仿宋_GBK"/>
          <w:spacing w:val="5"/>
          <w:sz w:val="32"/>
          <w:szCs w:val="32"/>
          <w:lang w:eastAsia="zh-CN"/>
        </w:rPr>
        <w:t>区卫生健康委</w:t>
      </w:r>
      <w:r>
        <w:rPr>
          <w:rFonts w:hint="eastAsia" w:ascii="方正仿宋_GBK" w:hAnsi="方正仿宋_GBK" w:eastAsia="方正仿宋_GBK" w:cs="方正仿宋_GBK"/>
          <w:spacing w:val="-5"/>
          <w:sz w:val="32"/>
          <w:szCs w:val="32"/>
          <w:lang w:eastAsia="zh-CN"/>
        </w:rPr>
        <w:t>；于</w:t>
      </w:r>
      <w:r>
        <w:rPr>
          <w:rFonts w:hint="eastAsia" w:ascii="方正仿宋_GBK" w:hAnsi="方正仿宋_GBK" w:eastAsia="方正仿宋_GBK" w:cs="方正仿宋_GBK"/>
          <w:spacing w:val="37"/>
          <w:sz w:val="32"/>
          <w:szCs w:val="32"/>
          <w:lang w:eastAsia="zh-CN"/>
        </w:rPr>
        <w:t>10</w:t>
      </w:r>
      <w:r>
        <w:rPr>
          <w:rFonts w:hint="eastAsia" w:ascii="方正仿宋_GBK" w:hAnsi="方正仿宋_GBK" w:eastAsia="方正仿宋_GBK" w:cs="方正仿宋_GBK"/>
          <w:spacing w:val="-5"/>
          <w:sz w:val="32"/>
          <w:szCs w:val="32"/>
          <w:lang w:eastAsia="zh-CN"/>
        </w:rPr>
        <w:t>月25前，完成2025年全部医疗卫</w:t>
      </w:r>
      <w:r>
        <w:rPr>
          <w:rFonts w:hint="eastAsia" w:ascii="方正仿宋_GBK" w:hAnsi="方正仿宋_GBK" w:eastAsia="方正仿宋_GBK" w:cs="方正仿宋_GBK"/>
          <w:spacing w:val="3"/>
          <w:sz w:val="32"/>
          <w:szCs w:val="32"/>
          <w:lang w:eastAsia="zh-CN"/>
        </w:rPr>
        <w:t>生随机监督抽查工作并报送工作总结。监督抽查</w:t>
      </w:r>
      <w:r>
        <w:rPr>
          <w:rFonts w:hint="eastAsia" w:ascii="方正仿宋_GBK" w:hAnsi="方正仿宋_GBK" w:eastAsia="方正仿宋_GBK" w:cs="方正仿宋_GBK"/>
          <w:spacing w:val="2"/>
          <w:sz w:val="32"/>
          <w:szCs w:val="32"/>
          <w:lang w:eastAsia="zh-CN"/>
        </w:rPr>
        <w:t>情况汇总表</w:t>
      </w:r>
      <w:r>
        <w:rPr>
          <w:rFonts w:hint="eastAsia" w:ascii="方正仿宋_GBK" w:hAnsi="方正仿宋_GBK" w:eastAsia="方正仿宋_GBK" w:cs="方正仿宋_GBK"/>
          <w:spacing w:val="3"/>
          <w:sz w:val="32"/>
          <w:szCs w:val="32"/>
          <w:lang w:eastAsia="zh-CN"/>
        </w:rPr>
        <w:t>通过市执法平台在线填报模块填报</w:t>
      </w:r>
      <w:r>
        <w:rPr>
          <w:rFonts w:hint="eastAsia" w:ascii="方正仿宋_GBK" w:hAnsi="方正仿宋_GBK" w:eastAsia="方正仿宋_GBK" w:cs="方正仿宋_GBK"/>
          <w:spacing w:val="-26"/>
          <w:sz w:val="32"/>
          <w:szCs w:val="32"/>
          <w:lang w:eastAsia="zh-CN"/>
        </w:rPr>
        <w:t>，</w:t>
      </w:r>
      <w:r>
        <w:rPr>
          <w:rFonts w:hint="eastAsia" w:ascii="方正仿宋_GBK" w:hAnsi="方正仿宋_GBK" w:eastAsia="方正仿宋_GBK" w:cs="方正仿宋_GBK"/>
          <w:spacing w:val="2"/>
          <w:sz w:val="32"/>
          <w:szCs w:val="32"/>
          <w:lang w:eastAsia="zh-CN"/>
        </w:rPr>
        <w:t>监督抽查工作总结报送至</w:t>
      </w:r>
      <w:r>
        <w:rPr>
          <w:rFonts w:hint="eastAsia" w:ascii="方正仿宋_GBK" w:hAnsi="方正仿宋_GBK" w:eastAsia="方正仿宋_GBK" w:cs="方正仿宋_GBK"/>
          <w:spacing w:val="5"/>
          <w:sz w:val="32"/>
          <w:szCs w:val="32"/>
          <w:lang w:eastAsia="zh-CN"/>
        </w:rPr>
        <w:t>区卫生健康委。</w:t>
      </w:r>
    </w:p>
    <w:p w14:paraId="38BD512D">
      <w:pPr>
        <w:pStyle w:val="2"/>
        <w:kinsoku/>
        <w:overflowPunct w:val="0"/>
        <w:spacing w:line="560" w:lineRule="exact"/>
        <w:ind w:right="9" w:firstLine="640" w:firstLineChars="200"/>
        <w:textAlignment w:val="top"/>
        <w:rPr>
          <w:rFonts w:hint="eastAsia" w:ascii="方正仿宋_GBK" w:hAnsi="方正仿宋_GBK" w:eastAsia="方正仿宋_GBK" w:cs="方正仿宋_GBK"/>
          <w:spacing w:val="3"/>
          <w:sz w:val="32"/>
          <w:szCs w:val="32"/>
          <w:lang w:eastAsia="zh-CN"/>
        </w:rPr>
      </w:pPr>
      <w:r>
        <w:rPr>
          <w:rFonts w:hint="eastAsia" w:ascii="方正仿宋_GBK" w:hAnsi="方正仿宋_GBK" w:eastAsia="方正仿宋_GBK" w:cs="方正仿宋_GBK"/>
          <w:sz w:val="32"/>
          <w:szCs w:val="32"/>
          <w:lang w:eastAsia="zh-CN"/>
        </w:rPr>
        <w:t>区卫生健康委员会联系人：张锦、蒋钊辉；联系电话：72370350</w:t>
      </w:r>
    </w:p>
    <w:p w14:paraId="2A0B92DD">
      <w:pPr>
        <w:pStyle w:val="2"/>
        <w:kinsoku/>
        <w:spacing w:line="560" w:lineRule="exact"/>
        <w:rPr>
          <w:rFonts w:hint="eastAsia" w:ascii="Times New Roman" w:hAnsi="Times New Roman" w:cs="Times New Roman"/>
          <w:lang w:eastAsia="zh-CN"/>
        </w:rPr>
        <w:sectPr>
          <w:pgSz w:w="11906" w:h="16839"/>
          <w:pgMar w:top="2098" w:right="1474" w:bottom="1984" w:left="1587" w:header="0" w:footer="981" w:gutter="0"/>
          <w:cols w:space="720" w:num="1"/>
          <w:docGrid w:linePitch="1" w:charSpace="0"/>
        </w:sectPr>
      </w:pPr>
    </w:p>
    <w:p w14:paraId="659E0CE8">
      <w:pPr>
        <w:widowControl w:val="0"/>
        <w:kinsoku/>
        <w:rPr>
          <w:rFonts w:hint="eastAsia" w:ascii="方正仿宋_GBK" w:hAnsi="方正仿宋_GBK" w:eastAsia="方正仿宋_GBK" w:cs="方正仿宋_GBK"/>
          <w:sz w:val="20"/>
          <w:szCs w:val="20"/>
          <w:lang w:eastAsia="zh-CN"/>
        </w:rPr>
      </w:pPr>
    </w:p>
    <w:sectPr>
      <w:pgSz w:w="12251" w:h="17070"/>
      <w:pgMar w:top="2098" w:right="1474" w:bottom="1984" w:left="1587" w:header="0" w:footer="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F3280AB-6A83-43B1-9700-407A7D4623A6}"/>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51A3D693-A7E7-4B9C-A5C2-00D73308E567}"/>
  </w:font>
  <w:font w:name="方正小标宋_GBK">
    <w:panose1 w:val="03000509000000000000"/>
    <w:charset w:val="86"/>
    <w:family w:val="script"/>
    <w:pitch w:val="default"/>
    <w:sig w:usb0="00000001" w:usb1="080E0000" w:usb2="00000000" w:usb3="00000000" w:csb0="00040000" w:csb1="00000000"/>
    <w:embedRegular r:id="rId3" w:fontKey="{40FBC370-53CC-4B02-995E-B22C4EBBE4B4}"/>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4" w:fontKey="{7190B856-3F72-409C-A7E3-2682519111C3}"/>
  </w:font>
  <w:font w:name="方正楷体_GBK">
    <w:panose1 w:val="03000509000000000000"/>
    <w:charset w:val="86"/>
    <w:family w:val="script"/>
    <w:pitch w:val="default"/>
    <w:sig w:usb0="00000001" w:usb1="080E0000" w:usb2="00000000" w:usb3="00000000" w:csb0="00040000" w:csb1="00000000"/>
    <w:embedRegular r:id="rId5" w:fontKey="{90583C02-AA98-46B7-8E5D-D6C0D1A06820}"/>
  </w:font>
  <w:font w:name="CFUFAK+FZXBSK">
    <w:altName w:val="Cambria Math"/>
    <w:panose1 w:val="00000000000000000000"/>
    <w:charset w:val="01"/>
    <w:family w:val="auto"/>
    <w:pitch w:val="default"/>
    <w:sig w:usb0="00000000" w:usb1="00000000" w:usb2="00000000" w:usb3="00000000" w:csb0="00040001" w:csb1="00000000"/>
  </w:font>
  <w:font w:name="BQBTEJ+FZHTK--GBK1-0">
    <w:altName w:val="Cambria Math"/>
    <w:panose1 w:val="00000000000000000000"/>
    <w:charset w:val="01"/>
    <w:family w:val="auto"/>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41A3A111-DE03-4152-AFDB-D852EBA0A0A3}"/>
  </w:font>
  <w:font w:name="方正小标宋简体">
    <w:altName w:val="方正舒体"/>
    <w:panose1 w:val="02000000000000000000"/>
    <w:charset w:val="86"/>
    <w:family w:val="auto"/>
    <w:pitch w:val="default"/>
    <w:sig w:usb0="00000001" w:usb1="08000000" w:usb2="00000000" w:usb3="00000000" w:csb0="00040000" w:csb1="00000000"/>
    <w:embedRegular r:id="rId7" w:fontKey="{12E5418B-77E8-4D0C-9582-4CCFF08BEE67}"/>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D0A2">
    <w:pPr>
      <w:spacing w:line="378" w:lineRule="exact"/>
      <w:ind w:left="7539"/>
      <w:rPr>
        <w:rFonts w:hint="eastAsia" w:eastAsia="宋体"/>
        <w:sz w:val="28"/>
        <w:szCs w:val="28"/>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054A">
    <w:pPr>
      <w:pStyle w:val="2"/>
      <w:spacing w:line="157" w:lineRule="auto"/>
      <w:ind w:left="267"/>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3FEE">
    <w:pPr>
      <w:spacing w:line="183" w:lineRule="auto"/>
      <w:jc w:val="right"/>
      <w:rPr>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CBED">
    <w:pPr>
      <w:spacing w:line="183" w:lineRule="auto"/>
      <w:ind w:left="117"/>
      <w:rPr>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8CC4">
    <w:pPr>
      <w:spacing w:line="183" w:lineRule="auto"/>
      <w:jc w:val="right"/>
      <w:rPr>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5D80">
    <w:pPr>
      <w:pStyle w:val="2"/>
      <w:spacing w:line="157" w:lineRule="auto"/>
      <w:ind w:left="279"/>
      <w:rPr>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04D59">
    <w:pPr>
      <w:spacing w:line="183" w:lineRule="auto"/>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3CFCD">
    <w:pPr>
      <w:spacing w:line="378" w:lineRule="exact"/>
      <w:ind w:left="7548"/>
      <w:rPr>
        <w:rFonts w:hint="eastAsia" w:eastAsia="宋体"/>
        <w:sz w:val="28"/>
        <w:szCs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212D">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1636">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4513">
    <w:pPr>
      <w:spacing w:line="223" w:lineRule="auto"/>
      <w:ind w:left="12286"/>
      <w:rPr>
        <w:rFonts w:hint="eastAsia" w:ascii="微软雅黑" w:hAnsi="微软雅黑" w:eastAsia="微软雅黑" w:cs="微软雅黑"/>
        <w:sz w:val="28"/>
        <w:szCs w:val="28"/>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9687">
    <w:pPr>
      <w:spacing w:line="381" w:lineRule="exact"/>
      <w:ind w:left="795"/>
      <w:rPr>
        <w:rFonts w:hint="eastAsia" w:eastAsia="宋体"/>
        <w:sz w:val="28"/>
        <w:szCs w:val="28"/>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DE5C">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7A85">
    <w:pPr>
      <w:spacing w:before="1" w:line="181" w:lineRule="auto"/>
      <w:ind w:left="289"/>
      <w:rPr>
        <w:rFonts w:hint="eastAsia" w:eastAsia="宋体"/>
        <w:sz w:val="28"/>
        <w:szCs w:val="28"/>
        <w:lang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C67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C9"/>
    <w:rsid w:val="003753C9"/>
    <w:rsid w:val="00525D7A"/>
    <w:rsid w:val="00552814"/>
    <w:rsid w:val="00A2403B"/>
    <w:rsid w:val="00C32DB1"/>
    <w:rsid w:val="00DA68FB"/>
    <w:rsid w:val="08C40524"/>
    <w:rsid w:val="0F2C1C65"/>
    <w:rsid w:val="146F1614"/>
    <w:rsid w:val="15193DBE"/>
    <w:rsid w:val="15E6060B"/>
    <w:rsid w:val="19162BDE"/>
    <w:rsid w:val="192D5EBB"/>
    <w:rsid w:val="1BDE3041"/>
    <w:rsid w:val="21EC2FB2"/>
    <w:rsid w:val="30955593"/>
    <w:rsid w:val="34D2240A"/>
    <w:rsid w:val="3658797F"/>
    <w:rsid w:val="3AC84F81"/>
    <w:rsid w:val="42DA7663"/>
    <w:rsid w:val="46711A01"/>
    <w:rsid w:val="47FE5B20"/>
    <w:rsid w:val="4DC72243"/>
    <w:rsid w:val="56145A05"/>
    <w:rsid w:val="5E8129F3"/>
    <w:rsid w:val="5EC46150"/>
    <w:rsid w:val="5FAA05C9"/>
    <w:rsid w:val="65FB14E1"/>
    <w:rsid w:val="69CB0A26"/>
    <w:rsid w:val="69F92761"/>
    <w:rsid w:val="6D2B2B5A"/>
    <w:rsid w:val="700C3C1D"/>
    <w:rsid w:val="74AA6BC6"/>
    <w:rsid w:val="78716CF5"/>
    <w:rsid w:val="7B9525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 w:type="table" w:customStyle="1" w:styleId="10">
    <w:name w:val="Table Normal"/>
    <w:unhideWhenUsed/>
    <w:qFormat/>
    <w:uiPriority w:val="0"/>
    <w:rPr>
      <w:lang w:val="en-US" w:eastAsia="zh-CN" w:bidi="ar-SA"/>
    </w:rPr>
    <w:tblPr>
      <w:tblStyle w:val="6"/>
      <w:tblCellMar>
        <w:top w:w="0" w:type="dxa"/>
        <w:left w:w="0" w:type="dxa"/>
        <w:bottom w:w="0" w:type="dxa"/>
        <w:right w:w="0" w:type="dxa"/>
      </w:tblCellMar>
    </w:tblPr>
  </w:style>
  <w:style w:type="paragraph" w:customStyle="1" w:styleId="11">
    <w:name w:val="索引 51"/>
    <w:basedOn w:val="1"/>
    <w:next w:val="1"/>
    <w:qFormat/>
    <w:uiPriority w:val="0"/>
    <w:pPr>
      <w:ind w:left="1680"/>
    </w:pPr>
  </w:style>
  <w:style w:type="paragraph" w:customStyle="1" w:styleId="12">
    <w:name w:val="Table Text"/>
    <w:basedOn w:val="1"/>
    <w:semiHidden/>
    <w:qFormat/>
    <w:uiPriority w:val="0"/>
    <w:rPr>
      <w:rFonts w:ascii="仿宋" w:hAnsi="仿宋" w:eastAsia="仿宋" w:cs="仿宋"/>
      <w:sz w:val="20"/>
      <w:szCs w:val="20"/>
      <w:lang w:val="en-US" w:eastAsia="en-US" w:bidi="ar-SA"/>
    </w:rPr>
  </w:style>
  <w:style w:type="character" w:customStyle="1" w:styleId="13">
    <w:name w:val="页眉 Char"/>
    <w:basedOn w:val="8"/>
    <w:link w:val="4"/>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control" Target="activeX/activeX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21028</Words>
  <Characters>22191</Characters>
  <Lines>169</Lines>
  <Paragraphs>47</Paragraphs>
  <TotalTime>0</TotalTime>
  <ScaleCrop>false</ScaleCrop>
  <LinksUpToDate>false</LinksUpToDate>
  <CharactersWithSpaces>22278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2025-06-26T09:06:00Z</dcterms:created>
  <dc:creator>WS</dc:creator>
  <cp:lastModifiedBy>刘彦杉</cp:lastModifiedBy>
  <dcterms:modified xsi:type="dcterms:W3CDTF">2025-06-30T07:36:54Z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eyJoZGlkIjoiYjNkZmU2OGFjYjY4YTQwZTJkYzlmYjU3Y2U2MjBmNWQiLCJ1c2VySWQiOiI2NzExOTgxNjEifQ==</vt:lpwstr>
  </property>
  <property fmtid="{D5CDD505-2E9C-101B-9397-08002B2CF9AE}" pid="4" name="ICV">
    <vt:lpwstr>A717585AFD8B4B4798046F01DF2ECE5D_13</vt:lpwstr>
  </property>
</Properties>
</file>