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3E378">
      <w:pPr>
        <w:spacing w:line="400" w:lineRule="exact"/>
        <w:jc w:val="center"/>
        <w:rPr>
          <w:rFonts w:hint="eastAsia" w:eastAsia="仿宋_GB2312"/>
        </w:rPr>
      </w:pPr>
    </w:p>
    <w:p w14:paraId="63B4E574">
      <w:pPr>
        <w:spacing w:line="400" w:lineRule="exact"/>
        <w:jc w:val="center"/>
        <w:rPr>
          <w:rFonts w:hint="eastAsia" w:ascii="方正小标宋_GBK" w:eastAsia="方正小标宋_GBK"/>
          <w:color w:val="FF0000"/>
          <w:spacing w:val="-14"/>
          <w:w w:val="42"/>
        </w:rPr>
      </w:pPr>
    </w:p>
    <w:p w14:paraId="0D69CEDC">
      <w:pPr>
        <w:spacing w:line="400" w:lineRule="exact"/>
        <w:jc w:val="center"/>
        <w:rPr>
          <w:rFonts w:hint="eastAsia" w:ascii="方正小标宋_GBK" w:eastAsia="方正小标宋_GBK"/>
          <w:color w:val="FF0000"/>
          <w:spacing w:val="-14"/>
          <w:w w:val="42"/>
        </w:rPr>
      </w:pPr>
    </w:p>
    <w:p w14:paraId="5BFA7FCB">
      <w:pPr>
        <w:jc w:val="center"/>
        <w:rPr>
          <w:rFonts w:hint="eastAsia" w:ascii="方正小标宋_GBK" w:hAnsi="新宋体" w:eastAsia="方正小标宋_GBK"/>
          <w:w w:val="52"/>
          <w:sz w:val="130"/>
          <w:szCs w:val="130"/>
        </w:rPr>
      </w:pPr>
      <w:r>
        <w:rPr>
          <w:rFonts w:hint="eastAsia" w:ascii="方正小标宋_GBK" w:hAnsi="新宋体" w:eastAsia="方正小标宋_GBK"/>
          <w:color w:val="FF0000"/>
          <w:w w:val="52"/>
          <w:sz w:val="130"/>
          <w:szCs w:val="130"/>
        </w:rPr>
        <w:t>重庆市涪陵区应急管理局文件</w:t>
      </w:r>
    </w:p>
    <w:p w14:paraId="2C332AE1">
      <w:pPr>
        <w:spacing w:line="360" w:lineRule="exact"/>
        <w:jc w:val="center"/>
        <w:rPr>
          <w:rFonts w:hint="eastAsia" w:ascii="仿宋_GB2312"/>
        </w:rPr>
      </w:pPr>
    </w:p>
    <w:p w14:paraId="7765604F">
      <w:pPr>
        <w:spacing w:line="360" w:lineRule="exact"/>
        <w:jc w:val="center"/>
        <w:rPr>
          <w:rFonts w:hint="eastAsia" w:ascii="仿宋_GB2312"/>
        </w:rPr>
      </w:pPr>
    </w:p>
    <w:p w14:paraId="60DF358C">
      <w:pPr>
        <w:tabs>
          <w:tab w:val="left" w:pos="316"/>
        </w:tabs>
        <w:jc w:val="center"/>
        <w:rPr>
          <w:rFonts w:hint="eastAsia" w:ascii="方正仿宋_GBK"/>
        </w:rPr>
      </w:pPr>
      <w:r>
        <w:rPr>
          <w:rFonts w:hint="eastAsia" w:ascii="方正仿宋_GBK"/>
        </w:rPr>
        <w:t>涪应急发〔</w:t>
      </w:r>
      <w:r>
        <w:rPr>
          <w:rFonts w:ascii="方正仿宋_GBK"/>
        </w:rPr>
        <w:t>2021</w:t>
      </w:r>
      <w:r>
        <w:rPr>
          <w:rFonts w:hint="eastAsia" w:ascii="方正仿宋_GBK"/>
        </w:rPr>
        <w:t>〕</w:t>
      </w:r>
      <w:r>
        <w:rPr>
          <w:rFonts w:ascii="方正仿宋_GBK"/>
        </w:rPr>
        <w:t>3</w:t>
      </w:r>
      <w:r>
        <w:rPr>
          <w:rFonts w:hint="eastAsia" w:ascii="方正仿宋_GBK"/>
        </w:rPr>
        <w:t>号</w:t>
      </w:r>
    </w:p>
    <w:p w14:paraId="5FF912B3">
      <w:pPr>
        <w:spacing w:line="480" w:lineRule="exact"/>
        <w:jc w:val="center"/>
        <w:rPr>
          <w:rFonts w:hint="eastAsia" w:ascii="方正仿宋_GBK"/>
        </w:rPr>
      </w:pPr>
      <w:r>
        <w:rPr>
          <w:rFonts w:hint="eastAsia" w:ascii="方正仿宋_GBK"/>
          <w:sz w:val="20"/>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68580</wp:posOffset>
                </wp:positionV>
                <wp:extent cx="5615940" cy="0"/>
                <wp:effectExtent l="0" t="13970" r="7620" b="16510"/>
                <wp:wrapSquare wrapText="bothSides"/>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1pt;margin-top:5.4pt;height:0pt;width:442.2pt;mso-wrap-distance-bottom:0pt;mso-wrap-distance-left:9pt;mso-wrap-distance-right:9pt;mso-wrap-distance-top:0pt;z-index:251659264;mso-width-relative:page;mso-height-relative:page;" filled="f" stroked="t" coordsize="21600,21600" o:gfxdata="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qYTRAAAA&#10;BgEAAA8AAAAAAAAAAQAgAAAAIgAAAGRycy9kb3ducmV2LnhtbFBLAQIUABQAAAAIAIdO4kAMG7uy&#10;6wEAANwDAAAOAAAAAAAAAAEAIAAAACABAABkcnMvZTJvRG9jLnhtbFBLBQYAAAAABgAGAFkBAAB9&#10;BQAAAAA=&#10;">
                <v:fill on="f" focussize="0,0"/>
                <v:stroke weight="2.25pt" color="#FF0000" joinstyle="round"/>
                <v:imagedata o:title=""/>
                <o:lock v:ext="edit" aspectratio="f"/>
                <w10:wrap type="square"/>
              </v:line>
            </w:pict>
          </mc:Fallback>
        </mc:AlternateContent>
      </w:r>
    </w:p>
    <w:p w14:paraId="496A1A2E">
      <w:pPr>
        <w:spacing w:line="480" w:lineRule="exact"/>
        <w:rPr>
          <w:rFonts w:hint="eastAsia" w:ascii="方正仿宋_GBK"/>
          <w:szCs w:val="32"/>
        </w:rPr>
      </w:pPr>
    </w:p>
    <w:p w14:paraId="727CD986">
      <w:pPr>
        <w:spacing w:line="5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重庆市涪陵区应急管理局</w:t>
      </w:r>
    </w:p>
    <w:p w14:paraId="66194CC9">
      <w:pPr>
        <w:snapToGrid w:val="0"/>
        <w:spacing w:line="5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w:t>
      </w:r>
      <w:r>
        <w:rPr>
          <w:rFonts w:hint="eastAsia" w:ascii="方正仿宋_GBK" w:hAnsi="方正仿宋_GBK" w:cs="方正仿宋_GBK"/>
          <w:szCs w:val="32"/>
        </w:rPr>
        <w:t>《</w:t>
      </w:r>
      <w:r>
        <w:rPr>
          <w:rFonts w:hint="eastAsia" w:ascii="方正小标宋_GBK" w:hAnsi="方正小标宋_GBK" w:eastAsia="方正小标宋_GBK" w:cs="方正小标宋_GBK"/>
          <w:color w:val="000000"/>
          <w:sz w:val="44"/>
          <w:szCs w:val="44"/>
        </w:rPr>
        <w:t>非煤矿山安全生产专项检查</w:t>
      </w:r>
    </w:p>
    <w:p w14:paraId="778B4806">
      <w:pPr>
        <w:snapToGrid w:val="0"/>
        <w:spacing w:line="5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工作方案</w:t>
      </w:r>
      <w:r>
        <w:rPr>
          <w:rFonts w:hint="eastAsia" w:ascii="方正仿宋_GBK" w:hAnsi="方正仿宋_GBK" w:cs="方正仿宋_GBK"/>
          <w:szCs w:val="32"/>
        </w:rPr>
        <w:t>》</w:t>
      </w:r>
      <w:r>
        <w:rPr>
          <w:rFonts w:hint="eastAsia" w:ascii="方正小标宋_GBK" w:hAnsi="方正小标宋_GBK" w:eastAsia="方正小标宋_GBK" w:cs="方正小标宋_GBK"/>
          <w:color w:val="000000"/>
          <w:sz w:val="44"/>
          <w:szCs w:val="44"/>
        </w:rPr>
        <w:t>的通知</w:t>
      </w:r>
    </w:p>
    <w:p w14:paraId="7D064011">
      <w:pPr>
        <w:rPr>
          <w:rFonts w:hint="eastAsia" w:ascii="方正仿宋_GBK" w:hAnsi="方正仿宋_GBK" w:eastAsia="宋体" w:cs="方正仿宋_GBK"/>
          <w:sz w:val="21"/>
          <w:szCs w:val="32"/>
        </w:rPr>
      </w:pPr>
    </w:p>
    <w:p w14:paraId="76396D6F">
      <w:pPr>
        <w:rPr>
          <w:rFonts w:hint="eastAsia" w:ascii="方正仿宋_GBK" w:cs="方正仿宋_GBK"/>
          <w:szCs w:val="32"/>
        </w:rPr>
      </w:pPr>
      <w:r>
        <w:rPr>
          <w:rFonts w:hint="eastAsia" w:ascii="方正仿宋_GBK" w:hAnsi="方正仿宋_GBK" w:cs="方正仿宋_GBK"/>
          <w:szCs w:val="32"/>
        </w:rPr>
        <w:t>各乡镇、街道安全监管部门，各矿山企业：</w:t>
      </w:r>
    </w:p>
    <w:p w14:paraId="2C2676D9">
      <w:pPr>
        <w:ind w:firstLine="632" w:firstLineChars="200"/>
        <w:rPr>
          <w:rFonts w:hint="eastAsia" w:ascii="方正仿宋_GBK"/>
          <w:color w:val="000000"/>
          <w:kern w:val="0"/>
          <w:szCs w:val="32"/>
        </w:rPr>
      </w:pPr>
      <w:r>
        <w:rPr>
          <w:rFonts w:hint="eastAsia" w:ascii="方正仿宋_GBK" w:hAnsi="方正仿宋_GBK" w:cs="方正仿宋_GBK"/>
          <w:szCs w:val="32"/>
        </w:rPr>
        <w:t>现将《涪陵区非煤矿山安全生产专项检查工作方案》印发给你们，请认真贯彻执行。</w:t>
      </w:r>
    </w:p>
    <w:p w14:paraId="1365EB05">
      <w:pPr>
        <w:jc w:val="left"/>
        <w:rPr>
          <w:rFonts w:hint="eastAsia" w:ascii="方正仿宋_GBK" w:cs="方正仿宋_GBK"/>
          <w:szCs w:val="32"/>
        </w:rPr>
      </w:pPr>
    </w:p>
    <w:p w14:paraId="4FA5982A">
      <w:pPr>
        <w:jc w:val="left"/>
        <w:rPr>
          <w:rFonts w:hint="eastAsia" w:ascii="方正仿宋_GBK" w:cs="方正仿宋_GBK"/>
          <w:szCs w:val="32"/>
        </w:rPr>
      </w:pPr>
    </w:p>
    <w:p w14:paraId="4C667211">
      <w:pPr>
        <w:ind w:firstLine="3002" w:firstLineChars="950"/>
        <w:jc w:val="center"/>
        <w:rPr>
          <w:rFonts w:hint="eastAsia" w:ascii="方正仿宋_GBK" w:hAnsi="方正仿宋_GBK" w:cs="方正仿宋_GBK"/>
          <w:szCs w:val="32"/>
        </w:rPr>
      </w:pPr>
      <w:r>
        <w:rPr>
          <w:rFonts w:hint="eastAsia" w:ascii="方正仿宋_GBK"/>
          <w:color w:val="000000"/>
          <w:kern w:val="0"/>
          <w:szCs w:val="32"/>
        </w:rPr>
        <w:t xml:space="preserve">   </w:t>
      </w:r>
      <w:r>
        <w:rPr>
          <w:rFonts w:hint="eastAsia" w:ascii="方正仿宋_GBK" w:hAnsi="方正仿宋_GBK" w:cs="方正仿宋_GBK"/>
          <w:szCs w:val="32"/>
        </w:rPr>
        <w:t>重庆市涪陵</w:t>
      </w:r>
      <w:r>
        <w:rPr>
          <w:rFonts w:hint="eastAsia" w:ascii="方正仿宋_GBK" w:hAnsi="方正仿宋_GBK" w:cs="方正仿宋_GBK"/>
          <w:szCs w:val="32"/>
        </w:rPr>
        <w:pict>
          <v:shape id="_x0000_s1030" o:spid="_x0000_s1030" o:spt="201" type="#_x0000_t201" style="position:absolute;left:0pt;margin-left:240.35pt;margin-top:606.9pt;height:119.25pt;width:119.25pt;mso-position-vertical-relative:page;z-index:-251656192;mso-width-relative:page;mso-height-relative:page;" o:ole="t" filled="f" stroked="f" coordsize="21600,21600">
            <v:path/>
            <v:fill on="f" focussize="0,0"/>
            <v:stroke on="f"/>
            <v:imagedata r:id="rId13" o:title=""/>
            <o:lock v:ext="edit"/>
          </v:shape>
          <w:control r:id="rId12" w:name="SignatureCtrl1" w:shapeid="_x0000_s1030"/>
        </w:pict>
      </w:r>
      <w:r>
        <w:rPr>
          <w:rFonts w:hint="eastAsia" w:ascii="方正仿宋_GBK" w:hAnsi="方正仿宋_GBK" w:cs="方正仿宋_GBK"/>
          <w:szCs w:val="32"/>
        </w:rPr>
        <w:t>区应急管理局</w:t>
      </w:r>
    </w:p>
    <w:p w14:paraId="2F419A12">
      <w:pPr>
        <w:ind w:right="-3" w:firstLine="3002" w:firstLineChars="950"/>
        <w:jc w:val="center"/>
        <w:rPr>
          <w:rFonts w:hint="eastAsia" w:ascii="方正仿宋_GBK" w:hAnsi="方正仿宋_GBK" w:cs="方正仿宋_GBK"/>
          <w:szCs w:val="32"/>
        </w:rPr>
      </w:pPr>
      <w:r>
        <w:rPr>
          <w:rFonts w:hint="eastAsia" w:ascii="方正仿宋_GBK" w:hAnsi="方正仿宋_GBK" w:cs="方正仿宋_GBK"/>
          <w:szCs w:val="32"/>
        </w:rPr>
        <w:t xml:space="preserve">   2021年1月21日</w:t>
      </w:r>
    </w:p>
    <w:p w14:paraId="170A4BAF">
      <w:pPr>
        <w:keepNext w:val="0"/>
        <w:keepLines w:val="0"/>
        <w:pageBreakBefore w:val="0"/>
        <w:widowControl w:val="0"/>
        <w:kinsoku/>
        <w:wordWrap/>
        <w:overflowPunct/>
        <w:topLinePunct w:val="0"/>
        <w:autoSpaceDE/>
        <w:autoSpaceDN/>
        <w:bidi w:val="0"/>
        <w:adjustRightInd/>
        <w:snapToGrid/>
        <w:ind w:right="1264" w:rightChars="400" w:firstLine="632" w:firstLineChars="200"/>
        <w:textAlignment w:val="auto"/>
        <w:rPr>
          <w:rFonts w:hint="eastAsia" w:ascii="方正仿宋_GBK" w:hAnsi="方正仿宋_GBK" w:eastAsia="方正仿宋_GBK" w:cs="方正仿宋_GBK"/>
          <w:szCs w:val="32"/>
          <w:lang w:eastAsia="zh-CN"/>
        </w:rPr>
      </w:pPr>
      <w:r>
        <w:rPr>
          <w:rFonts w:hint="eastAsia" w:ascii="方正仿宋_GBK" w:hAnsi="方正仿宋_GBK" w:cs="方正仿宋_GBK"/>
          <w:szCs w:val="32"/>
          <w:lang w:eastAsia="zh-CN"/>
        </w:rPr>
        <w:t>（</w:t>
      </w:r>
      <w:r>
        <w:rPr>
          <w:rFonts w:hint="eastAsia" w:ascii="方正仿宋_GBK" w:hAnsi="方正仿宋_GBK" w:cs="方正仿宋_GBK"/>
          <w:szCs w:val="32"/>
          <w:lang w:val="en-US" w:eastAsia="zh-CN"/>
        </w:rPr>
        <w:t>此件公开发布</w:t>
      </w:r>
      <w:r>
        <w:rPr>
          <w:rFonts w:hint="eastAsia" w:ascii="方正仿宋_GBK" w:hAnsi="方正仿宋_GBK" w:cs="方正仿宋_GBK"/>
          <w:szCs w:val="32"/>
          <w:lang w:eastAsia="zh-CN"/>
        </w:rPr>
        <w:t>）</w:t>
      </w:r>
    </w:p>
    <w:p w14:paraId="6C27D8D9">
      <w:pPr>
        <w:ind w:right="-3"/>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非煤矿山安全生产专项检查工作方案</w:t>
      </w:r>
    </w:p>
    <w:p w14:paraId="4035B6EB">
      <w:pPr>
        <w:ind w:firstLine="632" w:firstLineChars="200"/>
        <w:rPr>
          <w:rFonts w:hint="eastAsia" w:ascii="方正仿宋_GBK"/>
          <w:szCs w:val="32"/>
        </w:rPr>
      </w:pPr>
    </w:p>
    <w:p w14:paraId="5CAA9039">
      <w:pPr>
        <w:ind w:firstLine="632" w:firstLineChars="200"/>
        <w:rPr>
          <w:rFonts w:hint="eastAsia" w:ascii="方正仿宋_GBK"/>
          <w:szCs w:val="32"/>
        </w:rPr>
      </w:pPr>
      <w:r>
        <w:rPr>
          <w:rFonts w:hint="eastAsia" w:ascii="方正仿宋_GBK"/>
          <w:szCs w:val="32"/>
        </w:rPr>
        <w:t>为深刻汲取綦江松藻煤矿“9.27”重大事故、永川吊水洞煤矿“12.4”重大事故、山东烟台五彩龙金矿“1.10”爆炸事故教训，根据国家矿山安全</w:t>
      </w:r>
      <w:r>
        <w:rPr>
          <w:rFonts w:hint="eastAsia" w:ascii="方正仿宋_GBK"/>
          <w:szCs w:val="32"/>
          <w:lang w:eastAsia="zh-CN"/>
        </w:rPr>
        <w:t>监察</w:t>
      </w:r>
      <w:r>
        <w:rPr>
          <w:rFonts w:hint="eastAsia" w:ascii="方正仿宋_GBK"/>
          <w:szCs w:val="32"/>
        </w:rPr>
        <w:t>局《关于开展非煤矿山安全生产专项检查的通知》（矿安〔2021〕5号）及市应急管理局《关于印发非煤矿山安全生产专项检查工作方案的通知》（应急发〔2021〕6号）要求，切实强化安全责任落实、提升安全风险防控意识，特制定本方案。</w:t>
      </w:r>
    </w:p>
    <w:p w14:paraId="5EA172C5">
      <w:pPr>
        <w:autoSpaceDN w:val="0"/>
        <w:ind w:firstLine="632" w:firstLineChars="200"/>
        <w:jc w:val="lef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一、工作目标</w:t>
      </w:r>
    </w:p>
    <w:p w14:paraId="2C0B1028">
      <w:pPr>
        <w:autoSpaceDN w:val="0"/>
        <w:ind w:firstLine="64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紧紧围绕控风险、除隐患、防事故，从即日起到3月底，以严防矿山边坡垮塌事故为重点，对所有非煤矿山进行全面检查，集中消除一批事故隐患，集中曝光一批严重违法失信企业，集中解决一批突出问题，推动企业落实主体责任，消除监管盲区漏洞，坚决有效防范和遏制矿山事故，确保今年工作开好局起好步。</w:t>
      </w:r>
    </w:p>
    <w:p w14:paraId="60242117">
      <w:pPr>
        <w:autoSpaceDN w:val="0"/>
        <w:ind w:firstLine="632" w:firstLineChars="200"/>
        <w:jc w:val="lef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二、专项检查重点内容</w:t>
      </w:r>
    </w:p>
    <w:p w14:paraId="7D06EE4C">
      <w:pPr>
        <w:autoSpaceDN w:val="0"/>
        <w:ind w:firstLine="632" w:firstLineChars="200"/>
        <w:jc w:val="left"/>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（一）防范露天矿山边坡垮塌事故措施落实情况。</w:t>
      </w:r>
    </w:p>
    <w:p w14:paraId="536E43A0">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1. 是否建立健全边坡管理和检查制度；作业前是否对工作面进行检查，清除危岩和其他危险物体；是否对边坡重点部位和有潜在滑坡危险的地段采取有效的防治措施。</w:t>
      </w:r>
    </w:p>
    <w:p w14:paraId="0E1E700A">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2. 是否查清开采境界内的采空区和溶洞，设置明显的警示标志，超前进行处理；节理、裂隙等地质构造发育、容易引起边坡垮塌事故的，是否采取人工加固措施治理边坡。</w:t>
      </w:r>
    </w:p>
    <w:p w14:paraId="560639C7">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3. 是否采用自上而下、分台阶或分层的方式进行开采。</w:t>
      </w:r>
    </w:p>
    <w:p w14:paraId="167DC57B">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4. 工作帮坡角是否大于设计工作帮坡角，台阶（分层）高度是否超过设计高度。</w:t>
      </w:r>
    </w:p>
    <w:p w14:paraId="329B9BF1">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5. 是否擅自开采或破坏设计规定保留的矿柱、岩柱和挂帮矿体。</w:t>
      </w:r>
    </w:p>
    <w:p w14:paraId="04FFCDBA">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6. 是否按照国家标准、行业标准对采场边坡、排土场稳定性进行评估。</w:t>
      </w:r>
    </w:p>
    <w:p w14:paraId="089B1E70">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7. 是否对高度200米及以上边坡或排土场进行在线监测；边坡是否存在滑移现象。</w:t>
      </w:r>
    </w:p>
    <w:p w14:paraId="51D9820C">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8. 是否有在排土场捡拾矿石的情况。</w:t>
      </w:r>
    </w:p>
    <w:p w14:paraId="207E9D9B">
      <w:pPr>
        <w:autoSpaceDN w:val="0"/>
        <w:ind w:firstLine="632" w:firstLineChars="200"/>
        <w:jc w:val="left"/>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（二）淘汰落后工艺与设备情况。</w:t>
      </w:r>
    </w:p>
    <w:p w14:paraId="319FFBDC">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是否按照原国家安全监管总局《金属非金属矿山禁止使用的设备及工艺目录（第一批）》（安监总管一〔2013〕101号）、《金属非金属矿山禁止使用的设备及工艺目录（第二批）》（安监总管一〔2015〕13号）要求，强制淘汰报废改装车辆及掏底开采等落后工艺及设备。</w:t>
      </w:r>
    </w:p>
    <w:p w14:paraId="42D02D3B">
      <w:pPr>
        <w:autoSpaceDN w:val="0"/>
        <w:ind w:firstLine="632" w:firstLineChars="200"/>
        <w:jc w:val="left"/>
        <w:rPr>
          <w:rFonts w:hint="eastAsia" w:ascii="方正仿宋_GBK" w:hAnsi="方正仿宋_GBK" w:cs="方正仿宋_GBK"/>
          <w:color w:val="000000"/>
          <w:kern w:val="0"/>
          <w:szCs w:val="32"/>
        </w:rPr>
      </w:pPr>
      <w:r>
        <w:rPr>
          <w:rFonts w:hint="eastAsia" w:ascii="方正楷体_GBK" w:hAnsi="方正楷体_GBK" w:eastAsia="方正楷体_GBK" w:cs="方正楷体_GBK"/>
          <w:color w:val="000000"/>
          <w:kern w:val="0"/>
          <w:szCs w:val="32"/>
        </w:rPr>
        <w:t>（三）建设矿山安全管理措施落实情况。</w:t>
      </w:r>
    </w:p>
    <w:p w14:paraId="5801541D">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1. 建设项目“三同时”手续是否完备；是否存在未批先建、不按设计建设施工等违法违规行为。</w:t>
      </w:r>
    </w:p>
    <w:p w14:paraId="66E9AF32">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2. 设计、施工单位是否具备相应资质。</w:t>
      </w:r>
    </w:p>
    <w:p w14:paraId="7D33687D">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3. 是否压缩工期，编制的进度计划是否符合实际情况。</w:t>
      </w:r>
    </w:p>
    <w:p w14:paraId="30C6D824">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4. 建设单位是否组织设计、施工单位进行工程技术交底。</w:t>
      </w:r>
    </w:p>
    <w:p w14:paraId="1FB23F10">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5. 施工单位是否编制施工组织设计；现场人员、设备、设施等是否与施工组织设计一致；是否严格按施工组织设计进行施工。</w:t>
      </w:r>
    </w:p>
    <w:p w14:paraId="2AC47651">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6. 施工单位是否存在将采掘工程违法分包或者转包的行为。</w:t>
      </w:r>
    </w:p>
    <w:p w14:paraId="0D9F2C46">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7. 施工单位是否设立安全生产管理机构、配备专职安全生产管理人员；是否建立隐患排查治理制度。</w:t>
      </w:r>
    </w:p>
    <w:p w14:paraId="6238008E">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8. 施工单位是否编制应急救援预案，并定期进行演练。</w:t>
      </w:r>
    </w:p>
    <w:p w14:paraId="0257EEEF">
      <w:pPr>
        <w:autoSpaceDN w:val="0"/>
        <w:ind w:firstLine="632" w:firstLineChars="200"/>
        <w:jc w:val="left"/>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（四）生产矿山采掘施工单位安全管理措施落实情况。</w:t>
      </w:r>
    </w:p>
    <w:p w14:paraId="16746930">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1. 采掘施工单位是否具备非煤矿山施工作业资质。</w:t>
      </w:r>
    </w:p>
    <w:p w14:paraId="45C9FBBE">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2．矿山企业是否与采掘施工单位签订安全管理协议。</w:t>
      </w:r>
    </w:p>
    <w:p w14:paraId="1BEB05D1">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3. 矿山企业是否把所有采掘施工单位纳入统一安全管理，是否定期对采掘施工队伍安全管理工作进行检查，是否存在以包代管、包而不管的情况。</w:t>
      </w:r>
    </w:p>
    <w:p w14:paraId="627F5304">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4. 矿山企业应急救援方案是否与各个采掘施工单位应急救援预案有效衔接，是否定期组织包括采掘施工单位的联合应急演练。</w:t>
      </w:r>
    </w:p>
    <w:p w14:paraId="4BE1AB4E">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5. 采掘施工单位是否按照要求对从业人员进行安全培训；矿山企业是否对采掘施工单位从业人员统一组织安全培训。</w:t>
      </w:r>
    </w:p>
    <w:p w14:paraId="77364A3D">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6. 采掘施工单位“三项岗位”人员是否持证上岗。</w:t>
      </w:r>
    </w:p>
    <w:p w14:paraId="7B80838C">
      <w:pPr>
        <w:autoSpaceDN w:val="0"/>
        <w:ind w:firstLine="632" w:firstLineChars="200"/>
        <w:jc w:val="lef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三、工作步骤</w:t>
      </w:r>
    </w:p>
    <w:p w14:paraId="14943ABD">
      <w:pPr>
        <w:ind w:firstLine="632" w:firstLineChars="200"/>
        <w:jc w:val="left"/>
        <w:rPr>
          <w:rFonts w:hint="eastAsia" w:ascii="方正楷体_GBK" w:hAnsi="方正仿宋_GBK" w:eastAsia="方正楷体_GBK" w:cs="方正仿宋_GBK"/>
          <w:color w:val="000000"/>
          <w:kern w:val="0"/>
          <w:szCs w:val="32"/>
        </w:rPr>
      </w:pPr>
      <w:r>
        <w:rPr>
          <w:rFonts w:hint="eastAsia" w:ascii="方正楷体_GBK" w:hAnsi="方正仿宋_GBK" w:eastAsia="方正楷体_GBK" w:cs="方正仿宋_GBK"/>
          <w:color w:val="000000"/>
          <w:kern w:val="0"/>
          <w:szCs w:val="32"/>
        </w:rPr>
        <w:t>（一）提高认识，自查自改（即日起至1月31日）。</w:t>
      </w:r>
    </w:p>
    <w:p w14:paraId="6C043040">
      <w:pPr>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各非煤矿山企业要充分认识专项检查工作的重要性，立即对照检查内容，对所有生产系统、工艺环节、作业岗位安全生产情况进行不间断自查自改。对查出的事故隐患，要建立台账，逐项落实整改措施、整改时限和责任人，确保及时整改到位。对符合《金属非金属矿山重大安全事故隐患判定标准（试行）》的48类重大事故隐患，整改前无法保证安全的，要立即停产整改；重大隐患要逐项建立档案，确保整改、验收、销号的闭环管理，及时向从业人员通报，同时报告区应急局。各非煤矿山企业于2月1日前形成书面自查自改报告后送辖区安全监管部门并统一汇总交至区应急局矿山科，同时要加强工作调度和督促检查，组织、督促辖区内非煤矿山企业立即开展自查自改。发现非煤矿山企业自查自改不认真、走过场的，要责成其重新开展自查自改，推动专项检查取得实实在在的成效。 </w:t>
      </w:r>
    </w:p>
    <w:p w14:paraId="27A1E229">
      <w:pPr>
        <w:ind w:firstLine="632" w:firstLineChars="200"/>
        <w:jc w:val="left"/>
        <w:rPr>
          <w:rFonts w:hint="eastAsia" w:ascii="方正楷体_GBK" w:hAnsi="方正仿宋_GBK" w:eastAsia="方正楷体_GBK" w:cs="方正仿宋_GBK"/>
          <w:color w:val="000000"/>
          <w:kern w:val="0"/>
          <w:szCs w:val="32"/>
        </w:rPr>
      </w:pPr>
      <w:r>
        <w:rPr>
          <w:rFonts w:hint="eastAsia" w:ascii="方正楷体_GBK" w:hAnsi="方正仿宋_GBK" w:eastAsia="方正楷体_GBK" w:cs="方正仿宋_GBK"/>
          <w:color w:val="000000"/>
          <w:kern w:val="0"/>
          <w:szCs w:val="32"/>
        </w:rPr>
        <w:t>（二）严格督查，确保效果（2月1日至3月31日）。</w:t>
      </w:r>
    </w:p>
    <w:p w14:paraId="0F86669B">
      <w:pPr>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各乡镇、街道安全监管部门要对照检查内容，对辖区内非煤矿山企业进行全覆盖专项检查，重点检查露天矿山高陡边坡、建设矿山和有采掘外包的生产矿山。对检查中企业存在事故隐患的要依法作出处理决定。区应急局通过抽查企业倒查辖区安全监管部门工作情况，实现层层传导压力、层层落实责任的良好效果。</w:t>
      </w:r>
    </w:p>
    <w:p w14:paraId="3CBFCD72">
      <w:pPr>
        <w:ind w:firstLine="632" w:firstLineChars="200"/>
        <w:jc w:val="left"/>
        <w:rPr>
          <w:rFonts w:hint="eastAsia" w:ascii="方正楷体_GBK" w:hAnsi="方正仿宋_GBK" w:eastAsia="方正楷体_GBK" w:cs="方正仿宋_GBK"/>
          <w:color w:val="000000"/>
          <w:kern w:val="0"/>
          <w:szCs w:val="32"/>
        </w:rPr>
      </w:pPr>
      <w:r>
        <w:rPr>
          <w:rFonts w:hint="eastAsia" w:ascii="方正楷体_GBK" w:hAnsi="方正仿宋_GBK" w:eastAsia="方正楷体_GBK" w:cs="方正仿宋_GBK"/>
          <w:color w:val="000000"/>
          <w:kern w:val="0"/>
          <w:szCs w:val="32"/>
        </w:rPr>
        <w:t>（三）巩固深化，形成长效（2021年3月以后）。</w:t>
      </w:r>
    </w:p>
    <w:p w14:paraId="5E400D2A">
      <w:pPr>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非煤矿山专项检查工作要常抓不懈，在全面完成辖区内企业检查的基础上，要建立长效机制，充分运用各种手段，保持对矿山企业专项检查常态化，杜绝企业带病生产，提升企业安全生产本质水平。</w:t>
      </w:r>
    </w:p>
    <w:p w14:paraId="1D0101AC">
      <w:pPr>
        <w:numPr>
          <w:ilvl w:val="0"/>
          <w:numId w:val="1"/>
          <w:numberingChange w:id="0" w:author="秦侨穗" w:date="2021-01-21T11:37:00Z" w:original="%1:4:37:、"/>
        </w:numPr>
        <w:autoSpaceDN w:val="0"/>
        <w:ind w:firstLine="632" w:firstLineChars="200"/>
        <w:jc w:val="left"/>
        <w:rPr>
          <w:rFonts w:hint="eastAsia" w:ascii="方正黑体_GBK" w:hAnsi="方正仿宋_GBK" w:eastAsia="方正黑体_GBK" w:cs="方正仿宋_GBK"/>
          <w:color w:val="000000"/>
          <w:kern w:val="0"/>
          <w:szCs w:val="32"/>
        </w:rPr>
      </w:pPr>
      <w:r>
        <w:rPr>
          <w:rFonts w:hint="eastAsia" w:ascii="方正黑体_GBK" w:hAnsi="方正仿宋_GBK" w:eastAsia="方正黑体_GBK" w:cs="方正仿宋_GBK"/>
          <w:color w:val="000000"/>
          <w:kern w:val="0"/>
          <w:szCs w:val="32"/>
        </w:rPr>
        <w:t>具体要求</w:t>
      </w:r>
    </w:p>
    <w:p w14:paraId="3D529804">
      <w:pPr>
        <w:ind w:firstLine="632" w:firstLineChars="200"/>
        <w:jc w:val="left"/>
        <w:rPr>
          <w:rFonts w:hint="eastAsia" w:ascii="方正仿宋_GBK" w:hAnsi="方正仿宋_GBK" w:cs="方正仿宋_GBK"/>
          <w:color w:val="000000"/>
          <w:kern w:val="0"/>
          <w:szCs w:val="32"/>
        </w:rPr>
      </w:pPr>
      <w:r>
        <w:rPr>
          <w:rFonts w:hint="eastAsia" w:ascii="方正楷体_GBK" w:hAnsi="方正仿宋_GBK" w:eastAsia="方正楷体_GBK" w:cs="方正仿宋_GBK"/>
          <w:color w:val="000000"/>
          <w:kern w:val="0"/>
          <w:szCs w:val="32"/>
        </w:rPr>
        <w:t>（一）</w:t>
      </w:r>
      <w:r>
        <w:rPr>
          <w:rFonts w:hint="eastAsia" w:ascii="方正仿宋_GBK" w:hAnsi="方正仿宋_GBK" w:cs="方正仿宋_GBK"/>
          <w:color w:val="000000"/>
          <w:kern w:val="0"/>
          <w:szCs w:val="32"/>
        </w:rPr>
        <w:t>各乡镇、街道安全监管部门要认真落实应急管理部、国家矿山</w:t>
      </w:r>
      <w:r>
        <w:rPr>
          <w:rFonts w:hint="eastAsia" w:ascii="方正仿宋_GBK" w:hAnsi="方正仿宋_GBK" w:cs="方正仿宋_GBK"/>
          <w:color w:val="000000"/>
          <w:kern w:val="0"/>
          <w:szCs w:val="32"/>
          <w:lang w:eastAsia="zh-CN"/>
        </w:rPr>
        <w:t>安全监察</w:t>
      </w:r>
      <w:r>
        <w:rPr>
          <w:rFonts w:hint="eastAsia" w:ascii="方正仿宋_GBK" w:hAnsi="方正仿宋_GBK" w:cs="方正仿宋_GBK"/>
          <w:color w:val="000000"/>
          <w:kern w:val="0"/>
          <w:szCs w:val="32"/>
        </w:rPr>
        <w:t>局、市政府、市应急局的系列会议要求，统筹推进当前各项工作。本轮专项检查中，长期停产停建企业暂不纳入检查。</w:t>
      </w:r>
    </w:p>
    <w:p w14:paraId="635BE841">
      <w:pPr>
        <w:ind w:firstLine="632" w:firstLineChars="200"/>
        <w:jc w:val="left"/>
        <w:rPr>
          <w:rFonts w:hint="eastAsia" w:ascii="方正仿宋_GBK" w:hAnsi="方正仿宋_GBK" w:cs="方正仿宋_GBK"/>
          <w:color w:val="000000"/>
          <w:kern w:val="0"/>
          <w:szCs w:val="32"/>
        </w:rPr>
      </w:pPr>
      <w:r>
        <w:rPr>
          <w:rFonts w:ascii="方正仿宋_GBK" w:hAnsi="方正仿宋_GBK" w:cs="方正仿宋_GBK"/>
          <w:color w:val="000000"/>
          <w:kern w:val="0"/>
          <w:szCs w:val="32"/>
        </w:rPr>
        <w:fldChar w:fldCharType="begin"/>
      </w:r>
      <w:r>
        <w:rPr>
          <w:rFonts w:ascii="方正仿宋_GBK" w:hAnsi="方正仿宋_GBK" w:cs="方正仿宋_GBK"/>
          <w:color w:val="000000"/>
          <w:kern w:val="0"/>
          <w:szCs w:val="32"/>
        </w:rPr>
        <w:instrText xml:space="preserve"> HYPERLINK "mailto:（一）自1月22日起，各区县应急局要于每周五12时前将本地区非煤矿山企业自查自改情况汇总表（见附件1）、非煤矿山安全监管部门专项检查情况汇总表（见附件2）、非煤矿山重大隐患明细表（见附件3）报送至市应急局非煤处邮箱（aj_1c@163.com）。" </w:instrText>
      </w:r>
      <w:r>
        <w:rPr>
          <w:rFonts w:ascii="方正仿宋_GBK" w:hAnsi="方正仿宋_GBK" w:cs="方正仿宋_GBK"/>
          <w:color w:val="000000"/>
          <w:kern w:val="0"/>
          <w:szCs w:val="32"/>
        </w:rPr>
        <w:fldChar w:fldCharType="separate"/>
      </w:r>
      <w:r>
        <w:rPr>
          <w:rFonts w:hint="eastAsia" w:ascii="方正仿宋_GBK" w:hAnsi="方正仿宋_GBK" w:cs="方正仿宋_GBK"/>
          <w:color w:val="000000"/>
          <w:kern w:val="0"/>
          <w:szCs w:val="32"/>
        </w:rPr>
        <w:t>（二）自1月22日起，各乡镇、街道安全监管部门于每周五10时前将本辖区非煤矿山企业自查自改情况汇总表（见附件1）、非煤矿山安全监管部门专项检查情况汇总表（见附件2）、非煤矿山重大隐患明细表（见附件3）报送至区应急局矿山科邮箱（243562157@qq.com）。</w:t>
      </w:r>
      <w:r>
        <w:rPr>
          <w:rFonts w:ascii="方正仿宋_GBK" w:hAnsi="方正仿宋_GBK" w:cs="方正仿宋_GBK"/>
          <w:color w:val="000000"/>
          <w:kern w:val="0"/>
          <w:szCs w:val="32"/>
        </w:rPr>
        <w:fldChar w:fldCharType="end"/>
      </w:r>
    </w:p>
    <w:p w14:paraId="6865CFC4">
      <w:pPr>
        <w:autoSpaceDN w:val="0"/>
        <w:ind w:firstLine="64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（三）3月30日前，各乡镇、街道安全监管部门要将专项检查工作总结报送至区应急局矿山科。</w:t>
      </w:r>
    </w:p>
    <w:p w14:paraId="43ED346F">
      <w:pPr>
        <w:autoSpaceDN w:val="0"/>
        <w:ind w:firstLine="64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联系人及电话：古孟林，18323204367。</w:t>
      </w:r>
    </w:p>
    <w:p w14:paraId="57BC6EB5">
      <w:pPr>
        <w:autoSpaceDN w:val="0"/>
        <w:ind w:firstLine="640"/>
        <w:jc w:val="left"/>
        <w:rPr>
          <w:rFonts w:hint="eastAsia" w:ascii="方正仿宋_GBK" w:hAnsi="方正仿宋_GBK" w:cs="方正仿宋_GBK"/>
          <w:color w:val="000000"/>
          <w:kern w:val="0"/>
          <w:szCs w:val="32"/>
        </w:rPr>
      </w:pPr>
    </w:p>
    <w:p w14:paraId="4423A587">
      <w:pPr>
        <w:autoSpaceDN w:val="0"/>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附件：1. 非煤矿山企业自查自改情况汇总表</w:t>
      </w:r>
    </w:p>
    <w:p w14:paraId="0A286CA5">
      <w:pPr>
        <w:autoSpaceDN w:val="0"/>
        <w:ind w:firstLine="1580" w:firstLineChars="5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2. 非煤矿山安全监管部门专项检查情况汇总表</w:t>
      </w:r>
    </w:p>
    <w:p w14:paraId="382B5849">
      <w:pPr>
        <w:autoSpaceDN w:val="0"/>
        <w:ind w:firstLine="1580" w:firstLineChars="5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3. 非煤矿山重大隐患明细表</w:t>
      </w:r>
    </w:p>
    <w:p w14:paraId="221AF732">
      <w:pPr>
        <w:autoSpaceDN w:val="0"/>
        <w:adjustRightInd w:val="0"/>
        <w:spacing w:line="592" w:lineRule="exact"/>
        <w:ind w:firstLine="4740" w:firstLineChars="1500"/>
        <w:jc w:val="left"/>
        <w:rPr>
          <w:rFonts w:hint="eastAsia" w:ascii="方正仿宋_GBK" w:hAnsi="方正仿宋_GBK" w:cs="方正仿宋_GBK"/>
          <w:color w:val="000000"/>
          <w:kern w:val="0"/>
          <w:szCs w:val="32"/>
        </w:rPr>
      </w:pPr>
    </w:p>
    <w:p w14:paraId="1F68458D">
      <w:pPr>
        <w:widowControl/>
        <w:jc w:val="left"/>
        <w:rPr>
          <w:rFonts w:ascii="黑体" w:hAnsi="黑体" w:eastAsia="黑体"/>
          <w:color w:val="000000"/>
          <w:kern w:val="0"/>
          <w:szCs w:val="32"/>
        </w:rPr>
        <w:sectPr>
          <w:footerReference r:id="rId3" w:type="default"/>
          <w:footerReference r:id="rId4" w:type="even"/>
          <w:pgSz w:w="11906" w:h="16838"/>
          <w:pgMar w:top="2098" w:right="1474" w:bottom="1984" w:left="1587" w:header="851" w:footer="1474" w:gutter="0"/>
          <w:cols w:space="720" w:num="1"/>
          <w:docGrid w:type="linesAndChars" w:linePitch="579" w:charSpace="-842"/>
        </w:sectPr>
      </w:pPr>
    </w:p>
    <w:p w14:paraId="6294FF46">
      <w:pPr>
        <w:spacing w:line="600" w:lineRule="exact"/>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附件1</w:t>
      </w:r>
    </w:p>
    <w:p w14:paraId="5E7DFB30">
      <w:pPr>
        <w:spacing w:line="600" w:lineRule="exact"/>
        <w:rPr>
          <w:rFonts w:hint="eastAsia" w:ascii="黑体" w:hAnsi="黑体" w:eastAsia="黑体"/>
          <w:color w:val="000000"/>
          <w:sz w:val="21"/>
          <w:szCs w:val="32"/>
        </w:rPr>
      </w:pPr>
    </w:p>
    <w:p w14:paraId="3D697D6A">
      <w:pPr>
        <w:snapToGrid w:val="0"/>
        <w:spacing w:line="64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非煤矿山企业自查自改情况汇总表</w:t>
      </w:r>
    </w:p>
    <w:p w14:paraId="04E299A2">
      <w:pPr>
        <w:spacing w:line="600" w:lineRule="exact"/>
        <w:jc w:val="center"/>
        <w:rPr>
          <w:rFonts w:hint="eastAsia" w:ascii="华文中宋" w:hAnsi="华文中宋" w:eastAsia="华文中宋" w:cs="宋体"/>
          <w:b/>
          <w:color w:val="000000"/>
          <w:kern w:val="0"/>
          <w:sz w:val="40"/>
          <w:szCs w:val="40"/>
        </w:rPr>
      </w:pPr>
    </w:p>
    <w:p w14:paraId="5A4CB832">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填报单位：                                                            截至日期：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gridCol w:w="3402"/>
        <w:gridCol w:w="3402"/>
      </w:tblGrid>
      <w:tr w14:paraId="6DE6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402" w:type="dxa"/>
            <w:tcBorders>
              <w:top w:val="single" w:color="auto" w:sz="4" w:space="0"/>
              <w:left w:val="single" w:color="auto" w:sz="4" w:space="0"/>
              <w:bottom w:val="single" w:color="auto" w:sz="4" w:space="0"/>
              <w:right w:val="single" w:color="auto" w:sz="4" w:space="0"/>
            </w:tcBorders>
            <w:noWrap w:val="0"/>
            <w:vAlign w:val="center"/>
          </w:tcPr>
          <w:p w14:paraId="21EE4079">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辖区内</w:t>
            </w:r>
          </w:p>
          <w:p w14:paraId="422CBAFC">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非煤矿山数量</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AC70B2B">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已完成自查</w:t>
            </w:r>
          </w:p>
          <w:p w14:paraId="0A8B0B71">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非煤矿山数量</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AF9BCA2">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企业自查发现</w:t>
            </w:r>
          </w:p>
          <w:p w14:paraId="72162578">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一般隐患数量</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6F9F5AF">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企业自查发现</w:t>
            </w:r>
          </w:p>
          <w:p w14:paraId="7EC36DD2">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重大隐患数量</w:t>
            </w:r>
          </w:p>
        </w:tc>
      </w:tr>
      <w:tr w14:paraId="4402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402" w:type="dxa"/>
            <w:tcBorders>
              <w:top w:val="single" w:color="auto" w:sz="4" w:space="0"/>
              <w:left w:val="single" w:color="auto" w:sz="4" w:space="0"/>
              <w:bottom w:val="single" w:color="auto" w:sz="4" w:space="0"/>
              <w:right w:val="single" w:color="auto" w:sz="4" w:space="0"/>
            </w:tcBorders>
            <w:noWrap w:val="0"/>
            <w:vAlign w:val="top"/>
          </w:tcPr>
          <w:p w14:paraId="516F4A8D">
            <w:pPr>
              <w:spacing w:line="600" w:lineRule="exact"/>
              <w:jc w:val="center"/>
              <w:rPr>
                <w:rFonts w:ascii="黑体" w:hAnsi="黑体" w:eastAsia="黑体"/>
                <w:b/>
                <w:color w:val="000000"/>
                <w:sz w:val="21"/>
                <w:szCs w:val="32"/>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71D5224C">
            <w:pPr>
              <w:spacing w:line="600" w:lineRule="exact"/>
              <w:jc w:val="center"/>
              <w:rPr>
                <w:rFonts w:ascii="黑体" w:hAnsi="黑体" w:eastAsia="黑体"/>
                <w:b/>
                <w:color w:val="000000"/>
                <w:sz w:val="21"/>
                <w:szCs w:val="32"/>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533F211A">
            <w:pPr>
              <w:spacing w:line="600" w:lineRule="exact"/>
              <w:jc w:val="center"/>
              <w:rPr>
                <w:rFonts w:ascii="黑体" w:hAnsi="黑体" w:eastAsia="黑体"/>
                <w:b/>
                <w:color w:val="000000"/>
                <w:sz w:val="21"/>
                <w:szCs w:val="32"/>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359527B9">
            <w:pPr>
              <w:spacing w:line="600" w:lineRule="exact"/>
              <w:jc w:val="center"/>
              <w:rPr>
                <w:rFonts w:ascii="黑体" w:hAnsi="黑体" w:eastAsia="黑体"/>
                <w:b/>
                <w:color w:val="000000"/>
                <w:sz w:val="21"/>
                <w:szCs w:val="32"/>
              </w:rPr>
            </w:pPr>
          </w:p>
        </w:tc>
      </w:tr>
    </w:tbl>
    <w:p w14:paraId="74F08C99">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填报人：                                                               联系电话：</w:t>
      </w:r>
    </w:p>
    <w:p w14:paraId="3C76284E">
      <w:pPr>
        <w:spacing w:line="600" w:lineRule="exact"/>
        <w:ind w:firstLine="280" w:firstLineChars="100"/>
        <w:jc w:val="left"/>
        <w:rPr>
          <w:rFonts w:hint="eastAsia" w:ascii="方正仿宋_GBK" w:eastAsia="宋体" w:cs="方正仿宋_GBK"/>
          <w:color w:val="000000"/>
          <w:kern w:val="0"/>
          <w:sz w:val="28"/>
          <w:szCs w:val="28"/>
        </w:rPr>
      </w:pPr>
    </w:p>
    <w:p w14:paraId="68ADB433">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注：填报数据为累计数据。</w:t>
      </w:r>
    </w:p>
    <w:p w14:paraId="0B6DD0BE">
      <w:pPr>
        <w:spacing w:line="600" w:lineRule="exact"/>
        <w:jc w:val="left"/>
        <w:rPr>
          <w:rFonts w:hint="eastAsia" w:ascii="方正仿宋_GBK" w:eastAsia="宋体" w:cs="方正仿宋_GBK"/>
          <w:color w:val="000000"/>
          <w:kern w:val="0"/>
          <w:sz w:val="28"/>
          <w:szCs w:val="28"/>
        </w:rPr>
      </w:pPr>
    </w:p>
    <w:p w14:paraId="739FA226">
      <w:pPr>
        <w:spacing w:line="600" w:lineRule="exact"/>
        <w:jc w:val="left"/>
        <w:rPr>
          <w:rFonts w:hint="eastAsia" w:ascii="方正仿宋_GBK" w:eastAsia="宋体" w:cs="方正仿宋_GBK"/>
          <w:color w:val="000000"/>
          <w:kern w:val="0"/>
          <w:sz w:val="28"/>
          <w:szCs w:val="28"/>
        </w:rPr>
      </w:pPr>
    </w:p>
    <w:p w14:paraId="7E529B95">
      <w:pPr>
        <w:spacing w:line="600" w:lineRule="exact"/>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附件2</w:t>
      </w:r>
    </w:p>
    <w:p w14:paraId="4159C974">
      <w:pPr>
        <w:spacing w:line="600" w:lineRule="exact"/>
        <w:rPr>
          <w:rFonts w:hint="eastAsia" w:ascii="黑体" w:hAnsi="黑体" w:eastAsia="黑体"/>
          <w:color w:val="000000"/>
          <w:sz w:val="21"/>
          <w:szCs w:val="32"/>
        </w:rPr>
      </w:pPr>
    </w:p>
    <w:p w14:paraId="32C1BB0D">
      <w:pPr>
        <w:snapToGrid w:val="0"/>
        <w:spacing w:line="64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非煤矿山安全监管部门专项检查情况汇总表</w:t>
      </w:r>
    </w:p>
    <w:p w14:paraId="5E347BE8">
      <w:pPr>
        <w:spacing w:line="600" w:lineRule="exact"/>
        <w:jc w:val="center"/>
        <w:rPr>
          <w:rFonts w:hint="eastAsia" w:ascii="华文中宋" w:hAnsi="华文中宋" w:eastAsia="华文中宋" w:cs="宋体"/>
          <w:b/>
          <w:color w:val="000000"/>
          <w:kern w:val="0"/>
          <w:sz w:val="40"/>
          <w:szCs w:val="40"/>
        </w:rPr>
      </w:pPr>
    </w:p>
    <w:p w14:paraId="35C4BAD2">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填报单位：                                                             截至日期：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7"/>
        <w:gridCol w:w="1077"/>
        <w:gridCol w:w="1077"/>
        <w:gridCol w:w="1077"/>
        <w:gridCol w:w="1077"/>
        <w:gridCol w:w="1077"/>
        <w:gridCol w:w="1077"/>
        <w:gridCol w:w="1077"/>
        <w:gridCol w:w="1077"/>
        <w:gridCol w:w="1077"/>
        <w:gridCol w:w="1077"/>
        <w:gridCol w:w="1077"/>
      </w:tblGrid>
      <w:tr w14:paraId="2C12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14:paraId="3A08772A">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检查矿山企业 数量（矿次）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017FCA0">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检查发现一般隐患数量（项）</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9F3DDFB">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检查发现重大隐患数量（项）</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4DBDF8B">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下达执法文书(份)</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919465A">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行政处罚(次)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47EB717">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罚款(万元)</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057DD8D">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责令停产整顿(矿次)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C9AEF6C">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责令停止使用相关设施、设备(台、套)</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082A151">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暂扣安全生产许可证(个)</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41A8EA8">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吊销安全生产许可证(个)</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FF78D6A">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纳入“黑名单”(矿次)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8E1A708">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提请关闭矿山数量(个)</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371D55A">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媒体曝光(次)</w:t>
            </w:r>
          </w:p>
        </w:tc>
      </w:tr>
      <w:tr w14:paraId="3060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14:paraId="410ED745">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D69B63B">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C4CB4A1">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7B28F7E">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EFC6CA3">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440A76F">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091C88">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05449B1">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CE02CFF">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9BCA614">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D558E41">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910A17F">
            <w:pPr>
              <w:spacing w:line="600" w:lineRule="exact"/>
              <w:jc w:val="left"/>
              <w:rPr>
                <w:rFonts w:ascii="??_GB2312" w:hAnsi="宋体" w:eastAsia="Times New Roman" w:cs="宋体"/>
                <w:color w:val="000000"/>
                <w:kern w:val="0"/>
                <w:sz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0F94255">
            <w:pPr>
              <w:spacing w:line="600" w:lineRule="exact"/>
              <w:jc w:val="left"/>
              <w:rPr>
                <w:rFonts w:ascii="??_GB2312" w:hAnsi="宋体" w:eastAsia="Times New Roman" w:cs="宋体"/>
                <w:color w:val="000000"/>
                <w:kern w:val="0"/>
                <w:sz w:val="24"/>
              </w:rPr>
            </w:pPr>
          </w:p>
        </w:tc>
      </w:tr>
    </w:tbl>
    <w:p w14:paraId="46BABE57">
      <w:pPr>
        <w:spacing w:line="600" w:lineRule="exact"/>
        <w:ind w:firstLine="280" w:firstLineChars="100"/>
        <w:jc w:val="left"/>
        <w:rPr>
          <w:rFonts w:hint="eastAsia" w:ascii="方正仿宋_GBK" w:eastAsia="宋体" w:cs="方正仿宋_GBK"/>
          <w:color w:val="000000"/>
          <w:kern w:val="0"/>
          <w:sz w:val="24"/>
        </w:rPr>
      </w:pPr>
      <w:r>
        <w:rPr>
          <w:rFonts w:hint="eastAsia" w:ascii="方正仿宋_GBK" w:hAnsi="方正仿宋_GBK" w:eastAsia="宋体" w:cs="方正仿宋_GBK"/>
          <w:color w:val="000000"/>
          <w:kern w:val="0"/>
          <w:sz w:val="28"/>
          <w:szCs w:val="28"/>
        </w:rPr>
        <w:t>填报人：                                                               联系电话：</w:t>
      </w:r>
      <w:r>
        <w:rPr>
          <w:rFonts w:hint="eastAsia" w:ascii="方正仿宋_GBK" w:hAnsi="方正仿宋_GBK" w:eastAsia="宋体" w:cs="方正仿宋_GBK"/>
          <w:color w:val="000000"/>
          <w:kern w:val="0"/>
          <w:sz w:val="24"/>
        </w:rPr>
        <w:t xml:space="preserve">                                                                          </w:t>
      </w:r>
    </w:p>
    <w:p w14:paraId="10E6EA43">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注：填报数据为累计数据</w:t>
      </w:r>
    </w:p>
    <w:p w14:paraId="3314BBA3">
      <w:pPr>
        <w:spacing w:line="600" w:lineRule="exact"/>
        <w:jc w:val="left"/>
        <w:rPr>
          <w:rFonts w:hint="eastAsia" w:ascii="??_GB2312" w:hAnsi="宋体" w:eastAsia="Times New Roman" w:cs="宋体"/>
          <w:color w:val="000000"/>
          <w:kern w:val="0"/>
          <w:szCs w:val="32"/>
        </w:rPr>
      </w:pPr>
      <w:r>
        <w:rPr>
          <w:rFonts w:ascii="??_GB2312" w:hAnsi="宋体" w:eastAsia="Times New Roman" w:cs="宋体"/>
          <w:color w:val="000000"/>
          <w:kern w:val="0"/>
          <w:sz w:val="28"/>
          <w:szCs w:val="28"/>
        </w:rPr>
        <w:br w:type="page"/>
      </w:r>
      <w:r>
        <w:rPr>
          <w:rFonts w:hint="eastAsia" w:ascii="方正黑体_GBK" w:hAnsi="方正黑体_GBK" w:eastAsia="方正黑体_GBK" w:cs="方正黑体_GBK"/>
          <w:color w:val="000000"/>
          <w:szCs w:val="32"/>
        </w:rPr>
        <w:t>附件3</w:t>
      </w:r>
    </w:p>
    <w:p w14:paraId="4DF3C192">
      <w:pPr>
        <w:snapToGrid w:val="0"/>
        <w:spacing w:line="6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非煤矿山重大隐患明细表</w:t>
      </w:r>
    </w:p>
    <w:p w14:paraId="36CDB617">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填报单位：                                                             截至日期：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95"/>
        <w:gridCol w:w="1356"/>
        <w:gridCol w:w="2835"/>
        <w:gridCol w:w="1843"/>
        <w:gridCol w:w="2835"/>
        <w:gridCol w:w="2977"/>
      </w:tblGrid>
      <w:tr w14:paraId="7E14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1A24996">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序号</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5DE87B59">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地市</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334B9A7">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非煤矿</w:t>
            </w:r>
          </w:p>
          <w:p w14:paraId="73F97D00">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山名称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245CC8D">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重大隐患内容</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26958B3">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挂牌督</w:t>
            </w:r>
          </w:p>
          <w:p w14:paraId="32A87FF7">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办单位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4AAEE3">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整改情况        （已整改/正在整改）</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7DC50DE">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采取的主要防范措施</w:t>
            </w:r>
          </w:p>
          <w:p w14:paraId="7117847D">
            <w:pPr>
              <w:snapToGrid w:val="0"/>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（正在整改的填写）</w:t>
            </w:r>
          </w:p>
        </w:tc>
      </w:tr>
      <w:tr w14:paraId="5440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40779B15">
            <w:pPr>
              <w:spacing w:line="600" w:lineRule="exact"/>
              <w:jc w:val="left"/>
              <w:rPr>
                <w:rFonts w:ascii="宋体" w:eastAsia="宋体" w:cs="宋体"/>
                <w:color w:val="000000"/>
                <w:kern w:val="0"/>
                <w:sz w:val="22"/>
              </w:rPr>
            </w:pPr>
            <w:r>
              <w:rPr>
                <w:rFonts w:hint="eastAsia" w:ascii="宋体" w:hAnsi="宋体" w:eastAsia="宋体" w:cs="宋体"/>
                <w:color w:val="000000"/>
                <w:kern w:val="0"/>
                <w:sz w:val="22"/>
              </w:rPr>
              <w:t>　</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372EB900">
            <w:pPr>
              <w:spacing w:line="600" w:lineRule="exact"/>
              <w:jc w:val="left"/>
              <w:rPr>
                <w:rFonts w:ascii="宋体" w:eastAsia="宋体" w:cs="宋体"/>
                <w:color w:val="000000"/>
                <w:kern w:val="0"/>
                <w:sz w:val="22"/>
              </w:rPr>
            </w:pPr>
            <w:r>
              <w:rPr>
                <w:rFonts w:hint="eastAsia" w:ascii="宋体" w:hAnsi="宋体" w:eastAsia="宋体" w:cs="宋体"/>
                <w:color w:val="000000"/>
                <w:kern w:val="0"/>
                <w:sz w:val="22"/>
              </w:rPr>
              <w:t>　</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60C3BBB">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4C01B4">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B47F6E">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A7A7D1D">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CD6A2D">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r>
      <w:tr w14:paraId="610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6A50BF4C">
            <w:pPr>
              <w:spacing w:line="600" w:lineRule="exact"/>
              <w:jc w:val="left"/>
              <w:rPr>
                <w:rFonts w:ascii="宋体" w:eastAsia="宋体" w:cs="宋体"/>
                <w:color w:val="000000"/>
                <w:kern w:val="0"/>
                <w:sz w:val="2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47660FC6">
            <w:pPr>
              <w:spacing w:line="600" w:lineRule="exact"/>
              <w:jc w:val="left"/>
              <w:rPr>
                <w:rFonts w:ascii="宋体" w:eastAsia="宋体" w:cs="宋体"/>
                <w:color w:val="000000"/>
                <w:kern w:val="0"/>
                <w:sz w:val="22"/>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FBE0E98">
            <w:pPr>
              <w:spacing w:line="600" w:lineRule="exact"/>
              <w:jc w:val="center"/>
              <w:rPr>
                <w:rFonts w:ascii="宋体" w:eastAsia="宋体" w:cs="宋体"/>
                <w:color w:val="000000"/>
                <w:kern w:val="0"/>
                <w:sz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07BCFFE">
            <w:pPr>
              <w:spacing w:line="600" w:lineRule="exact"/>
              <w:jc w:val="center"/>
              <w:rPr>
                <w:rFonts w:ascii="宋体" w:eastAsia="宋体" w:cs="宋体"/>
                <w:color w:val="000000"/>
                <w:kern w:val="0"/>
                <w:sz w:val="2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81805B">
            <w:pPr>
              <w:spacing w:line="600" w:lineRule="exact"/>
              <w:jc w:val="center"/>
              <w:rPr>
                <w:rFonts w:ascii="宋体" w:eastAsia="宋体" w:cs="宋体"/>
                <w:color w:val="000000"/>
                <w:kern w:val="0"/>
                <w:sz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3831CF8">
            <w:pPr>
              <w:spacing w:line="600" w:lineRule="exact"/>
              <w:jc w:val="center"/>
              <w:rPr>
                <w:rFonts w:ascii="宋体" w:eastAsia="宋体" w:cs="宋体"/>
                <w:color w:val="000000"/>
                <w:kern w:val="0"/>
                <w:sz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C99225">
            <w:pPr>
              <w:spacing w:line="600" w:lineRule="exact"/>
              <w:jc w:val="center"/>
              <w:rPr>
                <w:rFonts w:ascii="宋体" w:eastAsia="宋体" w:cs="宋体"/>
                <w:color w:val="000000"/>
                <w:kern w:val="0"/>
                <w:sz w:val="22"/>
              </w:rPr>
            </w:pPr>
          </w:p>
        </w:tc>
      </w:tr>
      <w:tr w14:paraId="4471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1953B08">
            <w:pPr>
              <w:spacing w:line="600" w:lineRule="exact"/>
              <w:jc w:val="left"/>
              <w:rPr>
                <w:rFonts w:ascii="宋体" w:eastAsia="宋体" w:cs="宋体"/>
                <w:color w:val="000000"/>
                <w:kern w:val="0"/>
                <w:sz w:val="22"/>
              </w:rPr>
            </w:pPr>
            <w:r>
              <w:rPr>
                <w:rFonts w:hint="eastAsia" w:ascii="宋体" w:hAnsi="宋体" w:eastAsia="宋体" w:cs="宋体"/>
                <w:color w:val="000000"/>
                <w:kern w:val="0"/>
                <w:sz w:val="22"/>
              </w:rPr>
              <w:t>　</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39D24688">
            <w:pPr>
              <w:spacing w:line="600" w:lineRule="exact"/>
              <w:jc w:val="left"/>
              <w:rPr>
                <w:rFonts w:ascii="宋体" w:eastAsia="宋体" w:cs="宋体"/>
                <w:color w:val="000000"/>
                <w:kern w:val="0"/>
                <w:sz w:val="22"/>
              </w:rPr>
            </w:pPr>
            <w:r>
              <w:rPr>
                <w:rFonts w:hint="eastAsia" w:ascii="宋体" w:hAnsi="宋体" w:eastAsia="宋体" w:cs="宋体"/>
                <w:color w:val="000000"/>
                <w:kern w:val="0"/>
                <w:sz w:val="22"/>
              </w:rPr>
              <w:t>　</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C5AFA91">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9D3E7E">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0E2564">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FA2FF1F">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AE265A">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r>
      <w:tr w14:paraId="1846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43532F39">
            <w:pPr>
              <w:spacing w:line="600" w:lineRule="exact"/>
              <w:jc w:val="left"/>
              <w:rPr>
                <w:rFonts w:ascii="宋体" w:eastAsia="宋体" w:cs="宋体"/>
                <w:color w:val="000000"/>
                <w:kern w:val="0"/>
                <w:sz w:val="2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6271B1ED">
            <w:pPr>
              <w:spacing w:line="600" w:lineRule="exact"/>
              <w:jc w:val="left"/>
              <w:rPr>
                <w:rFonts w:ascii="宋体" w:eastAsia="宋体" w:cs="宋体"/>
                <w:color w:val="000000"/>
                <w:kern w:val="0"/>
                <w:sz w:val="22"/>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ABE3B7C">
            <w:pPr>
              <w:spacing w:line="600" w:lineRule="exact"/>
              <w:jc w:val="center"/>
              <w:rPr>
                <w:rFonts w:ascii="宋体" w:eastAsia="宋体" w:cs="宋体"/>
                <w:color w:val="000000"/>
                <w:kern w:val="0"/>
                <w:sz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633744">
            <w:pPr>
              <w:spacing w:line="600" w:lineRule="exact"/>
              <w:jc w:val="center"/>
              <w:rPr>
                <w:rFonts w:ascii="宋体" w:eastAsia="宋体" w:cs="宋体"/>
                <w:color w:val="000000"/>
                <w:kern w:val="0"/>
                <w:sz w:val="2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B36515">
            <w:pPr>
              <w:spacing w:line="600" w:lineRule="exact"/>
              <w:jc w:val="center"/>
              <w:rPr>
                <w:rFonts w:ascii="宋体" w:eastAsia="宋体" w:cs="宋体"/>
                <w:color w:val="000000"/>
                <w:kern w:val="0"/>
                <w:sz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995178">
            <w:pPr>
              <w:spacing w:line="600" w:lineRule="exact"/>
              <w:jc w:val="center"/>
              <w:rPr>
                <w:rFonts w:ascii="宋体" w:eastAsia="宋体" w:cs="宋体"/>
                <w:color w:val="000000"/>
                <w:kern w:val="0"/>
                <w:sz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E605045">
            <w:pPr>
              <w:spacing w:line="600" w:lineRule="exact"/>
              <w:jc w:val="center"/>
              <w:rPr>
                <w:rFonts w:ascii="宋体" w:eastAsia="宋体" w:cs="宋体"/>
                <w:color w:val="000000"/>
                <w:kern w:val="0"/>
                <w:sz w:val="22"/>
              </w:rPr>
            </w:pPr>
          </w:p>
        </w:tc>
      </w:tr>
      <w:tr w14:paraId="7C40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3ECE90EF">
            <w:pPr>
              <w:spacing w:line="600" w:lineRule="exact"/>
              <w:jc w:val="left"/>
              <w:rPr>
                <w:rFonts w:ascii="宋体" w:eastAsia="宋体" w:cs="宋体"/>
                <w:color w:val="000000"/>
                <w:kern w:val="0"/>
                <w:sz w:val="22"/>
              </w:rPr>
            </w:pPr>
            <w:r>
              <w:rPr>
                <w:rFonts w:hint="eastAsia" w:ascii="宋体" w:hAnsi="宋体" w:eastAsia="宋体" w:cs="宋体"/>
                <w:color w:val="000000"/>
                <w:kern w:val="0"/>
                <w:sz w:val="22"/>
              </w:rPr>
              <w:t>　</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6EA105AF">
            <w:pPr>
              <w:spacing w:line="600" w:lineRule="exact"/>
              <w:jc w:val="left"/>
              <w:rPr>
                <w:rFonts w:ascii="宋体" w:eastAsia="宋体" w:cs="宋体"/>
                <w:color w:val="000000"/>
                <w:kern w:val="0"/>
                <w:sz w:val="22"/>
              </w:rPr>
            </w:pPr>
            <w:r>
              <w:rPr>
                <w:rFonts w:hint="eastAsia" w:ascii="宋体" w:hAnsi="宋体" w:eastAsia="宋体" w:cs="宋体"/>
                <w:color w:val="000000"/>
                <w:kern w:val="0"/>
                <w:sz w:val="22"/>
              </w:rPr>
              <w:t>　</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BF58EF4">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7829FC">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4B2839">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37EBE41">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5412C9E">
            <w:pPr>
              <w:spacing w:line="600" w:lineRule="exact"/>
              <w:jc w:val="center"/>
              <w:rPr>
                <w:rFonts w:ascii="宋体" w:eastAsia="宋体" w:cs="宋体"/>
                <w:color w:val="000000"/>
                <w:kern w:val="0"/>
                <w:sz w:val="22"/>
              </w:rPr>
            </w:pPr>
            <w:r>
              <w:rPr>
                <w:rFonts w:hint="eastAsia" w:ascii="宋体" w:hAnsi="宋体" w:eastAsia="宋体" w:cs="宋体"/>
                <w:color w:val="000000"/>
                <w:kern w:val="0"/>
                <w:sz w:val="22"/>
              </w:rPr>
              <w:t>　</w:t>
            </w:r>
          </w:p>
        </w:tc>
      </w:tr>
    </w:tbl>
    <w:p w14:paraId="594C6BE2">
      <w:pPr>
        <w:spacing w:line="600" w:lineRule="exact"/>
        <w:ind w:firstLine="280" w:firstLineChars="100"/>
        <w:jc w:val="left"/>
        <w:rPr>
          <w:rFonts w:hint="eastAsia" w:ascii="方正仿宋_GBK" w:eastAsia="宋体" w:cs="方正仿宋_GBK"/>
          <w:color w:val="000000"/>
          <w:kern w:val="0"/>
          <w:sz w:val="24"/>
        </w:rPr>
      </w:pPr>
      <w:r>
        <w:rPr>
          <w:rFonts w:hint="eastAsia" w:ascii="方正仿宋_GBK" w:hAnsi="方正仿宋_GBK" w:eastAsia="宋体" w:cs="方正仿宋_GBK"/>
          <w:color w:val="000000"/>
          <w:kern w:val="0"/>
          <w:sz w:val="28"/>
          <w:szCs w:val="28"/>
        </w:rPr>
        <w:t>填报人：                                                               联系电话：</w:t>
      </w:r>
      <w:r>
        <w:rPr>
          <w:rFonts w:hint="eastAsia" w:ascii="方正仿宋_GBK" w:hAnsi="方正仿宋_GBK" w:eastAsia="宋体" w:cs="方正仿宋_GBK"/>
          <w:color w:val="000000"/>
          <w:kern w:val="0"/>
          <w:sz w:val="24"/>
        </w:rPr>
        <w:t xml:space="preserve">                                                                          </w:t>
      </w:r>
    </w:p>
    <w:p w14:paraId="532B89D4">
      <w:pPr>
        <w:spacing w:line="600" w:lineRule="exact"/>
        <w:ind w:firstLine="280" w:firstLineChars="100"/>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注：1.</w:t>
      </w:r>
      <w:r>
        <w:rPr>
          <w:rFonts w:hint="eastAsia" w:ascii="方正仿宋_GBK" w:hAnsi="方正仿宋_GBK" w:eastAsia="宋体" w:cs="方正仿宋_GBK"/>
          <w:sz w:val="21"/>
        </w:rPr>
        <w:t xml:space="preserve"> </w:t>
      </w:r>
      <w:r>
        <w:rPr>
          <w:rFonts w:hint="eastAsia" w:ascii="方正仿宋_GBK" w:hAnsi="方正仿宋_GBK" w:eastAsia="宋体" w:cs="方正仿宋_GBK"/>
          <w:color w:val="000000"/>
          <w:kern w:val="0"/>
          <w:sz w:val="28"/>
          <w:szCs w:val="28"/>
        </w:rPr>
        <w:t>重大隐患应根据《金属非金属矿山重大生产安全事故隐患判定标准（试行）</w:t>
      </w:r>
      <w:r>
        <w:rPr>
          <w:rFonts w:hint="eastAsia" w:ascii="方正仿宋_GBK" w:hAnsi="方正仿宋_GBK" w:eastAsia="宋体" w:cs="方正仿宋_GBK"/>
          <w:color w:val="000000"/>
          <w:kern w:val="0"/>
          <w:sz w:val="28"/>
          <w:szCs w:val="28"/>
          <w:lang w:eastAsia="zh-CN"/>
        </w:rPr>
        <w:t>》</w:t>
      </w:r>
      <w:bookmarkStart w:id="0" w:name="_GoBack"/>
      <w:bookmarkEnd w:id="0"/>
      <w:r>
        <w:rPr>
          <w:rFonts w:hint="eastAsia" w:ascii="方正仿宋_GBK" w:hAnsi="方正仿宋_GBK" w:eastAsia="宋体" w:cs="方正仿宋_GBK"/>
          <w:color w:val="000000"/>
          <w:kern w:val="0"/>
          <w:sz w:val="28"/>
          <w:szCs w:val="28"/>
        </w:rPr>
        <w:t>进行判定。</w:t>
      </w:r>
    </w:p>
    <w:p w14:paraId="4B5C8E8C">
      <w:pPr>
        <w:numPr>
          <w:ilvl w:val="0"/>
          <w:numId w:val="2"/>
          <w:numberingChange w:id="1" w:author="秦侨穗" w:date="2021-01-21T11:37:00Z" w:original="%1:2:0:."/>
        </w:numPr>
        <w:spacing w:line="600" w:lineRule="exact"/>
        <w:jc w:val="left"/>
        <w:rPr>
          <w:rFonts w:hint="eastAsia" w:ascii="方正仿宋_GBK" w:eastAsia="宋体" w:cs="方正仿宋_GBK"/>
          <w:color w:val="000000"/>
          <w:kern w:val="0"/>
          <w:sz w:val="28"/>
          <w:szCs w:val="28"/>
        </w:rPr>
      </w:pPr>
      <w:r>
        <w:rPr>
          <w:rFonts w:hint="eastAsia" w:ascii="方正仿宋_GBK" w:hAnsi="方正仿宋_GBK" w:eastAsia="宋体" w:cs="方正仿宋_GBK"/>
          <w:color w:val="000000"/>
          <w:kern w:val="0"/>
          <w:sz w:val="28"/>
          <w:szCs w:val="28"/>
        </w:rPr>
        <w:t>填报内容包括企业自查上报和监管部门检查发现的所有重大隐患。</w:t>
      </w:r>
    </w:p>
    <w:p w14:paraId="04BBD14D">
      <w:pPr>
        <w:widowControl/>
        <w:jc w:val="left"/>
        <w:rPr>
          <w:rFonts w:ascii="方正仿宋_GBK" w:eastAsia="宋体" w:cs="方正仿宋_GBK"/>
          <w:color w:val="000000"/>
          <w:kern w:val="0"/>
          <w:sz w:val="28"/>
          <w:szCs w:val="28"/>
        </w:rPr>
        <w:sectPr>
          <w:pgSz w:w="16838" w:h="11906" w:orient="landscape"/>
          <w:pgMar w:top="1800" w:right="1440" w:bottom="1800" w:left="1440" w:header="851" w:footer="992" w:gutter="0"/>
          <w:cols w:space="720" w:num="1"/>
          <w:docGrid w:type="lines" w:linePitch="312" w:charSpace="0"/>
        </w:sectPr>
      </w:pPr>
    </w:p>
    <w:p w14:paraId="6922A4E4">
      <w:pPr>
        <w:ind w:right="1264" w:rightChars="400"/>
        <w:rPr>
          <w:rFonts w:hint="eastAsia" w:ascii="方正仿宋_GBK" w:hAnsi="方正仿宋_GBK" w:cs="方正仿宋_GBK"/>
          <w:szCs w:val="32"/>
        </w:rPr>
      </w:pPr>
    </w:p>
    <w:p w14:paraId="157ACBEA">
      <w:pPr>
        <w:ind w:right="1264" w:rightChars="400"/>
        <w:rPr>
          <w:rFonts w:hint="eastAsia" w:ascii="方正仿宋_GBK" w:hAnsi="方正仿宋_GBK" w:cs="方正仿宋_GBK"/>
          <w:szCs w:val="32"/>
        </w:rPr>
      </w:pPr>
    </w:p>
    <w:p w14:paraId="59413EB4">
      <w:pPr>
        <w:ind w:right="1264" w:rightChars="400"/>
        <w:rPr>
          <w:rFonts w:hint="eastAsia" w:ascii="方正仿宋_GBK" w:hAnsi="方正仿宋_GBK" w:cs="方正仿宋_GBK"/>
          <w:szCs w:val="32"/>
        </w:rPr>
      </w:pPr>
    </w:p>
    <w:p w14:paraId="2BF8C556">
      <w:pPr>
        <w:ind w:right="1264" w:rightChars="400"/>
        <w:rPr>
          <w:rFonts w:hint="eastAsia" w:ascii="方正仿宋_GBK" w:hAnsi="方正仿宋_GBK" w:cs="方正仿宋_GBK"/>
          <w:szCs w:val="32"/>
        </w:rPr>
      </w:pPr>
    </w:p>
    <w:p w14:paraId="42430E49">
      <w:pPr>
        <w:ind w:right="1264" w:rightChars="400"/>
        <w:rPr>
          <w:rFonts w:hint="eastAsia" w:ascii="方正仿宋_GBK" w:hAnsi="方正仿宋_GBK" w:cs="方正仿宋_GBK"/>
          <w:szCs w:val="32"/>
        </w:rPr>
      </w:pPr>
    </w:p>
    <w:p w14:paraId="6D470C14">
      <w:pPr>
        <w:ind w:right="1264" w:rightChars="400"/>
        <w:rPr>
          <w:rFonts w:hint="eastAsia" w:ascii="方正仿宋_GBK" w:hAnsi="方正仿宋_GBK" w:cs="方正仿宋_GBK"/>
          <w:szCs w:val="32"/>
        </w:rPr>
      </w:pPr>
    </w:p>
    <w:p w14:paraId="42F46EBA">
      <w:pPr>
        <w:ind w:right="1264" w:rightChars="400"/>
        <w:rPr>
          <w:rFonts w:hint="eastAsia" w:ascii="方正仿宋_GBK" w:hAnsi="方正仿宋_GBK" w:cs="方正仿宋_GBK"/>
          <w:szCs w:val="32"/>
        </w:rPr>
      </w:pPr>
    </w:p>
    <w:p w14:paraId="4BEBC699">
      <w:pPr>
        <w:ind w:right="1264" w:rightChars="400"/>
        <w:rPr>
          <w:rFonts w:hint="eastAsia" w:ascii="方正仿宋_GBK" w:hAnsi="方正仿宋_GBK" w:cs="方正仿宋_GBK"/>
          <w:szCs w:val="32"/>
        </w:rPr>
      </w:pPr>
    </w:p>
    <w:p w14:paraId="5EF82E8C">
      <w:pPr>
        <w:ind w:right="1264" w:rightChars="400"/>
        <w:rPr>
          <w:rFonts w:hint="eastAsia" w:ascii="方正仿宋_GBK" w:hAnsi="方正仿宋_GBK" w:cs="方正仿宋_GBK"/>
          <w:szCs w:val="32"/>
        </w:rPr>
      </w:pPr>
    </w:p>
    <w:p w14:paraId="2E5D1D5F">
      <w:pPr>
        <w:ind w:right="1264" w:rightChars="400"/>
        <w:rPr>
          <w:rFonts w:hint="eastAsia" w:ascii="方正仿宋_GBK" w:hAnsi="方正仿宋_GBK" w:cs="方正仿宋_GBK"/>
          <w:szCs w:val="32"/>
        </w:rPr>
      </w:pPr>
    </w:p>
    <w:p w14:paraId="70CB47E0">
      <w:pPr>
        <w:ind w:right="1264" w:rightChars="400"/>
        <w:rPr>
          <w:rFonts w:hint="eastAsia" w:ascii="方正仿宋_GBK" w:hAnsi="方正仿宋_GBK" w:cs="方正仿宋_GBK"/>
          <w:szCs w:val="32"/>
        </w:rPr>
      </w:pPr>
    </w:p>
    <w:p w14:paraId="7782D45C">
      <w:pPr>
        <w:ind w:right="1264" w:rightChars="400"/>
        <w:rPr>
          <w:rFonts w:hint="eastAsia" w:ascii="方正仿宋_GBK" w:hAnsi="方正仿宋_GBK" w:cs="方正仿宋_GBK"/>
          <w:szCs w:val="32"/>
        </w:rPr>
      </w:pPr>
    </w:p>
    <w:p w14:paraId="30C04996">
      <w:pPr>
        <w:ind w:right="1264" w:rightChars="400"/>
        <w:rPr>
          <w:rFonts w:hint="eastAsia" w:ascii="方正仿宋_GBK" w:hAnsi="方正仿宋_GBK" w:cs="方正仿宋_GBK"/>
          <w:szCs w:val="32"/>
        </w:rPr>
      </w:pPr>
    </w:p>
    <w:p w14:paraId="32228C0B">
      <w:pPr>
        <w:ind w:right="1264" w:rightChars="400"/>
        <w:rPr>
          <w:rFonts w:hint="eastAsia" w:ascii="方正仿宋_GBK" w:hAnsi="方正仿宋_GBK" w:cs="方正仿宋_GBK"/>
          <w:szCs w:val="32"/>
        </w:rPr>
      </w:pPr>
    </w:p>
    <w:p w14:paraId="21408EB8">
      <w:pPr>
        <w:ind w:right="1264" w:rightChars="400"/>
        <w:rPr>
          <w:rFonts w:hint="eastAsia" w:ascii="方正仿宋_GBK" w:hAnsi="方正仿宋_GBK" w:cs="方正仿宋_GBK"/>
          <w:szCs w:val="32"/>
        </w:rPr>
      </w:pPr>
    </w:p>
    <w:p w14:paraId="6A6E9B1D">
      <w:pPr>
        <w:ind w:right="1264" w:rightChars="400"/>
        <w:rPr>
          <w:rFonts w:hint="eastAsia" w:ascii="方正仿宋_GBK" w:hAnsi="方正仿宋_GBK" w:cs="方正仿宋_GBK"/>
          <w:szCs w:val="32"/>
        </w:rPr>
      </w:pPr>
    </w:p>
    <w:p w14:paraId="050E20E9">
      <w:pPr>
        <w:ind w:right="1264" w:rightChars="400"/>
        <w:rPr>
          <w:rFonts w:hint="eastAsia" w:ascii="方正仿宋_GBK" w:hAnsi="方正仿宋_GBK" w:cs="方正仿宋_GBK"/>
          <w:szCs w:val="32"/>
        </w:rPr>
      </w:pPr>
    </w:p>
    <w:p w14:paraId="4900757C">
      <w:pPr>
        <w:ind w:right="1264" w:rightChars="400"/>
        <w:rPr>
          <w:rFonts w:hint="eastAsia" w:ascii="方正仿宋_GBK" w:hAnsi="方正仿宋_GBK" w:cs="方正仿宋_GBK"/>
          <w:szCs w:val="32"/>
        </w:rPr>
      </w:pPr>
    </w:p>
    <w:tbl>
      <w:tblPr>
        <w:tblStyle w:val="5"/>
        <w:tblW w:w="0" w:type="auto"/>
        <w:tblInd w:w="108" w:type="dxa"/>
        <w:shd w:val="clear" w:color="auto" w:fill="FFFFFF"/>
        <w:tblLayout w:type="autofit"/>
        <w:tblCellMar>
          <w:top w:w="0" w:type="dxa"/>
          <w:left w:w="0" w:type="dxa"/>
          <w:bottom w:w="0" w:type="dxa"/>
          <w:right w:w="0" w:type="dxa"/>
        </w:tblCellMar>
      </w:tblPr>
      <w:tblGrid>
        <w:gridCol w:w="8848"/>
      </w:tblGrid>
      <w:tr w14:paraId="403F9CE7">
        <w:tblPrEx>
          <w:shd w:val="clear" w:color="auto" w:fill="FFFFFF"/>
          <w:tblCellMar>
            <w:top w:w="0" w:type="dxa"/>
            <w:left w:w="0" w:type="dxa"/>
            <w:bottom w:w="0" w:type="dxa"/>
            <w:right w:w="0" w:type="dxa"/>
          </w:tblCellMar>
        </w:tblPrEx>
        <w:tc>
          <w:tcPr>
            <w:tcW w:w="8848" w:type="dxa"/>
            <w:tcBorders>
              <w:top w:val="single" w:color="auto" w:sz="8" w:space="0"/>
              <w:left w:val="nil"/>
              <w:bottom w:val="single" w:color="auto" w:sz="8" w:space="0"/>
              <w:right w:val="nil"/>
            </w:tcBorders>
            <w:shd w:val="clear" w:color="auto" w:fill="FFFFFF"/>
            <w:noWrap w:val="0"/>
            <w:tcMar>
              <w:top w:w="0" w:type="dxa"/>
              <w:left w:w="108" w:type="dxa"/>
              <w:bottom w:w="0" w:type="dxa"/>
              <w:right w:w="108" w:type="dxa"/>
            </w:tcMar>
            <w:vAlign w:val="top"/>
          </w:tcPr>
          <w:p w14:paraId="3273ECAF">
            <w:pPr>
              <w:widowControl/>
              <w:spacing w:line="500" w:lineRule="atLeast"/>
              <w:ind w:left="1106" w:leftChars="88" w:hanging="828" w:hangingChars="300"/>
              <w:rPr>
                <w:rFonts w:eastAsia="宋体"/>
                <w:color w:val="000000"/>
                <w:kern w:val="0"/>
                <w:szCs w:val="32"/>
              </w:rPr>
            </w:pPr>
            <w:r>
              <w:rPr>
                <w:rFonts w:hint="eastAsia" w:ascii="方正仿宋_GBK"/>
                <w:color w:val="000000"/>
                <w:kern w:val="0"/>
                <w:sz w:val="28"/>
                <w:szCs w:val="28"/>
              </w:rPr>
              <w:t>抄送：区政府办公室，区发改委、公安局、规资局、生态环境局、水利局、林业局、市场监管局、气象局。</w:t>
            </w:r>
          </w:p>
        </w:tc>
      </w:tr>
      <w:tr w14:paraId="20EA8204">
        <w:tblPrEx>
          <w:tblCellMar>
            <w:top w:w="0" w:type="dxa"/>
            <w:left w:w="0" w:type="dxa"/>
            <w:bottom w:w="0" w:type="dxa"/>
            <w:right w:w="0" w:type="dxa"/>
          </w:tblCellMar>
        </w:tblPrEx>
        <w:tc>
          <w:tcPr>
            <w:tcW w:w="8848" w:type="dxa"/>
            <w:tcBorders>
              <w:top w:val="nil"/>
              <w:left w:val="nil"/>
              <w:bottom w:val="single" w:color="auto" w:sz="8" w:space="0"/>
              <w:right w:val="nil"/>
            </w:tcBorders>
            <w:shd w:val="clear" w:color="auto" w:fill="FFFFFF"/>
            <w:noWrap w:val="0"/>
            <w:tcMar>
              <w:top w:w="0" w:type="dxa"/>
              <w:left w:w="108" w:type="dxa"/>
              <w:bottom w:w="0" w:type="dxa"/>
              <w:right w:w="108" w:type="dxa"/>
            </w:tcMar>
            <w:vAlign w:val="top"/>
          </w:tcPr>
          <w:p w14:paraId="0CC66DD6">
            <w:pPr>
              <w:widowControl/>
              <w:spacing w:line="500" w:lineRule="atLeast"/>
              <w:ind w:firstLine="276" w:firstLineChars="100"/>
              <w:rPr>
                <w:rFonts w:eastAsia="宋体"/>
                <w:color w:val="000000"/>
                <w:kern w:val="0"/>
                <w:szCs w:val="32"/>
              </w:rPr>
            </w:pPr>
            <w:r>
              <w:rPr>
                <w:rFonts w:hint="eastAsia" w:ascii="方正仿宋_GBK"/>
                <w:color w:val="000000"/>
                <w:kern w:val="0"/>
                <w:sz w:val="28"/>
                <w:szCs w:val="28"/>
              </w:rPr>
              <w:t>重庆市涪陵区应急管理局办公室</w:t>
            </w:r>
            <w:r>
              <w:rPr>
                <w:rFonts w:ascii="方正仿宋_GBK"/>
                <w:color w:val="000000"/>
                <w:kern w:val="0"/>
                <w:sz w:val="28"/>
                <w:szCs w:val="28"/>
              </w:rPr>
              <w:t>   </w:t>
            </w:r>
            <w:r>
              <w:rPr>
                <w:rFonts w:hint="eastAsia" w:ascii="方正仿宋_GBK"/>
                <w:color w:val="000000"/>
                <w:kern w:val="0"/>
                <w:sz w:val="28"/>
                <w:szCs w:val="28"/>
              </w:rPr>
              <w:t xml:space="preserve">          2021年1月21日印发</w:t>
            </w:r>
          </w:p>
        </w:tc>
      </w:tr>
    </w:tbl>
    <w:p w14:paraId="4428C245">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汉仪叶叶相思体简">
    <w:altName w:val="宋体"/>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E977">
    <w:pPr>
      <w:pStyle w:val="3"/>
      <w:framePr w:wrap="around" w:vAnchor="text" w:hAnchor="margin" w:xAlign="outside" w:y="1"/>
      <w:rPr>
        <w:rStyle w:val="7"/>
        <w:rFonts w:hint="eastAsia"/>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rPr>
      <w:t>—</w:t>
    </w:r>
  </w:p>
  <w:p w14:paraId="3A9CDD1F">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7CE0">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6F7D65F3">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1FB0D">
    <w:pPr>
      <w:pStyle w:val="3"/>
      <w:framePr w:wrap="around" w:vAnchor="text" w:hAnchor="margin" w:xAlign="outside" w:y="1"/>
      <w:rPr>
        <w:rStyle w:val="7"/>
        <w:rFonts w:hint="eastAsia" w:ascii="方正仿宋_GBK"/>
        <w:sz w:val="28"/>
        <w:szCs w:val="28"/>
      </w:rPr>
    </w:pPr>
    <w:r>
      <w:rPr>
        <w:rStyle w:val="7"/>
        <w:rFonts w:hint="eastAsia" w:ascii="方正仿宋_GBK"/>
        <w:sz w:val="28"/>
        <w:szCs w:val="28"/>
      </w:rPr>
      <w:t>—</w:t>
    </w:r>
    <w:r>
      <w:rPr>
        <w:rStyle w:val="7"/>
        <w:rFonts w:hint="eastAsia" w:ascii="方正仿宋_GBK"/>
        <w:sz w:val="28"/>
        <w:szCs w:val="28"/>
      </w:rPr>
      <w:fldChar w:fldCharType="begin"/>
    </w:r>
    <w:r>
      <w:rPr>
        <w:rStyle w:val="7"/>
        <w:rFonts w:hint="eastAsia" w:ascii="方正仿宋_GBK"/>
        <w:sz w:val="28"/>
        <w:szCs w:val="28"/>
      </w:rPr>
      <w:instrText xml:space="preserve">PAGE  </w:instrText>
    </w:r>
    <w:r>
      <w:rPr>
        <w:rStyle w:val="7"/>
        <w:rFonts w:hint="eastAsia" w:ascii="方正仿宋_GBK"/>
        <w:sz w:val="28"/>
        <w:szCs w:val="28"/>
      </w:rPr>
      <w:fldChar w:fldCharType="separate"/>
    </w:r>
    <w:r>
      <w:rPr>
        <w:rStyle w:val="7"/>
        <w:rFonts w:ascii="方正仿宋_GBK"/>
        <w:sz w:val="28"/>
        <w:szCs w:val="28"/>
      </w:rPr>
      <w:t>10</w:t>
    </w:r>
    <w:r>
      <w:rPr>
        <w:rStyle w:val="7"/>
        <w:rFonts w:hint="eastAsia" w:ascii="方正仿宋_GBK"/>
        <w:sz w:val="28"/>
        <w:szCs w:val="28"/>
      </w:rPr>
      <w:fldChar w:fldCharType="end"/>
    </w:r>
    <w:r>
      <w:rPr>
        <w:rStyle w:val="7"/>
        <w:rFonts w:hint="eastAsia" w:ascii="方正仿宋_GBK"/>
        <w:sz w:val="28"/>
        <w:szCs w:val="28"/>
      </w:rPr>
      <w:t>—</w:t>
    </w:r>
  </w:p>
  <w:p w14:paraId="78D8D26A">
    <w:pPr>
      <w:pStyle w:val="3"/>
      <w:ind w:right="360" w:firstLine="360"/>
      <w:rPr>
        <w:rFonts w:hint="eastAsia"/>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CC11">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3B173399">
    <w:pPr>
      <w:pStyle w:val="3"/>
      <w:ind w:right="360" w:firstLine="360"/>
      <w:rPr>
        <w:rFonts w:hint="eastAsia"/>
      </w:rP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B66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346B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BBA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ED0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11495"/>
    <w:multiLevelType w:val="singleLevel"/>
    <w:tmpl w:val="E4311495"/>
    <w:lvl w:ilvl="0" w:tentative="0">
      <w:start w:val="2"/>
      <w:numFmt w:val="decimal"/>
      <w:suff w:val="space"/>
      <w:lvlText w:val="%1."/>
      <w:lvlJc w:val="left"/>
      <w:pPr>
        <w:ind w:left="840" w:firstLine="0"/>
      </w:pPr>
      <w:rPr>
        <w:rFonts w:cs="Times New Roman"/>
      </w:rPr>
    </w:lvl>
  </w:abstractNum>
  <w:abstractNum w:abstractNumId="1">
    <w:nsid w:val="60054032"/>
    <w:multiLevelType w:val="singleLevel"/>
    <w:tmpl w:val="60054032"/>
    <w:lvl w:ilvl="0" w:tentative="0">
      <w:start w:val="4"/>
      <w:numFmt w:val="chineseCounting"/>
      <w:suff w:val="nothing"/>
      <w:lvlText w:val="%1、"/>
      <w:lvlJc w:val="left"/>
      <w:pPr>
        <w:ind w:left="0" w:firstLine="0"/>
      </w:pPr>
      <w:rPr>
        <w:rFonts w:cs="Times New Roman"/>
      </w:rPr>
    </w:lvl>
  </w:abstractNum>
  <w:num w:numId="1">
    <w:abstractNumId w:val="1"/>
    <w:lvlOverride w:ilvl="0">
      <w:startOverride w:val="4"/>
    </w:lvlOverride>
  </w:num>
  <w:num w:numId="2">
    <w:abstractNumId w:val="0"/>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侨穗">
    <w15:presenceInfo w15:providerId="None" w15:userId="秦侨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C95EFCE-E155-43B4-BFD2-99CF70CE7FD2}" w:val="2Ff6MX5pOwPJZctRGThjxB/I=Ez3s0Sm8unNyavk1AKiCrUdoYH7bLVD4QeqWlg9+"/>
    <w:docVar w:name="commondata" w:val="eyJoZGlkIjoiNTEzN2U0MmQ3NDcxOGFjM2NiOGFhNTQzZDU4NzliMTcifQ=="/>
    <w:docVar w:name="DocumentID" w:val="{249720FE-32A0-4E81-945E-688B08CFD578}"/>
  </w:docVars>
  <w:rsids>
    <w:rsidRoot w:val="006D28BC"/>
    <w:rsid w:val="00031A59"/>
    <w:rsid w:val="000445E1"/>
    <w:rsid w:val="00083D69"/>
    <w:rsid w:val="00087C2B"/>
    <w:rsid w:val="000A0637"/>
    <w:rsid w:val="000A2982"/>
    <w:rsid w:val="000B3D36"/>
    <w:rsid w:val="000C30D2"/>
    <w:rsid w:val="00110315"/>
    <w:rsid w:val="00133B1F"/>
    <w:rsid w:val="001545B8"/>
    <w:rsid w:val="00196DF7"/>
    <w:rsid w:val="001979BE"/>
    <w:rsid w:val="001A549B"/>
    <w:rsid w:val="001B4C6B"/>
    <w:rsid w:val="001B668B"/>
    <w:rsid w:val="001D6014"/>
    <w:rsid w:val="001F4611"/>
    <w:rsid w:val="00206128"/>
    <w:rsid w:val="00254AD3"/>
    <w:rsid w:val="00274D84"/>
    <w:rsid w:val="00275428"/>
    <w:rsid w:val="002A1F47"/>
    <w:rsid w:val="002A55C2"/>
    <w:rsid w:val="002A7983"/>
    <w:rsid w:val="002C35BA"/>
    <w:rsid w:val="002C3C7B"/>
    <w:rsid w:val="002C7D29"/>
    <w:rsid w:val="00300F12"/>
    <w:rsid w:val="00330135"/>
    <w:rsid w:val="003505DA"/>
    <w:rsid w:val="00363B06"/>
    <w:rsid w:val="00364E48"/>
    <w:rsid w:val="00390889"/>
    <w:rsid w:val="003B7D7D"/>
    <w:rsid w:val="003C1666"/>
    <w:rsid w:val="003E0DC6"/>
    <w:rsid w:val="003E16D4"/>
    <w:rsid w:val="003E4655"/>
    <w:rsid w:val="00410C7E"/>
    <w:rsid w:val="004264B3"/>
    <w:rsid w:val="0044680E"/>
    <w:rsid w:val="00456151"/>
    <w:rsid w:val="00471806"/>
    <w:rsid w:val="004A7EB6"/>
    <w:rsid w:val="004B2FE9"/>
    <w:rsid w:val="004E49A7"/>
    <w:rsid w:val="004E5785"/>
    <w:rsid w:val="00521DE6"/>
    <w:rsid w:val="005236DD"/>
    <w:rsid w:val="00527775"/>
    <w:rsid w:val="00530F38"/>
    <w:rsid w:val="005314A8"/>
    <w:rsid w:val="00555EDE"/>
    <w:rsid w:val="00573A10"/>
    <w:rsid w:val="00592D4A"/>
    <w:rsid w:val="005A26E6"/>
    <w:rsid w:val="005A3F09"/>
    <w:rsid w:val="005A3F92"/>
    <w:rsid w:val="005A5E7C"/>
    <w:rsid w:val="005B6220"/>
    <w:rsid w:val="005C3AAC"/>
    <w:rsid w:val="005F2637"/>
    <w:rsid w:val="00612072"/>
    <w:rsid w:val="00625585"/>
    <w:rsid w:val="00634086"/>
    <w:rsid w:val="00644058"/>
    <w:rsid w:val="00663108"/>
    <w:rsid w:val="00684711"/>
    <w:rsid w:val="006C491C"/>
    <w:rsid w:val="006D28BC"/>
    <w:rsid w:val="006F5F89"/>
    <w:rsid w:val="00703AD8"/>
    <w:rsid w:val="00713DBB"/>
    <w:rsid w:val="00743623"/>
    <w:rsid w:val="007501BB"/>
    <w:rsid w:val="007567A7"/>
    <w:rsid w:val="00785F60"/>
    <w:rsid w:val="00786AFB"/>
    <w:rsid w:val="00790E58"/>
    <w:rsid w:val="0079169D"/>
    <w:rsid w:val="00794114"/>
    <w:rsid w:val="007A65B7"/>
    <w:rsid w:val="007B205C"/>
    <w:rsid w:val="008122AB"/>
    <w:rsid w:val="00820503"/>
    <w:rsid w:val="00835FCC"/>
    <w:rsid w:val="00846105"/>
    <w:rsid w:val="00865988"/>
    <w:rsid w:val="008661AB"/>
    <w:rsid w:val="008823F2"/>
    <w:rsid w:val="00884938"/>
    <w:rsid w:val="008B46F5"/>
    <w:rsid w:val="008C7544"/>
    <w:rsid w:val="008D132E"/>
    <w:rsid w:val="008E0C6F"/>
    <w:rsid w:val="008E1E15"/>
    <w:rsid w:val="00925C7C"/>
    <w:rsid w:val="00931718"/>
    <w:rsid w:val="00993850"/>
    <w:rsid w:val="009C08BB"/>
    <w:rsid w:val="009F34F8"/>
    <w:rsid w:val="009F3C19"/>
    <w:rsid w:val="00A02D4B"/>
    <w:rsid w:val="00A12E1D"/>
    <w:rsid w:val="00A20AB2"/>
    <w:rsid w:val="00A5647B"/>
    <w:rsid w:val="00A6441F"/>
    <w:rsid w:val="00AA11BD"/>
    <w:rsid w:val="00AE49C5"/>
    <w:rsid w:val="00AF43D0"/>
    <w:rsid w:val="00B223C1"/>
    <w:rsid w:val="00B25C5E"/>
    <w:rsid w:val="00B36704"/>
    <w:rsid w:val="00B448EF"/>
    <w:rsid w:val="00B71805"/>
    <w:rsid w:val="00BD4BDF"/>
    <w:rsid w:val="00BE3707"/>
    <w:rsid w:val="00C12592"/>
    <w:rsid w:val="00C216C5"/>
    <w:rsid w:val="00C31342"/>
    <w:rsid w:val="00C47757"/>
    <w:rsid w:val="00C6160B"/>
    <w:rsid w:val="00C72A21"/>
    <w:rsid w:val="00CA59A3"/>
    <w:rsid w:val="00CC43CA"/>
    <w:rsid w:val="00CD0F68"/>
    <w:rsid w:val="00CD35CF"/>
    <w:rsid w:val="00CD45B9"/>
    <w:rsid w:val="00CD526C"/>
    <w:rsid w:val="00CE00E9"/>
    <w:rsid w:val="00D13CF8"/>
    <w:rsid w:val="00D3656C"/>
    <w:rsid w:val="00D56792"/>
    <w:rsid w:val="00D877C2"/>
    <w:rsid w:val="00D90E55"/>
    <w:rsid w:val="00DE193F"/>
    <w:rsid w:val="00DE451A"/>
    <w:rsid w:val="00DF6449"/>
    <w:rsid w:val="00E143AA"/>
    <w:rsid w:val="00E1442B"/>
    <w:rsid w:val="00E33592"/>
    <w:rsid w:val="00E35B2A"/>
    <w:rsid w:val="00E52310"/>
    <w:rsid w:val="00E52681"/>
    <w:rsid w:val="00E564B0"/>
    <w:rsid w:val="00E66003"/>
    <w:rsid w:val="00E83FD8"/>
    <w:rsid w:val="00EC35C8"/>
    <w:rsid w:val="00ED3086"/>
    <w:rsid w:val="00EE03A1"/>
    <w:rsid w:val="00EF42D1"/>
    <w:rsid w:val="00EF4910"/>
    <w:rsid w:val="00F1162A"/>
    <w:rsid w:val="00F271FA"/>
    <w:rsid w:val="00F315E8"/>
    <w:rsid w:val="00F40F74"/>
    <w:rsid w:val="00F41029"/>
    <w:rsid w:val="00F46580"/>
    <w:rsid w:val="00F56200"/>
    <w:rsid w:val="00F75640"/>
    <w:rsid w:val="00F843F7"/>
    <w:rsid w:val="00F85C90"/>
    <w:rsid w:val="00FC1A83"/>
    <w:rsid w:val="00FC4502"/>
    <w:rsid w:val="00FD6B82"/>
    <w:rsid w:val="00FF7F0D"/>
    <w:rsid w:val="3F5A0E6A"/>
    <w:rsid w:val="530C735E"/>
    <w:rsid w:val="57FF391E"/>
    <w:rsid w:val="F76B66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 Char4 Char Char Char"/>
    <w:basedOn w:val="1"/>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2963</Words>
  <Characters>3059</Characters>
  <Lines>28</Lines>
  <Paragraphs>8</Paragraphs>
  <TotalTime>4</TotalTime>
  <ScaleCrop>false</ScaleCrop>
  <LinksUpToDate>false</LinksUpToDate>
  <CharactersWithSpaces>3674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2022-11-02T09:07:00Z</dcterms:created>
  <dc:creator>系统管理员</dc:creator>
  <cp:lastModifiedBy>136****7475</cp:lastModifiedBy>
  <cp:lastPrinted>2021-01-21T11:37:00Z</cp:lastPrinted>
  <dcterms:modified xsi:type="dcterms:W3CDTF">2025-04-16T06:49:05Z</dcterms:modified>
  <dc:title>重庆市涪陵区南沱镇人民政府文件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1935E314162746DBB330B977A0EE9433</vt:lpwstr>
  </property>
  <property fmtid="{D5CDD505-2E9C-101B-9397-08002B2CF9AE}" pid="4" name="KSOTemplateDocerSaveRecord">
    <vt:lpwstr>eyJoZGlkIjoiZDA3OTUzOWQ5M2M0ZDQ0MTFjZGVkOWE2MTUxNjBjZWQiLCJ1c2VySWQiOiI2MzY3NzI1MDYifQ==</vt:lpwstr>
  </property>
</Properties>
</file>