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jc w:val="center"/>
        <w:rPr>
          <w:rFonts w:ascii="方正小标宋_GBK" w:eastAsia="方正小标宋_GBK" w:hint="eastAsia"/>
          <w:sz w:val="44"/>
        </w:rPr>
      </w:pPr>
      <w:bookmarkStart w:id="0" w:name="_GoBack"/>
      <w:bookmarkEnd w:id="0"/>
      <w:r>
        <w:rPr>
          <w:rFonts w:ascii="方正小标宋_GBK" w:eastAsia="方正小标宋_GBK"/>
          <w:sz w:val="44"/>
          <w:lang w:val="en-US" w:eastAsia="zh-CN"/>
        </w:rPr>
        <w:pict>
          <v:group type="#_x0000_t1" id="组合 1" o:spid="_x0000_s1" coordorigin="1678,4229" coordsize="8852,2807" style="position:absolute;margin-left:4.5499988pt;margin-top:106.54999pt;width:442.6pt;height:140.39998pt;z-index:10;mso-position-horizontal:absolute;mso-position-vertical:absolute;mso-wrap-distance-left:8.999843pt;mso-wrap-distance-right:8.999843pt;">
            <v:shape type="#_x0000_t136" id="艺术字 2" o:spid="_x0000_s2" style="position:absolute;left:1678;top:4229;width:8843;height:1025;" fillcolor="#FF0000" stroked="t" strokecolor="#FF0000" adj="10800">
              <v:textpath style="font-family:&quot;方正小标宋_GBK&quot;;v-text-kern:t;" trim="t" fitpath="t" string="重庆市涪陵区住房和城乡建设委员会文件"/>
              <v:stroke color="#FF0000"/>
            </v:shape>
            <v:line type="#_x0000_t20" id="直线 3" o:spid="_x0000_s3" style="position:absolute;" from="1684.0001,7036.9995" to="10531.0,7036.9995" filled="f" stroked="t" strokeweight="2.25pt">
              <v:stroke color="#FF0000"/>
            </v:line>
          </v:group>
        </w:pict>
      </w:r>
    </w:p>
    <w:p>
      <w:pPr>
        <w:spacing w:line="600" w:lineRule="exact"/>
        <w:jc w:val="center"/>
        <w:rPr>
          <w:rFonts w:ascii="方正小标宋_GBK" w:eastAsia="方正小标宋_GBK" w:hint="eastAsia"/>
          <w:sz w:val="44"/>
        </w:rPr>
      </w:pPr>
    </w:p>
    <w:p>
      <w:pPr>
        <w:spacing w:line="600" w:lineRule="exact"/>
        <w:jc w:val="center"/>
        <w:rPr>
          <w:rFonts w:ascii="方正小标宋_GBK" w:eastAsia="方正小标宋_GBK" w:hint="eastAsia"/>
          <w:sz w:val="44"/>
        </w:rPr>
      </w:pPr>
    </w:p>
    <w:p>
      <w:pPr>
        <w:spacing w:line="600" w:lineRule="exact"/>
        <w:jc w:val="center"/>
        <w:rPr>
          <w:rFonts w:ascii="方正小标宋_GBK" w:eastAsia="方正小标宋_GBK" w:hint="eastAsia"/>
          <w:sz w:val="44"/>
        </w:rPr>
      </w:pPr>
    </w:p>
    <w:p>
      <w:pPr>
        <w:spacing w:line="600" w:lineRule="exact"/>
        <w:jc w:val="center"/>
        <w:rPr>
          <w:rFonts w:ascii="方正小标宋_GBK" w:eastAsia="方正小标宋_GBK" w:hint="eastAsia"/>
          <w:sz w:val="44"/>
        </w:rPr>
      </w:pPr>
    </w:p>
    <w:p>
      <w:pPr>
        <w:spacing w:line="600" w:lineRule="exact"/>
        <w:jc w:val="center"/>
        <w:rPr>
          <w:rFonts w:ascii="方正小标宋_GBK" w:eastAsia="方正小标宋_GBK" w:hint="eastAsia"/>
          <w:sz w:val="44"/>
        </w:rPr>
      </w:pPr>
    </w:p>
    <w:p>
      <w:pPr>
        <w:spacing w:line="500" w:lineRule="exact"/>
        <w:jc w:val="center"/>
        <w:rPr>
          <w:rFonts w:ascii="方正小标宋_GBK" w:eastAsia="方正小标宋_GBK" w:hint="eastAsia"/>
          <w:sz w:val="44"/>
        </w:rPr>
      </w:pPr>
    </w:p>
    <w:p>
      <w:pPr>
        <w:spacing w:line="600" w:lineRule="exact"/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涪住建发〔2020〕</w:t>
      </w:r>
      <w:r>
        <w:rPr>
          <w:rFonts w:ascii="方正仿宋_GBK" w:eastAsia="方正仿宋_GBK"/>
          <w:sz w:val="32"/>
          <w:szCs w:val="32"/>
        </w:rPr>
        <w:t>128</w:t>
      </w:r>
      <w:r>
        <w:rPr>
          <w:rFonts w:ascii="方正仿宋_GBK" w:eastAsia="方正仿宋_GBK" w:hint="eastAsia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_GBK" w:eastAsia="方正小标宋_GBK" w:hint="eastAsia"/>
          <w:sz w:val="44"/>
        </w:rPr>
      </w:pPr>
    </w:p>
    <w:p>
      <w:pPr>
        <w:widowControl/>
        <w:shd w:val="clear" w:color="auto" w:fill="FFFFFF"/>
        <w:spacing w:line="660" w:lineRule="exact"/>
        <w:jc w:val="center"/>
        <w:rPr>
          <w:rFonts w:ascii="方正小标宋_GBK" w:eastAsia="方正小标宋_GBK" w:cs="Times New Roman"/>
          <w:spacing w:val="-14"/>
        </w:rPr>
      </w:pPr>
      <w:r>
        <w:rPr>
          <w:rFonts w:ascii="方正小标宋_GBK" w:eastAsia="方正小标宋_GBK" w:cs="宋体" w:hint="eastAsia"/>
          <w:spacing w:val="-14"/>
          <w:kern w:val="0"/>
          <w:sz w:val="44"/>
          <w:szCs w:val="44"/>
          <w:shd w:val="clear" w:color="auto" w:fill="FFFFFF"/>
        </w:rPr>
        <w:t>重庆市涪陵区</w:t>
      </w:r>
      <w:r>
        <w:rPr>
          <w:rFonts w:ascii="方正小标宋_GBK" w:eastAsia="方正小标宋_GBK" w:cs="宋体"/>
          <w:spacing w:val="-14"/>
          <w:kern w:val="0"/>
          <w:sz w:val="44"/>
          <w:szCs w:val="44"/>
          <w:shd w:val="clear" w:color="auto" w:fill="FFFFFF"/>
        </w:rPr>
        <w:t>住房和</w:t>
      </w:r>
      <w:r>
        <w:rPr>
          <w:rFonts w:ascii="方正小标宋_GBK" w:eastAsia="方正小标宋_GBK" w:cs="宋体" w:hint="eastAsia"/>
          <w:spacing w:val="-14"/>
          <w:kern w:val="0"/>
          <w:sz w:val="44"/>
          <w:szCs w:val="44"/>
          <w:shd w:val="clear" w:color="auto" w:fill="FFFFFF"/>
        </w:rPr>
        <w:t>城乡建设委员会</w:t>
      </w:r>
    </w:p>
    <w:p>
      <w:pPr>
        <w:widowControl/>
        <w:shd w:val="clear" w:color="auto" w:fill="FFFFFF"/>
        <w:spacing w:line="660" w:lineRule="exact"/>
        <w:jc w:val="center"/>
        <w:rPr>
          <w:rFonts w:ascii="方正小标宋_GBK" w:eastAsia="方正小标宋_GBK" w:cs="宋体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cs="宋体" w:hint="eastAsia"/>
          <w:kern w:val="0"/>
          <w:sz w:val="44"/>
          <w:szCs w:val="44"/>
          <w:shd w:val="clear" w:color="auto" w:fill="FFFFFF"/>
        </w:rPr>
        <w:t>关于印发20</w:t>
      </w:r>
      <w:r>
        <w:rPr>
          <w:rFonts w:ascii="方正小标宋_GBK" w:eastAsia="方正小标宋_GBK" w:cs="宋体"/>
          <w:kern w:val="0"/>
          <w:sz w:val="44"/>
          <w:szCs w:val="44"/>
          <w:shd w:val="clear" w:color="auto" w:fill="FFFFFF"/>
        </w:rPr>
        <w:t>20</w:t>
      </w:r>
      <w:r>
        <w:rPr>
          <w:rFonts w:ascii="方正小标宋_GBK" w:eastAsia="方正小标宋_GBK" w:cs="宋体" w:hint="eastAsia"/>
          <w:kern w:val="0"/>
          <w:sz w:val="44"/>
          <w:szCs w:val="44"/>
          <w:shd w:val="clear" w:color="auto" w:fill="FFFFFF"/>
        </w:rPr>
        <w:t>年高考</w:t>
      </w:r>
      <w:r>
        <w:rPr>
          <w:rFonts w:ascii="方正小标宋_GBK" w:eastAsia="方正小标宋_GBK" w:cs="宋体"/>
          <w:kern w:val="0"/>
          <w:sz w:val="44"/>
          <w:szCs w:val="44"/>
          <w:shd w:val="clear" w:color="auto" w:fill="FFFFFF"/>
        </w:rPr>
        <w:t>、中考</w:t>
      </w:r>
      <w:r>
        <w:rPr>
          <w:rFonts w:ascii="方正小标宋_GBK" w:eastAsia="方正小标宋_GBK" w:cs="宋体" w:hint="eastAsia"/>
          <w:kern w:val="0"/>
          <w:sz w:val="44"/>
          <w:szCs w:val="44"/>
          <w:shd w:val="clear" w:color="auto" w:fill="FFFFFF"/>
        </w:rPr>
        <w:t>和</w:t>
      </w:r>
      <w:r>
        <w:rPr>
          <w:rFonts w:ascii="方正小标宋_GBK" w:eastAsia="方正小标宋_GBK" w:cs="宋体"/>
          <w:kern w:val="0"/>
          <w:sz w:val="44"/>
          <w:szCs w:val="44"/>
          <w:shd w:val="clear" w:color="auto" w:fill="FFFFFF"/>
        </w:rPr>
        <w:t>学</w:t>
      </w:r>
      <w:r>
        <w:rPr>
          <w:rFonts w:ascii="方正小标宋_GBK" w:eastAsia="方正小标宋_GBK" w:cs="宋体" w:hint="eastAsia"/>
          <w:kern w:val="0"/>
          <w:sz w:val="44"/>
          <w:szCs w:val="44"/>
          <w:shd w:val="clear" w:color="auto" w:fill="FFFFFF"/>
        </w:rPr>
        <w:t>考考试期间</w:t>
      </w:r>
    </w:p>
    <w:p>
      <w:pPr>
        <w:widowControl/>
        <w:shd w:val="clear" w:color="auto" w:fill="FFFFFF"/>
        <w:spacing w:line="660" w:lineRule="exact"/>
        <w:jc w:val="center"/>
        <w:rPr>
          <w:rFonts w:ascii="方正小标宋_GBK" w:eastAsia="方正小标宋_GBK" w:cs="Times New Roman"/>
        </w:rPr>
      </w:pPr>
      <w:r>
        <w:rPr>
          <w:rFonts w:ascii="方正小标宋_GBK" w:eastAsia="方正小标宋_GBK" w:cs="宋体" w:hint="eastAsia"/>
          <w:kern w:val="0"/>
          <w:sz w:val="44"/>
          <w:szCs w:val="44"/>
          <w:shd w:val="clear" w:color="auto" w:fill="FFFFFF"/>
        </w:rPr>
        <w:t>建筑工地施工管理工作方案的通知</w:t>
      </w:r>
    </w:p>
    <w:p>
      <w:pPr>
        <w:widowControl/>
        <w:shd w:val="clear" w:color="auto" w:fill="FFFFFF"/>
        <w:spacing w:line="560" w:lineRule="exact"/>
        <w:jc w:val="left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Times New Roman" w:hint="eastAsia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40" w:lineRule="exact"/>
        <w:jc w:val="left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宋体" w:hint="eastAsia"/>
          <w:kern w:val="0"/>
          <w:sz w:val="32"/>
          <w:szCs w:val="32"/>
          <w:shd w:val="clear" w:color="auto" w:fill="FFFFFF"/>
        </w:rPr>
        <w:t>各建筑施工企业，在建工程项目部，各有关单位：</w:t>
      </w:r>
    </w:p>
    <w:p>
      <w:pPr>
        <w:widowControl/>
        <w:shd w:val="clear" w:color="auto" w:fill="FFFFFF"/>
        <w:spacing w:line="540" w:lineRule="exact"/>
        <w:ind w:firstLine="640"/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cs="宋体" w:hint="eastAsia"/>
          <w:kern w:val="0"/>
          <w:sz w:val="32"/>
          <w:szCs w:val="32"/>
          <w:shd w:val="clear" w:color="auto" w:fill="FFFFFF"/>
        </w:rPr>
        <w:t>20</w:t>
      </w:r>
      <w:r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  <w:t>20</w:t>
      </w:r>
      <w:r>
        <w:rPr>
          <w:rFonts w:ascii="方正仿宋_GBK" w:eastAsia="方正仿宋_GBK" w:cs="宋体" w:hint="eastAsia"/>
          <w:kern w:val="0"/>
          <w:sz w:val="32"/>
          <w:szCs w:val="32"/>
          <w:shd w:val="clear" w:color="auto" w:fill="FFFFFF"/>
        </w:rPr>
        <w:t>年高考、</w:t>
      </w:r>
      <w:r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  <w:t>中</w:t>
      </w:r>
      <w:r>
        <w:rPr>
          <w:rFonts w:ascii="方正仿宋_GBK" w:eastAsia="方正仿宋_GBK" w:cs="宋体" w:hint="eastAsia"/>
          <w:kern w:val="0"/>
          <w:sz w:val="32"/>
          <w:szCs w:val="32"/>
          <w:shd w:val="clear" w:color="auto" w:fill="FFFFFF"/>
        </w:rPr>
        <w:t>考</w:t>
      </w:r>
      <w:r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  <w:t>和学考</w:t>
      </w:r>
      <w:r>
        <w:rPr>
          <w:rFonts w:ascii="方正仿宋_GBK" w:eastAsia="方正仿宋_GBK" w:cs="宋体" w:hint="eastAsia"/>
          <w:kern w:val="0"/>
          <w:sz w:val="32"/>
          <w:szCs w:val="32"/>
          <w:shd w:val="clear" w:color="auto" w:fill="FFFFFF"/>
        </w:rPr>
        <w:t>考试将至，为给广大考生创建良好的学习、生活及考试环境，根据《重庆市环境保护条例》《重庆市环境噪声污染防治办法》及</w:t>
      </w:r>
      <w:r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  <w:t>相关工作要求</w:t>
      </w:r>
      <w:r>
        <w:rPr>
          <w:rFonts w:ascii="方正仿宋_GBK" w:eastAsia="方正仿宋_GBK" w:cs="宋体" w:hint="eastAsia"/>
          <w:kern w:val="0"/>
          <w:sz w:val="32"/>
          <w:szCs w:val="32"/>
          <w:shd w:val="clear" w:color="auto" w:fill="FFFFFF"/>
        </w:rPr>
        <w:t>，我委制定了《20</w:t>
      </w:r>
      <w:r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  <w:t>20</w:t>
      </w:r>
      <w:r>
        <w:rPr>
          <w:rFonts w:ascii="方正仿宋_GBK" w:eastAsia="方正仿宋_GBK" w:cs="宋体" w:hint="eastAsia"/>
          <w:kern w:val="0"/>
          <w:sz w:val="32"/>
          <w:szCs w:val="32"/>
          <w:shd w:val="clear" w:color="auto" w:fill="FFFFFF"/>
        </w:rPr>
        <w:t>年高考、</w:t>
      </w:r>
      <w:r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  <w:t>中</w:t>
      </w:r>
      <w:r>
        <w:rPr>
          <w:rFonts w:ascii="方正仿宋_GBK" w:eastAsia="方正仿宋_GBK" w:cs="宋体" w:hint="eastAsia"/>
          <w:kern w:val="0"/>
          <w:sz w:val="32"/>
          <w:szCs w:val="32"/>
          <w:shd w:val="clear" w:color="auto" w:fill="FFFFFF"/>
        </w:rPr>
        <w:t>考</w:t>
      </w:r>
      <w:r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  <w:t>和学考</w:t>
      </w:r>
      <w:r>
        <w:rPr>
          <w:rFonts w:ascii="方正仿宋_GBK" w:eastAsia="方正仿宋_GBK" w:cs="宋体" w:hint="eastAsia"/>
          <w:kern w:val="0"/>
          <w:sz w:val="32"/>
          <w:szCs w:val="32"/>
          <w:shd w:val="clear" w:color="auto" w:fill="FFFFFF"/>
        </w:rPr>
        <w:t>考试期间建筑工地施工管理工作方案》，现印发给你们，请严格遵照执行。</w:t>
      </w:r>
    </w:p>
    <w:p>
      <w:pPr>
        <w:widowControl/>
        <w:shd w:val="clear" w:color="auto" w:fill="FFFFFF"/>
        <w:spacing w:line="540" w:lineRule="exact"/>
        <w:ind w:firstLine="640"/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40" w:lineRule="exact"/>
        <w:ind w:firstLine="640"/>
        <w:jc w:val="right"/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cs="宋体" w:hint="eastAsia"/>
          <w:kern w:val="0"/>
          <w:sz w:val="32"/>
          <w:szCs w:val="32"/>
          <w:shd w:val="clear" w:color="auto" w:fill="FFFFFF"/>
        </w:rPr>
        <w:t>重庆市涪陵区</w:t>
      </w:r>
      <w:r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  <w:t>住房和</w:t>
      </w:r>
      <w:r>
        <w:rPr>
          <w:rFonts w:ascii="方正仿宋_GBK" w:eastAsia="方正仿宋_GBK" w:cs="宋体" w:hint="eastAsia"/>
          <w:kern w:val="0"/>
          <w:sz w:val="32"/>
          <w:szCs w:val="32"/>
          <w:shd w:val="clear" w:color="auto" w:fill="FFFFFF"/>
        </w:rPr>
        <w:t xml:space="preserve">城乡建设委员会  </w:t>
      </w:r>
    </w:p>
    <w:p>
      <w:pPr>
        <w:widowControl/>
        <w:shd w:val="clear" w:color="auto" w:fill="FFFFFF"/>
        <w:wordWrap w:val="0"/>
        <w:spacing w:line="540" w:lineRule="exact"/>
        <w:ind w:firstLine="640"/>
        <w:jc w:val="right"/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  <w:t>2020年6月30日</w:t>
      </w:r>
      <w:r>
        <w:rPr>
          <w:rFonts w:ascii="方正仿宋_GBK" w:eastAsia="方正仿宋_GBK" w:cs="宋体" w:hint="eastAsia"/>
          <w:kern w:val="0"/>
          <w:sz w:val="32"/>
          <w:szCs w:val="32"/>
          <w:shd w:val="clear" w:color="auto" w:fill="FFFFFF"/>
        </w:rPr>
        <w:t xml:space="preserve">      </w:t>
      </w:r>
      <w:r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  <w:t xml:space="preserve">   </w:t>
      </w:r>
    </w:p>
    <w:p>
      <w:pPr>
        <w:widowControl/>
        <w:shd w:val="clear" w:color="auto" w:fill="FFFFFF"/>
        <w:spacing w:line="660" w:lineRule="exact"/>
        <w:jc w:val="center"/>
        <w:rPr>
          <w:rFonts w:ascii="方正小标宋_GBK" w:eastAsia="方正小标宋_GBK" w:cs="Times New Roman"/>
          <w:spacing w:val="-14"/>
        </w:rPr>
      </w:pPr>
      <w:r>
        <w:rPr>
          <w:rFonts w:ascii="方正小标宋_GBK" w:eastAsia="方正小标宋_GBK" w:cs="宋体"/>
          <w:spacing w:val="-14"/>
          <w:kern w:val="0"/>
          <w:sz w:val="44"/>
          <w:szCs w:val="44"/>
          <w:shd w:val="clear" w:color="auto" w:fill="FFFFFF"/>
        </w:rPr>
        <w:br w:type="page"/>
      </w:r>
      <w:r>
        <w:rPr>
          <w:rFonts w:ascii="方正小标宋_GBK" w:eastAsia="方正小标宋_GBK" w:cs="宋体" w:hint="eastAsia"/>
          <w:spacing w:val="-14"/>
          <w:kern w:val="0"/>
          <w:sz w:val="44"/>
          <w:szCs w:val="44"/>
          <w:shd w:val="clear" w:color="auto" w:fill="FFFFFF"/>
        </w:rPr>
        <w:t>重庆市涪陵区</w:t>
      </w:r>
      <w:r>
        <w:rPr>
          <w:rFonts w:ascii="方正小标宋_GBK" w:eastAsia="方正小标宋_GBK" w:cs="宋体"/>
          <w:spacing w:val="-14"/>
          <w:kern w:val="0"/>
          <w:sz w:val="44"/>
          <w:szCs w:val="44"/>
          <w:shd w:val="clear" w:color="auto" w:fill="FFFFFF"/>
        </w:rPr>
        <w:t>住房和</w:t>
      </w:r>
      <w:r>
        <w:rPr>
          <w:rFonts w:ascii="方正小标宋_GBK" w:eastAsia="方正小标宋_GBK" w:cs="宋体" w:hint="eastAsia"/>
          <w:spacing w:val="-14"/>
          <w:kern w:val="0"/>
          <w:sz w:val="44"/>
          <w:szCs w:val="44"/>
          <w:shd w:val="clear" w:color="auto" w:fill="FFFFFF"/>
        </w:rPr>
        <w:t>城乡建设委员会</w:t>
      </w:r>
    </w:p>
    <w:p>
      <w:pPr>
        <w:widowControl/>
        <w:shd w:val="clear" w:color="auto" w:fill="FFFFFF"/>
        <w:spacing w:line="660" w:lineRule="exact"/>
        <w:jc w:val="center"/>
        <w:rPr>
          <w:rFonts w:ascii="方正小标宋_GBK" w:eastAsia="方正小标宋_GBK" w:cs="宋体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cs="宋体" w:hint="eastAsia"/>
          <w:kern w:val="0"/>
          <w:sz w:val="44"/>
          <w:szCs w:val="44"/>
          <w:shd w:val="clear" w:color="auto" w:fill="FFFFFF"/>
        </w:rPr>
        <w:t>20</w:t>
      </w:r>
      <w:r>
        <w:rPr>
          <w:rFonts w:ascii="方正小标宋_GBK" w:eastAsia="方正小标宋_GBK" w:cs="宋体"/>
          <w:kern w:val="0"/>
          <w:sz w:val="44"/>
          <w:szCs w:val="44"/>
          <w:shd w:val="clear" w:color="auto" w:fill="FFFFFF"/>
        </w:rPr>
        <w:t>20</w:t>
      </w:r>
      <w:r>
        <w:rPr>
          <w:rFonts w:ascii="方正小标宋_GBK" w:eastAsia="方正小标宋_GBK" w:cs="宋体" w:hint="eastAsia"/>
          <w:kern w:val="0"/>
          <w:sz w:val="44"/>
          <w:szCs w:val="44"/>
          <w:shd w:val="clear" w:color="auto" w:fill="FFFFFF"/>
        </w:rPr>
        <w:t>年高考</w:t>
      </w:r>
      <w:r>
        <w:rPr>
          <w:rFonts w:ascii="方正小标宋_GBK" w:eastAsia="方正小标宋_GBK" w:cs="宋体"/>
          <w:kern w:val="0"/>
          <w:sz w:val="44"/>
          <w:szCs w:val="44"/>
          <w:shd w:val="clear" w:color="auto" w:fill="FFFFFF"/>
        </w:rPr>
        <w:t>、中考</w:t>
      </w:r>
      <w:r>
        <w:rPr>
          <w:rFonts w:ascii="方正小标宋_GBK" w:eastAsia="方正小标宋_GBK" w:cs="宋体" w:hint="eastAsia"/>
          <w:kern w:val="0"/>
          <w:sz w:val="44"/>
          <w:szCs w:val="44"/>
          <w:shd w:val="clear" w:color="auto" w:fill="FFFFFF"/>
        </w:rPr>
        <w:t>和</w:t>
      </w:r>
      <w:r>
        <w:rPr>
          <w:rFonts w:ascii="方正小标宋_GBK" w:eastAsia="方正小标宋_GBK" w:cs="宋体"/>
          <w:kern w:val="0"/>
          <w:sz w:val="44"/>
          <w:szCs w:val="44"/>
          <w:shd w:val="clear" w:color="auto" w:fill="FFFFFF"/>
        </w:rPr>
        <w:t>学</w:t>
      </w:r>
      <w:r>
        <w:rPr>
          <w:rFonts w:ascii="方正小标宋_GBK" w:eastAsia="方正小标宋_GBK" w:cs="宋体" w:hint="eastAsia"/>
          <w:kern w:val="0"/>
          <w:sz w:val="44"/>
          <w:szCs w:val="44"/>
          <w:shd w:val="clear" w:color="auto" w:fill="FFFFFF"/>
        </w:rPr>
        <w:t>考考试期间建筑工地</w:t>
      </w:r>
    </w:p>
    <w:p>
      <w:pPr>
        <w:widowControl/>
        <w:shd w:val="clear" w:color="auto" w:fill="FFFFFF"/>
        <w:spacing w:line="660" w:lineRule="exact"/>
        <w:jc w:val="center"/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</w:pPr>
      <w:r>
        <w:rPr>
          <w:rFonts w:ascii="方正小标宋_GBK" w:eastAsia="方正小标宋_GBK" w:cs="宋体" w:hint="eastAsia"/>
          <w:kern w:val="0"/>
          <w:sz w:val="44"/>
          <w:szCs w:val="44"/>
          <w:shd w:val="clear" w:color="auto" w:fill="FFFFFF"/>
        </w:rPr>
        <w:t>施工管理工作方案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_GBK" w:eastAsia="方正仿宋_GBK" w:cs="宋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580" w:lineRule="exact"/>
        <w:ind w:firstLine="641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20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20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年高考、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中考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和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高中学业水平考试（以下简称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“学考”）将至，为给广大考生创建良好的学习、生活及考试环境，根据《重庆市环境保护条例》《重庆市环境噪声污染防治办法》及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相关工作要求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，特制定本方案。</w:t>
      </w: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黑体_GBK" w:eastAsia="方正黑体_GBK" w:cs="宋体"/>
          <w:snapToGrid w:val="0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cs="宋体" w:hint="eastAsia"/>
          <w:snapToGrid w:val="0"/>
          <w:kern w:val="0"/>
          <w:sz w:val="32"/>
          <w:szCs w:val="32"/>
          <w:shd w:val="clear" w:color="auto" w:fill="FFFFFF"/>
        </w:rPr>
        <w:t>一、</w:t>
      </w:r>
      <w:r>
        <w:rPr>
          <w:rFonts w:ascii="方正黑体_GBK" w:eastAsia="方正黑体_GBK" w:cs="宋体"/>
          <w:snapToGrid w:val="0"/>
          <w:kern w:val="0"/>
          <w:sz w:val="32"/>
          <w:szCs w:val="32"/>
          <w:shd w:val="clear" w:color="auto" w:fill="FFFFFF"/>
        </w:rPr>
        <w:t>明确时限</w:t>
      </w:r>
      <w:r>
        <w:rPr>
          <w:rFonts w:ascii="方正黑体_GBK" w:eastAsia="方正黑体_GBK" w:cs="宋体" w:hint="eastAsia"/>
          <w:snapToGrid w:val="0"/>
          <w:kern w:val="0"/>
          <w:sz w:val="32"/>
          <w:szCs w:val="32"/>
          <w:shd w:val="clear" w:color="auto" w:fill="FFFFFF"/>
        </w:rPr>
        <w:t>，严控施工噪声</w:t>
      </w: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各单位要将高考、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中考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和学考考试期间的噪声环境整治作为实施“宁静行动”的重要内容，切实做好高考、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中考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和学考考试期间的环境噪声控制工作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（一）自即日起至高考、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中考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和学考结束，学校及居民区附近的建设工地要合理安排施工时间，中午（12:00至14:00）和夜间（晚20:00至次日晨08:00）要停止施工，其余时段，禁止进行易产生噪声污染的各类施工活动。</w:t>
      </w: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（二）在高考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考试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期间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（7月7日至9日）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，对部分施工现场限制施工时间，减少对考生的影响。凡在涪五中、实验中学、涪高中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和二十中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等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学校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周边100米区域内的所有在建项目，必须全面停工。</w:t>
      </w: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（三）在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中考考试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期间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（7月12日至14日）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，对部分施工现场限制施工时间，减少对考生的影响。凡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在涪二中、四中、五中、实验中学、七中、八中、九中、十中、十二中、十四中、十五中、十六中、十七中、十九中、巴蜀中学、职教中心等学校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周边100米区域内的所有在建项目，必须全面停工。</w:t>
      </w:r>
    </w:p>
    <w:p>
      <w:pPr>
        <w:widowControl/>
        <w:shd w:val="clear" w:color="auto" w:fill="FFFFFF"/>
        <w:adjustRightInd/>
        <w:spacing w:line="580" w:lineRule="exact"/>
        <w:ind w:firstLine="641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四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）在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学考考试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期间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（7月15日至18日）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，对部分施工现场限制施工时间，减少对考生的影响。凡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在涪陵五中、实验中学、涪高中、十七中、一中、二中、十八中、二十中等学校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周边100米区域内的所有在建项目，必须全面停工。</w:t>
      </w: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五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）涉及爆破作业和大面积开挖的土石方工程或基坑、沟槽开挖项目，应制定严密施工方案，严禁爆破或开挖过程中破坏地下埋设的水、电、气管线，高中考期间禁止爆破作业及大面积土石方挖运；临高压线、变电站的项目，严格塔吊运行管控，确保用电安全。</w:t>
      </w: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（六）自即日起至高考、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中考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和学考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考试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结束，我委将停止审批除抢险、抢修工程外的所有夜间施工申请。</w:t>
      </w: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黑体_GBK" w:eastAsia="方正黑体_GBK" w:cs="宋体"/>
          <w:b/>
          <w:bCs/>
          <w:snapToGrid w:val="0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cs="宋体"/>
          <w:snapToGrid w:val="0"/>
          <w:kern w:val="0"/>
          <w:sz w:val="32"/>
          <w:szCs w:val="32"/>
          <w:shd w:val="clear" w:color="auto" w:fill="FFFFFF"/>
        </w:rPr>
        <w:t>二</w:t>
      </w:r>
      <w:r>
        <w:rPr>
          <w:rFonts w:ascii="方正黑体_GBK" w:eastAsia="方正黑体_GBK" w:cs="宋体" w:hint="eastAsia"/>
          <w:snapToGrid w:val="0"/>
          <w:kern w:val="0"/>
          <w:sz w:val="32"/>
          <w:szCs w:val="32"/>
          <w:shd w:val="clear" w:color="auto" w:fill="FFFFFF"/>
        </w:rPr>
        <w:t>、加强</w:t>
      </w:r>
      <w:r>
        <w:rPr>
          <w:rFonts w:ascii="方正黑体_GBK" w:eastAsia="方正黑体_GBK" w:cs="宋体"/>
          <w:snapToGrid w:val="0"/>
          <w:kern w:val="0"/>
          <w:sz w:val="32"/>
          <w:szCs w:val="32"/>
          <w:shd w:val="clear" w:color="auto" w:fill="FFFFFF"/>
        </w:rPr>
        <w:t>管理</w:t>
      </w:r>
      <w:r>
        <w:rPr>
          <w:rFonts w:ascii="方正黑体_GBK" w:eastAsia="方正黑体_GBK" w:cs="宋体" w:hint="eastAsia"/>
          <w:snapToGrid w:val="0"/>
          <w:kern w:val="0"/>
          <w:sz w:val="32"/>
          <w:szCs w:val="32"/>
          <w:shd w:val="clear" w:color="auto" w:fill="FFFFFF"/>
        </w:rPr>
        <w:t>，</w:t>
      </w:r>
      <w:r>
        <w:rPr>
          <w:rFonts w:ascii="方正黑体_GBK" w:eastAsia="方正黑体_GBK" w:cs="宋体"/>
          <w:snapToGrid w:val="0"/>
          <w:kern w:val="0"/>
          <w:sz w:val="32"/>
          <w:szCs w:val="32"/>
          <w:shd w:val="clear" w:color="auto" w:fill="FFFFFF"/>
        </w:rPr>
        <w:t>落实禁噪措施</w:t>
      </w: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各相关单位应高度重视，切实加强组织领导，必须按要求做好学校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及居民区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周边工地的施工噪声控制工作，落实施工现场噪声管理制度，为考生营造一个良好的、安静的学习、考试和休息环境。</w:t>
      </w: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黑体_GBK" w:eastAsia="方正黑体_GBK" w:cs="宋体"/>
          <w:snapToGrid w:val="0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cs="宋体"/>
          <w:snapToGrid w:val="0"/>
          <w:kern w:val="0"/>
          <w:sz w:val="32"/>
          <w:szCs w:val="32"/>
          <w:shd w:val="clear" w:color="auto" w:fill="FFFFFF"/>
        </w:rPr>
        <w:t>三</w:t>
      </w:r>
      <w:r>
        <w:rPr>
          <w:rFonts w:ascii="方正黑体_GBK" w:eastAsia="方正黑体_GBK" w:cs="宋体" w:hint="eastAsia"/>
          <w:snapToGrid w:val="0"/>
          <w:kern w:val="0"/>
          <w:sz w:val="32"/>
          <w:szCs w:val="32"/>
          <w:shd w:val="clear" w:color="auto" w:fill="FFFFFF"/>
        </w:rPr>
        <w:t>、严管重罚，</w:t>
      </w:r>
      <w:r>
        <w:rPr>
          <w:rFonts w:ascii="方正黑体_GBK" w:eastAsia="方正黑体_GBK" w:cs="宋体"/>
          <w:snapToGrid w:val="0"/>
          <w:kern w:val="0"/>
          <w:sz w:val="32"/>
          <w:szCs w:val="32"/>
          <w:shd w:val="clear" w:color="auto" w:fill="FFFFFF"/>
        </w:rPr>
        <w:t>确保管控成效</w:t>
      </w: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cs="Times New Roman" w:hint="eastAsia"/>
          <w:snapToGrid w:val="0"/>
          <w:sz w:val="32"/>
          <w:szCs w:val="32"/>
        </w:rPr>
        <w:t>在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高考、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中考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和学考</w:t>
      </w:r>
      <w:r>
        <w:rPr>
          <w:rFonts w:ascii="方正仿宋_GBK" w:eastAsia="方正仿宋_GBK" w:cs="Times New Roman" w:hint="eastAsia"/>
          <w:snapToGrid w:val="0"/>
          <w:sz w:val="32"/>
          <w:szCs w:val="32"/>
        </w:rPr>
        <w:t>期间，我委将开展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建筑施工工地专项检查，加大巡查频次，指派专人对考点周边工地进行监督管理和控制，严控施工</w:t>
      </w:r>
      <w:r>
        <w:rPr>
          <w:rFonts w:ascii="方正仿宋_GBK" w:eastAsia="方正仿宋_GBK" w:cs="Times New Roman" w:hint="eastAsia"/>
          <w:snapToGrid w:val="0"/>
          <w:sz w:val="32"/>
          <w:szCs w:val="32"/>
        </w:rPr>
        <w:t>噪声污染，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凡在规定时间内继续施工的工程，一经查实，将从重处罚。同时，我委建立了24小时值班制，畅通投诉渠道，严查高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考、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中考</w:t>
      </w:r>
      <w:r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  <w:t>和学考</w:t>
      </w:r>
      <w:r>
        <w:rPr>
          <w:rFonts w:ascii="方正仿宋_GBK" w:eastAsia="方正仿宋_GBK" w:cs="宋体" w:hint="eastAsia"/>
          <w:snapToGrid w:val="0"/>
          <w:kern w:val="0"/>
          <w:sz w:val="32"/>
          <w:szCs w:val="32"/>
          <w:shd w:val="clear" w:color="auto" w:fill="FFFFFF"/>
        </w:rPr>
        <w:t>期间的噪声扰民违法案件。</w:t>
      </w: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580" w:lineRule="exact"/>
        <w:ind w:firstLine="641"/>
        <w:jc w:val="left"/>
        <w:rPr>
          <w:rFonts w:ascii="方正仿宋_GBK" w:eastAsia="方正仿宋_GBK" w:cs="宋体"/>
          <w:snapToGrid w:val="0"/>
          <w:kern w:val="0"/>
          <w:sz w:val="32"/>
          <w:szCs w:val="32"/>
          <w:shd w:val="clear" w:color="auto" w:fill="FFFFFF"/>
        </w:rPr>
      </w:pPr>
    </w:p>
    <w:p>
      <w:pPr>
        <w:wordWrap w:val="0"/>
        <w:ind w:left="0"/>
        <w:rPr>
          <w:rFonts w:ascii="方正仿宋_GBK" w:eastAsia="方正仿宋_GBK" w:hint="eastAsia"/>
          <w:sz w:val="32"/>
          <w:szCs w:val="32"/>
        </w:rPr>
      </w:pPr>
    </w:p>
    <w:p>
      <w:pPr>
        <w:pBdr>
          <w:top w:val="single" w:sz="8" w:space="1" w:color="auto"/>
          <w:bottom w:val="single" w:sz="8" w:space="1" w:color="auto"/>
        </w:pBdr>
        <w:spacing w:line="560" w:lineRule="exact"/>
        <w:ind w:firstLineChars="100" w:firstLine="264"/>
      </w:pPr>
      <w:r>
        <w:rPr>
          <w:rFonts w:ascii="方正仿宋_GBK" w:eastAsia="方正仿宋_GBK" w:hint="eastAsia"/>
          <w:spacing w:val="-8"/>
          <w:sz w:val="28"/>
          <w:szCs w:val="28"/>
        </w:rPr>
        <w:t>重庆市涪陵区住房和城乡建设委员会办公室       2020年6月</w:t>
      </w:r>
      <w:r>
        <w:rPr>
          <w:rFonts w:ascii="方正仿宋_GBK" w:eastAsia="方正仿宋_GBK"/>
          <w:spacing w:val="-8"/>
          <w:sz w:val="28"/>
          <w:szCs w:val="28"/>
        </w:rPr>
        <w:t>30</w:t>
      </w:r>
      <w:r>
        <w:rPr>
          <w:rFonts w:ascii="方正仿宋_GBK" w:eastAsia="方正仿宋_GBK" w:hint="eastAsia"/>
          <w:spacing w:val="-8"/>
          <w:sz w:val="28"/>
          <w:szCs w:val="28"/>
        </w:rPr>
        <w:t>日印发</w:t>
      </w:r>
    </w:p>
    <w:sectPr>
      <w:footerReference w:type="default" r:id="rId2"/>
      <w:footerReference w:type="even" r:id="rId3"/>
      <w:pgSz w:w="11907" w:h="16840"/>
      <w:pgMar w:top="2098" w:right="1474" w:bottom="1985" w:left="1588" w:header="851" w:footer="1361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sz w:val="28"/>
        <w:szCs w:val="28"/>
      </w:rPr>
    </w:pPr>
    <w:r>
      <w:rPr>
        <w:rStyle w:val="17"/>
        <w:sz w:val="28"/>
        <w:szCs w:val="28"/>
      </w:rPr>
      <w:fldChar w:fldCharType="begin"/>
    </w:r>
    <w:r>
      <w:rPr>
        <w:rStyle w:val="17"/>
        <w:sz w:val="28"/>
        <w:szCs w:val="28"/>
      </w:rPr>
      <w:instrText>Page</w:instrText>
    </w:r>
    <w:r>
      <w:rPr>
        <w:rStyle w:val="17"/>
        <w:sz w:val="28"/>
        <w:szCs w:val="28"/>
      </w:rPr>
      <w:fldChar w:fldCharType="separate"/>
    </w:r>
    <w:r>
      <w:rPr>
        <w:rStyle w:val="17"/>
        <w:sz w:val="28"/>
        <w:szCs w:val="28"/>
      </w:rPr>
      <w:t>- 1 -</w:t>
    </w:r>
    <w:r>
      <w:rPr>
        <w:rStyle w:val="17"/>
        <w:sz w:val="28"/>
        <w:szCs w:val="28"/>
      </w:rPr>
      <w:fldChar w:fldCharType="end"/>
    </w:r>
  </w:p>
  <w:p>
    <w:pPr>
      <w:pStyle w:val="1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ind w:right="360" w:firstLine="360"/>
      <w:rPr>
        <w:sz w:val="28"/>
        <w:szCs w:val="28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- 1 -</w:t>
    </w:r>
    <w:r>
      <w:rPr>
        <w:rStyle w:val="17"/>
      </w:rPr>
      <w:fldChar w:fldCharType="end"/>
    </w:r>
  </w:p>
  <w:p>
    <w:pPr>
      <w:pStyle w:val="15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ind w:right="360" w:firstLine="360"/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- 1 -</w:t>
    </w:r>
    <w:r>
      <w:rPr>
        <w:rStyle w:val="17"/>
      </w:rPr>
      <w:fldChar w:fldCharType="end"/>
    </w:r>
  </w:p>
  <w:p>
    <w:pPr>
      <w:pStyle w:val="15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ind w:right="360" w:firstLine="360"/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- 1 -</w:t>
    </w:r>
    <w:r>
      <w:rPr>
        <w:rStyle w:val="17"/>
      </w:rPr>
      <w:fldChar w:fldCharType="end"/>
    </w:r>
  </w:p>
  <w:p>
    <w:pPr>
      <w:pStyle w:val="15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ind w:right="360" w:firstLine="360"/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- 1 -</w:t>
    </w:r>
    <w:r>
      <w:rPr>
        <w:rStyle w:val="17"/>
      </w:rPr>
      <w:fldChar w:fldCharType="end"/>
    </w:r>
  </w:p>
  <w:p>
    <w:pPr>
      <w:pStyle w:val="15"/>
      <w:tabs>
        <w:tab w:val="center" w:pos="4153"/>
        <w:tab w:val="right" w:pos="8306"/>
      </w:tabs>
      <w:ind w:right="360" w:firstLine="360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Calibri" w:hAnsi="Calibri"/>
      <w:kern w:val="2"/>
      <w:sz w:val="18"/>
      <w:szCs w:val="18"/>
      <w:lang w:val="en-US" w:eastAsia="zh-CN" w:bidi="ar-SA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69</TotalTime>
  <Application>Yozo_Office</Application>
  <Pages>4</Pages>
  <Words>1283</Words>
  <Characters>1338</Characters>
  <Lines>85</Lines>
  <Paragraphs>25</Paragraphs>
  <CharactersWithSpaces>1357</CharactersWithSpaces>
  <Company>重庆市涪陵区建筑业管理处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重庆市涪陵区建筑业管理处</dc:creator>
  <cp:lastModifiedBy>重庆市涪陵区住房和城乡建设委员会</cp:lastModifiedBy>
  <cp:revision>1</cp:revision>
  <cp:lastPrinted>2020-06-30T08:40:15Z</cp:lastPrinted>
  <dcterms:created xsi:type="dcterms:W3CDTF">2020-06-30T07:41:15Z</dcterms:created>
  <dcterms:modified xsi:type="dcterms:W3CDTF">2020-07-01T08:18:30Z</dcterms:modified>
</cp:coreProperties>
</file>