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  <w:r>
        <w:rPr>
          <w:rFonts w:ascii="方正小标宋_GBK" w:eastAsia="方正小标宋_GBK"/>
          <w:sz w:val="44"/>
          <w:lang w:val="en-US" w:eastAsia="zh-CN"/>
        </w:rPr>
        <w:pict>
          <v:group id="组合 1" o:spid="_x0000_s1026" o:spt="203" style="position:absolute;left:0pt;margin-left:4.5pt;margin-top:106.5pt;height:140.35pt;width:442.6pt;z-index:1024;mso-width-relative:page;mso-height-relative:page;" coordorigin="1678,4229" coordsize="8852,2807">
            <o:lock v:ext="edit"/>
            <v:shape id="艺术字 2" o:spid="_x0000_s1027" o:spt="136" type="#_x0000_t136" style="position:absolute;left:1678;top:4229;height:1025;width:8843;" fillcolor="#FF0000" filled="t" stroked="t" coordsize="21600,21600" adj="108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重庆市涪陵区住房和城乡建设委员会文件" style="font-family:方正小标宋_GBK;font-size:36pt;v-text-align:center;"/>
            </v:shape>
            <v:line id="直线 3" o:spid="_x0000_s1028" o:spt="20" style="position:absolute;left:1684;top:7036;height:0;width:8847;" filled="f" stroked="t" coordsize="21600,21600">
              <v:path arrowok="t"/>
              <v:fill on="f" focussize="0,0"/>
              <v:stroke weight="2.25pt" color="#FF0000"/>
              <v:imagedata o:title=""/>
              <o:lock v:ext="edit"/>
            </v:line>
          </v:group>
        </w:pic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spacing w:line="60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涪住建发〔2020〕</w:t>
      </w:r>
      <w:r>
        <w:rPr>
          <w:rFonts w:ascii="方正仿宋_GBK" w:eastAsia="方正仿宋_GBK"/>
          <w:sz w:val="32"/>
          <w:szCs w:val="32"/>
        </w:rPr>
        <w:t>128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</w:p>
    <w:p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cs="Times New Roman"/>
          <w:spacing w:val="-14"/>
        </w:rPr>
      </w:pPr>
      <w:r>
        <w:rPr>
          <w:rFonts w:hint="eastAsia"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重庆市涪陵区</w:t>
      </w:r>
      <w:r>
        <w:rPr>
          <w:rFonts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住房和</w:t>
      </w:r>
      <w:r>
        <w:rPr>
          <w:rFonts w:hint="eastAsia"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城乡建设委员会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关于印发20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年高考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、中考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和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学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考考试期间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cs="Times New Roman"/>
        </w:rPr>
      </w:pP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建筑工地施工管理工作方案的通知</w:t>
      </w:r>
    </w:p>
    <w:p>
      <w:pPr>
        <w:widowControl/>
        <w:shd w:val="clear" w:color="auto" w:fill="FFFFFF"/>
        <w:spacing w:line="560" w:lineRule="exact"/>
        <w:jc w:val="left"/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Times New Roman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40" w:lineRule="exact"/>
        <w:jc w:val="left"/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各建筑施工企业，在建工程项目部，各有关单位：</w:t>
      </w:r>
    </w:p>
    <w:p>
      <w:pPr>
        <w:widowControl/>
        <w:shd w:val="clear" w:color="auto" w:fill="FFFFFF"/>
        <w:spacing w:line="540" w:lineRule="exact"/>
        <w:ind w:firstLine="640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20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年高考、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中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考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和学考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考试将至，为给广大考生创建良好的学习、生活及考试环境，根据《重庆市环境保护条例》《重庆市环境噪声污染防治办法》及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相关工作要求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，我委制定了《20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年高考、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中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考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和学考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考试期间建筑工地施工管理工作方案》，现印发给你们，请严格遵照执行。</w:t>
      </w:r>
    </w:p>
    <w:p>
      <w:pPr>
        <w:widowControl/>
        <w:shd w:val="clear" w:color="auto" w:fill="FFFFFF"/>
        <w:spacing w:line="540" w:lineRule="exact"/>
        <w:ind w:firstLine="640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40" w:lineRule="exact"/>
        <w:ind w:firstLine="640"/>
        <w:jc w:val="right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>重庆市涪陵区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住房和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 xml:space="preserve">城乡建设委员会  </w:t>
      </w:r>
    </w:p>
    <w:p>
      <w:pPr>
        <w:widowControl/>
        <w:shd w:val="clear" w:color="auto" w:fill="FFFFFF"/>
        <w:wordWrap w:val="0"/>
        <w:spacing w:line="540" w:lineRule="exact"/>
        <w:ind w:firstLine="640"/>
        <w:jc w:val="right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>2020年6月30日</w:t>
      </w:r>
      <w:r>
        <w:rPr>
          <w:rFonts w:hint="eastAsia" w:ascii="方正仿宋_GBK" w:eastAsia="方正仿宋_GBK" w:cs="宋体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  <w:t xml:space="preserve">   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cs="Times New Roman"/>
          <w:spacing w:val="-14"/>
        </w:rPr>
      </w:pPr>
      <w:r>
        <w:rPr>
          <w:rFonts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br w:type="page"/>
      </w:r>
      <w:r>
        <w:rPr>
          <w:rFonts w:hint="eastAsia"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重庆市涪陵区</w:t>
      </w:r>
      <w:r>
        <w:rPr>
          <w:rFonts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住房和</w:t>
      </w:r>
      <w:r>
        <w:rPr>
          <w:rFonts w:hint="eastAsia" w:ascii="方正小标宋_GBK" w:eastAsia="方正小标宋_GBK" w:cs="宋体"/>
          <w:spacing w:val="-14"/>
          <w:kern w:val="0"/>
          <w:sz w:val="44"/>
          <w:szCs w:val="44"/>
          <w:shd w:val="clear" w:color="auto" w:fill="FFFFFF"/>
        </w:rPr>
        <w:t>城乡建设委员会</w:t>
      </w:r>
    </w:p>
    <w:p>
      <w:pPr>
        <w:widowControl/>
        <w:shd w:val="clear" w:color="auto" w:fill="FFFFFF"/>
        <w:spacing w:line="660" w:lineRule="exact"/>
        <w:jc w:val="center"/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20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年高考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、中考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和</w:t>
      </w:r>
      <w:r>
        <w:rPr>
          <w:rFonts w:ascii="方正小标宋_GBK" w:eastAsia="方正小标宋_GBK" w:cs="宋体"/>
          <w:kern w:val="0"/>
          <w:sz w:val="44"/>
          <w:szCs w:val="44"/>
          <w:shd w:val="clear" w:color="auto" w:fill="FFFFFF"/>
        </w:rPr>
        <w:t>学</w:t>
      </w: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考考试期间建筑工地</w:t>
      </w:r>
    </w:p>
    <w:p>
      <w:pPr>
        <w:widowControl/>
        <w:shd w:val="clear" w:color="auto" w:fill="FFFFFF"/>
        <w:spacing w:line="660" w:lineRule="exact"/>
        <w:jc w:val="center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eastAsia="方正小标宋_GBK" w:cs="宋体"/>
          <w:kern w:val="0"/>
          <w:sz w:val="44"/>
          <w:szCs w:val="44"/>
          <w:shd w:val="clear" w:color="auto" w:fill="FFFFFF"/>
        </w:rPr>
        <w:t>施工管理工作方案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方正仿宋_GBK" w:eastAsia="方正仿宋_GBK" w:cs="宋体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20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年高考、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高中学业水平考试（以下简称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“学考”）将至，为给广大考生创建良好的学习、生活及考试环境，根据《重庆市环境保护条例》《重庆市环境噪声污染防治办法》及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相关工作要求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，特制定本方案。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一、</w:t>
      </w: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明确时限</w:t>
      </w:r>
      <w:r>
        <w:rPr>
          <w:rFonts w:hint="eastAsia"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，严控施工噪声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各单位要将高考、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和学考考试期间的噪声环境整治作为实施“宁静行动”的重要内容，切实做好高考、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和学考考试期间的环境噪声控制工作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（一）自即日起至高考、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和学考结束，学校及居民区附近的建设工地要合理安排施工时间，中午（12:00至14:00）和夜间（</w:t>
      </w:r>
      <w:bookmarkStart w:id="0" w:name="_GoBack"/>
      <w:bookmarkEnd w:id="0"/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20:00至次日晨08:00）要停止施工，其余时段，禁止进行易产生噪声污染的各类施工活动。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（二）在高考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期间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（7月7日至9日）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，对部分施工现场限制施工时间，减少对考生的影响。凡在涪五中、实验中学、涪高中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和二十中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等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学校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周边100米区域内的所有在建项目，必须全面停工。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（三）在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中考考试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期间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（7月12日至14日）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，对部分施工现场限制施工时间，减少对考生的影响。凡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在涪二中、四中、五中、实验中学、七中、八中、九中、十中、十二中、十四中、十五中、十六中、十七中、十九中、巴蜀中学、职教中心等学校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周边100米区域内的所有在建项目，必须全面停工。</w:t>
      </w:r>
    </w:p>
    <w:p>
      <w:pPr>
        <w:widowControl/>
        <w:shd w:val="clear" w:color="auto" w:fill="FFFFFF"/>
        <w:adjustRightInd/>
        <w:spacing w:line="580" w:lineRule="exact"/>
        <w:ind w:firstLine="641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四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）在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学考考试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期间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（7月15日至18日）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，对部分施工现场限制施工时间，减少对考生的影响。凡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在涪陵五中、实验中学、涪高中、十七中、一中、二中、十八中、二十中等学校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周边100米区域内的所有在建项目，必须全面停工。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五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）涉及爆破作业和大面积开挖的土石方工程或基坑、沟槽开挖项目，应制定严密施工方案，严禁爆破或开挖过程中破坏地下埋设的水、电、气管线，高中考期间禁止爆破作业及大面积土石方挖运；临高压线、变电站的项目，严格塔吊运行管控，确保用电安全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（六）自即日起至高考、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结束，我委将停止审批除抢险、抢修工程外的所有夜间施工申请。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黑体_GBK" w:eastAsia="方正黑体_GBK" w:cs="宋体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二</w:t>
      </w:r>
      <w:r>
        <w:rPr>
          <w:rFonts w:hint="eastAsia"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、加强</w:t>
      </w: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管理</w:t>
      </w:r>
      <w:r>
        <w:rPr>
          <w:rFonts w:hint="eastAsia"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，</w:t>
      </w: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落实禁噪措施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各相关单位应高度重视，切实加强组织领导，必须按要求做好学校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及居民区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周边工地的施工噪声控制工作，落实施工现场噪声管理制度，为考生营造一个良好的、安静的学习、考试和休息环境。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三</w:t>
      </w:r>
      <w:r>
        <w:rPr>
          <w:rFonts w:hint="eastAsia"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、严管重罚，</w:t>
      </w:r>
      <w:r>
        <w:rPr>
          <w:rFonts w:ascii="方正黑体_GBK" w:eastAsia="方正黑体_GBK" w:cs="宋体"/>
          <w:snapToGrid w:val="0"/>
          <w:kern w:val="0"/>
          <w:sz w:val="32"/>
          <w:szCs w:val="32"/>
          <w:shd w:val="clear" w:color="auto" w:fill="FFFFFF"/>
        </w:rPr>
        <w:t>确保管控成效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 w:cs="Times New Roman"/>
          <w:snapToGrid w:val="0"/>
          <w:sz w:val="32"/>
          <w:szCs w:val="32"/>
        </w:rPr>
        <w:t>在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高考、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</w:t>
      </w:r>
      <w:r>
        <w:rPr>
          <w:rFonts w:hint="eastAsia" w:ascii="方正仿宋_GBK" w:eastAsia="方正仿宋_GBK" w:cs="Times New Roman"/>
          <w:snapToGrid w:val="0"/>
          <w:sz w:val="32"/>
          <w:szCs w:val="32"/>
        </w:rPr>
        <w:t>期间，我委将开展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建筑施工工地专项检查，加大巡查频次，指派专人对考点周边工地进行监督管理和控制，严控施工</w:t>
      </w:r>
      <w:r>
        <w:rPr>
          <w:rFonts w:hint="eastAsia" w:ascii="方正仿宋_GBK" w:eastAsia="方正仿宋_GBK" w:cs="Times New Roman"/>
          <w:snapToGrid w:val="0"/>
          <w:sz w:val="32"/>
          <w:szCs w:val="32"/>
        </w:rPr>
        <w:t>噪声污染，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凡在规定时间内继续施工的工程，一经查实，将从重处罚。同时，我委建立了24小时值班制，畅通投诉渠道，严查高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考、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中考</w:t>
      </w:r>
      <w:r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和学考</w:t>
      </w:r>
      <w:r>
        <w:rPr>
          <w:rFonts w:hint="eastAsia"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  <w:t>期间的噪声扰民违法案件。</w:t>
      </w: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/>
        <w:spacing w:line="580" w:lineRule="exact"/>
        <w:ind w:firstLine="641"/>
        <w:jc w:val="left"/>
        <w:rPr>
          <w:rFonts w:ascii="方正仿宋_GBK" w:eastAsia="方正仿宋_GBK" w:cs="宋体"/>
          <w:snapToGrid w:val="0"/>
          <w:kern w:val="0"/>
          <w:sz w:val="32"/>
          <w:szCs w:val="32"/>
          <w:shd w:val="clear" w:color="auto" w:fill="FFFFFF"/>
        </w:rPr>
      </w:pPr>
    </w:p>
    <w:p>
      <w:pPr>
        <w:wordWrap w:val="0"/>
        <w:ind w:left="0"/>
        <w:rPr>
          <w:rFonts w:hint="eastAsia" w:ascii="方正仿宋_GBK" w:eastAsia="方正仿宋_GBK"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</w:pBdr>
        <w:spacing w:line="560" w:lineRule="exact"/>
        <w:ind w:firstLine="264" w:firstLineChars="100"/>
      </w:pPr>
      <w:r>
        <w:rPr>
          <w:rFonts w:hint="eastAsia" w:ascii="方正仿宋_GBK" w:eastAsia="方正仿宋_GBK"/>
          <w:spacing w:val="-8"/>
          <w:sz w:val="28"/>
          <w:szCs w:val="28"/>
        </w:rPr>
        <w:t>重庆市涪陵区住房和城乡建设委员会办公室       2020年6月</w:t>
      </w:r>
      <w:r>
        <w:rPr>
          <w:rFonts w:ascii="方正仿宋_GBK" w:eastAsia="方正仿宋_GBK"/>
          <w:spacing w:val="-8"/>
          <w:sz w:val="28"/>
          <w:szCs w:val="28"/>
        </w:rPr>
        <w:t>30</w:t>
      </w:r>
      <w:r>
        <w:rPr>
          <w:rFonts w:hint="eastAsia" w:ascii="方正仿宋_GBK" w:eastAsia="方正仿宋_GBK"/>
          <w:spacing w:val="-8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1361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rStyle w:val="8"/>
        <w:sz w:val="28"/>
        <w:szCs w:val="28"/>
      </w:rPr>
      <w:fldChar w:fldCharType="end"/>
    </w:r>
  </w:p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5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5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5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5"/>
      <w:ind w:right="360" w:firstLine="360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75C79AB"/>
    <w:rsid w:val="4BBB6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重庆市涪陵区建筑业管理处</Company>
  <Pages>4</Pages>
  <Words>1283</Words>
  <Characters>1338</Characters>
  <Lines>85</Lines>
  <Paragraphs>25</Paragraphs>
  <TotalTime>69</TotalTime>
  <ScaleCrop>false</ScaleCrop>
  <LinksUpToDate>false</LinksUpToDate>
  <CharactersWithSpaces>1357</CharactersWithSpaces>
  <Application>WPS Office_11.1.0.7989_F1E327BC-269C-435d-A152-05C5408002CA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2020-06-30T07:41:00Z</dcterms:created>
  <dc:creator>重庆市涪陵区建筑业管理处</dc:creator>
  <cp:lastModifiedBy>Administrator</cp:lastModifiedBy>
  <cp:lastPrinted>2020-06-30T08:40:00Z</cp:lastPrinted>
  <dcterms:modified xsi:type="dcterms:W3CDTF">2001-12-31T17:09:43Z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