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eastAsia="方正小标宋_GBK"/>
          <w:b/>
          <w:bCs/>
        </w:rPr>
      </w:pPr>
      <w:bookmarkStart w:id="0" w:name="_GoBack"/>
      <w:bookmarkEnd w:id="0"/>
    </w:p>
    <w:p>
      <w:pPr>
        <w:spacing w:line="40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4.65pt;height:0pt;width:0.05pt;mso-position-horizontal:center;mso-wrap-distance-left:9pt;mso-wrap-distance-right:9pt;z-index:251658240;mso-width-relative:page;mso-height-relative:page;" filled="f" stroked="t" coordsize="21600,21600" wrapcoords="0 0 0 0 0 0 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HxsoPjRAAAAAwEAAA8AAAAA&#10;AAAAAQAgAAAAOAAAAGRycy9kb3ducmV2LnhtbFBLAQIUABQAAAAIAIdO4kAMMaWwzAEAAI0DAAAO&#10;AAAAAAAAAAEAIAAAADYBAABkcnMvZTJvRG9jLnhtbFBLBQYAAAAABgAGAFkBAAB0BQAAAAA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400" w:lineRule="exact"/>
        <w:jc w:val="lef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62"/>
          <w:sz w:val="108"/>
          <w:szCs w:val="108"/>
        </w:rPr>
        <w:t>重庆市涪陵区百胜镇人民政府</w:t>
      </w:r>
    </w:p>
    <w:p>
      <w:pPr>
        <w:spacing w:line="480" w:lineRule="exact"/>
        <w:jc w:val="center"/>
        <w:rPr>
          <w:rFonts w:hint="eastAsia" w:ascii="仿宋_GB2312"/>
        </w:rPr>
      </w:pPr>
    </w:p>
    <w:p>
      <w:pPr>
        <w:spacing w:line="460" w:lineRule="exact"/>
        <w:jc w:val="center"/>
        <w:rPr>
          <w:rFonts w:hint="eastAsia" w:ascii="仿宋_GB2312"/>
        </w:rPr>
      </w:pPr>
    </w:p>
    <w:p>
      <w:pPr>
        <w:tabs>
          <w:tab w:val="left" w:pos="316"/>
        </w:tabs>
        <w:jc w:val="center"/>
        <w:rPr>
          <w:rFonts w:hint="eastAsia"/>
        </w:rPr>
      </w:pPr>
      <w:r>
        <w:rPr>
          <w:rFonts w:ascii="黑体" w:eastAsia="黑体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615940" cy="0"/>
                <wp:effectExtent l="0" t="13970" r="3810" b="2413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0.15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P9PpzNQAAAAG&#10;AQAADwAAAAAAAAABACAAAAA4AAAAZHJzL2Rvd25yZXYueG1sUEsBAhQAFAAAAAgAh07iQOULNoPR&#10;AQAAkQMAAA4AAAAAAAAAAQAgAAAAO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</w:rPr>
        <w:t xml:space="preserve">涪百府发〔2020〕43号                 </w:t>
      </w:r>
    </w:p>
    <w:p>
      <w:pPr>
        <w:jc w:val="center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重庆市涪陵区百胜镇人民政府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关于印发《百胜镇招商引资扶持奖励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优惠政策》的通知</w:t>
      </w:r>
    </w:p>
    <w:p>
      <w:pPr>
        <w:ind w:firstLine="592" w:firstLineChars="200"/>
        <w:jc w:val="left"/>
        <w:rPr>
          <w:sz w:val="30"/>
          <w:szCs w:val="30"/>
        </w:rPr>
      </w:pPr>
    </w:p>
    <w:p>
      <w:pPr>
        <w:spacing w:line="600" w:lineRule="exact"/>
      </w:pPr>
      <w:r>
        <w:rPr>
          <w:rFonts w:hint="eastAsia"/>
        </w:rPr>
        <w:t>辖区各企业、各部门、各村（居）：</w:t>
      </w:r>
    </w:p>
    <w:p>
      <w:pPr>
        <w:spacing w:line="600" w:lineRule="exact"/>
        <w:ind w:firstLine="632" w:firstLineChars="200"/>
        <w:rPr>
          <w:rFonts w:hint="eastAsia"/>
        </w:rPr>
      </w:pPr>
      <w:r>
        <w:rPr>
          <w:rFonts w:hint="eastAsia"/>
        </w:rPr>
        <w:t>为切实优化营商环境，大力鼓励和吸收社会各界人士来百胜投资兴业、共谋发展，促进我镇经济社会发展，特印发《百胜镇招商引资扶持奖励优惠政策》，请各单位认真宣传贯彻执行。</w:t>
      </w:r>
    </w:p>
    <w:p>
      <w:pPr>
        <w:spacing w:line="600" w:lineRule="exact"/>
        <w:ind w:firstLine="632" w:firstLineChars="200"/>
        <w:rPr>
          <w:rFonts w:hint="eastAsia"/>
        </w:rPr>
      </w:pPr>
    </w:p>
    <w:p>
      <w:pPr>
        <w:spacing w:line="600" w:lineRule="exact"/>
        <w:ind w:firstLine="632" w:firstLineChars="200"/>
        <w:rPr>
          <w:rFonts w:hint="eastAsia"/>
        </w:rPr>
      </w:pPr>
    </w:p>
    <w:p>
      <w:pPr>
        <w:spacing w:line="600" w:lineRule="exact"/>
        <w:ind w:firstLine="632" w:firstLineChars="200"/>
        <w:jc w:val="right"/>
      </w:pPr>
      <w:r>
        <w:rPr>
          <w:rFonts w:hint="eastAsia"/>
        </w:rPr>
        <w:t>重庆市涪陵区百胜镇人民政府</w:t>
      </w:r>
    </w:p>
    <w:p>
      <w:pPr>
        <w:spacing w:line="600" w:lineRule="exact"/>
        <w:ind w:right="600" w:firstLine="632" w:firstLineChars="200"/>
        <w:jc w:val="center"/>
        <w:rPr>
          <w:rFonts w:hint="eastAsia"/>
        </w:rPr>
      </w:pPr>
      <w:r>
        <w:rPr>
          <w:rFonts w:hint="eastAsia"/>
        </w:rPr>
        <w:t xml:space="preserve">                               2020年3月23日</w:t>
      </w:r>
    </w:p>
    <w:p>
      <w:pPr>
        <w:spacing w:line="600" w:lineRule="exact"/>
        <w:ind w:right="600" w:firstLine="632" w:firstLineChars="200"/>
        <w:jc w:val="righ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涪陵区百胜镇招商引资扶持奖励优惠政策</w:t>
      </w:r>
    </w:p>
    <w:p>
      <w:pPr>
        <w:spacing w:line="600" w:lineRule="exact"/>
        <w:ind w:firstLine="474" w:firstLineChars="150"/>
        <w:jc w:val="left"/>
        <w:rPr>
          <w:rFonts w:hint="eastAsia"/>
        </w:rPr>
      </w:pPr>
    </w:p>
    <w:p>
      <w:pPr>
        <w:spacing w:line="580" w:lineRule="exact"/>
        <w:ind w:firstLine="474" w:firstLineChars="150"/>
        <w:jc w:val="left"/>
      </w:pPr>
      <w:r>
        <w:rPr>
          <w:rFonts w:hint="eastAsia"/>
        </w:rPr>
        <w:t>为更好地鼓励和吸引外来投资者到我镇投资兴业，结合我镇实际，经镇党委政府研究决定，特制定招商引资扶持奖励优惠政策。</w:t>
      </w:r>
      <w:r>
        <w:rPr>
          <w:rFonts w:hint="eastAsia"/>
        </w:rPr>
        <w:br w:type="textWrapping"/>
      </w:r>
      <w:r>
        <w:rPr>
          <w:rFonts w:hint="eastAsia" w:ascii="方正黑体_GBK" w:hAnsi="方正黑体_GBK" w:eastAsia="方正黑体_GBK" w:cs="方正黑体_GBK"/>
          <w:bCs/>
        </w:rPr>
        <w:t xml:space="preserve">    一、对入驻企业的扶持奖励政策</w:t>
      </w:r>
      <w:r>
        <w:rPr>
          <w:rFonts w:hint="eastAsia"/>
          <w:b/>
        </w:rPr>
        <w:br w:type="textWrapping"/>
      </w:r>
      <w:r>
        <w:rPr>
          <w:rFonts w:hint="eastAsia"/>
        </w:rPr>
        <w:t xml:space="preserve">    对辖区注册的物流运输企业、商贸流通企业、建筑、房地产和建筑劳务等企业，上缴的税收镇级财政所得部分（不考虑吧区镇财政超收分成因素）按以下标准给予企业扶持奖励。</w:t>
      </w:r>
    </w:p>
    <w:p>
      <w:pPr>
        <w:numPr>
          <w:ilvl w:val="0"/>
          <w:numId w:val="1"/>
        </w:numPr>
        <w:spacing w:line="580" w:lineRule="exact"/>
        <w:ind w:firstLine="632" w:firstLineChars="200"/>
        <w:jc w:val="left"/>
      </w:pPr>
      <w:r>
        <w:rPr>
          <w:rFonts w:hint="eastAsia"/>
        </w:rPr>
        <w:t>镇级财政所得10万元（不含10万元）以下，给予30%扶持奖励。</w:t>
      </w:r>
    </w:p>
    <w:p>
      <w:pPr>
        <w:numPr>
          <w:ilvl w:val="0"/>
          <w:numId w:val="1"/>
        </w:numPr>
        <w:spacing w:line="580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镇级财政所得10-50万元的（含50万元），给予40%的扶持奖励。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3. 镇级财政所得50万元以上的（不含50万元）,给予50%扶持奖励。</w:t>
      </w:r>
    </w:p>
    <w:p>
      <w:pPr>
        <w:spacing w:line="580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以上本级财政所得按财政结算年度计算为准，每季度按本级财政所得的30%核算并兑现一次，年终累计按以上政策规定结算兑现。</w:t>
      </w:r>
    </w:p>
    <w:p>
      <w:pPr>
        <w:spacing w:line="58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二、对招商引资的小规模纳税人和缴纳零星税收个人的扶持奖励办法</w:t>
      </w:r>
    </w:p>
    <w:p>
      <w:pPr>
        <w:spacing w:line="580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对新引资小规模纳税人和缴纳零星税收的单位或个人（除国家机关工作人员外）按上缴税收本级财政所得部分（不考虑区、镇财政超收分成因素）按以下级次给予扶持奖励：即，本级所得10万元以下的（不含10万元）按30%扶持奖励；本级所得10至50万元（含50万元）按40%扶持奖励；本级所得50万元以上按50%扶持奖励。扶持奖励按以财政结算年度为单位计算，每季度按30%核算并兑现一次，年终累计结算兑现。</w:t>
      </w:r>
    </w:p>
    <w:p>
      <w:pPr>
        <w:spacing w:line="580" w:lineRule="exact"/>
        <w:ind w:firstLine="790" w:firstLineChars="250"/>
        <w:jc w:val="left"/>
        <w:rPr>
          <w:rFonts w:hint="eastAsia"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三、扶持奖励兑现流程</w:t>
      </w:r>
    </w:p>
    <w:p>
      <w:pPr>
        <w:spacing w:line="580" w:lineRule="exact"/>
        <w:ind w:left="150" w:firstLine="632" w:firstLineChars="200"/>
      </w:pPr>
      <w:r>
        <w:rPr>
          <w:rFonts w:hint="eastAsia"/>
        </w:rPr>
        <w:t>（一）申报。由注册入</w:t>
      </w:r>
      <w:r>
        <w:rPr>
          <w:rFonts w:hint="eastAsia"/>
          <w:lang w:eastAsia="zh-CN"/>
        </w:rPr>
        <w:t>驻</w:t>
      </w:r>
      <w:r>
        <w:rPr>
          <w:rFonts w:hint="eastAsia"/>
        </w:rPr>
        <w:t>企业或纳税人向招商办书面申报，并提供纳税发票及有关佐证材料，填写扶持奖励申请审批表</w:t>
      </w:r>
    </w:p>
    <w:p>
      <w:pPr>
        <w:spacing w:line="580" w:lineRule="exact"/>
        <w:ind w:left="150" w:firstLine="632" w:firstLineChars="200"/>
        <w:rPr>
          <w:rFonts w:hint="eastAsia"/>
        </w:rPr>
      </w:pPr>
      <w:r>
        <w:rPr>
          <w:rFonts w:hint="eastAsia"/>
        </w:rPr>
        <w:t>（二）初审。招商办接到企业或纳税人申请后，对提供的有效身份证、工商营业执照、税务登记证、纳税票据及银行账户复印件分别建立台账，并根据提供的依据到税务部门进行审核，按照政府出台的扶持奖励政策提出初步审查意见，报分管招商的领导签注意见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（三）审核。由招商办将企业或纳税人提供的依据及书面审批表报到镇财政办，镇财政办接到后及时到区财政局，按照现行财政体制核实本级财政收入情况，提出兑现扶持奖励优惠政策综合审核意见，报分管财政的领导签注意见。</w:t>
      </w:r>
    </w:p>
    <w:p>
      <w:pPr>
        <w:spacing w:line="580" w:lineRule="exact"/>
        <w:ind w:left="150" w:firstLine="632" w:firstLineChars="200"/>
        <w:rPr>
          <w:rFonts w:hint="eastAsia"/>
        </w:rPr>
      </w:pPr>
      <w:r>
        <w:rPr>
          <w:rFonts w:hint="eastAsia"/>
        </w:rPr>
        <w:t>（四）审批。镇财政办审核后，报</w:t>
      </w:r>
      <w:r>
        <w:rPr>
          <w:rFonts w:hint="eastAsia"/>
          <w:lang w:eastAsia="zh-CN"/>
        </w:rPr>
        <w:t>镇</w:t>
      </w:r>
      <w:r>
        <w:rPr>
          <w:rFonts w:hint="eastAsia"/>
        </w:rPr>
        <w:t>政府主要领导审批，兑现金额超过1万元的，提请镇党委会研究通过后执行。</w:t>
      </w:r>
    </w:p>
    <w:p>
      <w:pPr>
        <w:spacing w:line="580" w:lineRule="exact"/>
        <w:ind w:left="150" w:firstLine="632" w:firstLineChars="200"/>
        <w:rPr>
          <w:rFonts w:hint="eastAsia"/>
        </w:rPr>
      </w:pPr>
      <w:r>
        <w:rPr>
          <w:rFonts w:hint="eastAsia"/>
        </w:rPr>
        <w:t>（五）兑现。镇财政办根据镇党委会研究通过的意见和政府主要领导审批后，按照财务管理办法，及时组织资金兑现支付。</w:t>
      </w:r>
    </w:p>
    <w:p>
      <w:pPr>
        <w:spacing w:line="580" w:lineRule="exact"/>
        <w:ind w:left="150"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kern w:val="0"/>
        </w:rPr>
        <w:t>四、本政策从发文之日起实施，原百府发（2019）51号《百胜镇招商引资办法》作废。</w:t>
      </w:r>
    </w:p>
    <w:p>
      <w:pPr>
        <w:spacing w:line="560" w:lineRule="exact"/>
        <w:ind w:firstLine="4424" w:firstLineChars="1400"/>
        <w:rPr>
          <w:rFonts w:ascii="Times New Roman"/>
        </w:rPr>
      </w:pPr>
    </w:p>
    <w:p>
      <w:pPr>
        <w:spacing w:line="600" w:lineRule="exact"/>
        <w:ind w:firstLine="5056" w:firstLineChars="1600"/>
        <w:rPr>
          <w:rFonts w:ascii="Times New Roman"/>
        </w:rPr>
      </w:pPr>
    </w:p>
    <w:p>
      <w:pPr>
        <w:rPr>
          <w:rFonts w:hint="eastAsia"/>
        </w:rPr>
      </w:pPr>
    </w:p>
    <w:p>
      <w:pPr>
        <w:ind w:firstLine="615"/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spacing w:line="20" w:lineRule="exact"/>
        <w:rPr>
          <w:rFonts w:hint="eastAsia" w:hAnsi="方正仿宋_GBK" w:cs="方正仿宋_GBK"/>
        </w:rPr>
      </w:pPr>
    </w:p>
    <w:p>
      <w:pPr>
        <w:rPr>
          <w:rFonts w:hint="eastAsia" w:hAnsi="方正仿宋_GBK" w:cs="方正仿宋_GBK"/>
        </w:rPr>
      </w:pP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276" w:firstLineChars="100"/>
        <w:rPr>
          <w:rFonts w:hint="eastAsia" w:hAnsi="方正仿宋_GBK" w:cs="方正仿宋_GBK"/>
          <w:sz w:val="28"/>
          <w:szCs w:val="28"/>
        </w:rPr>
      </w:pPr>
      <w:r>
        <w:rPr>
          <w:rFonts w:hint="eastAsia" w:hAnsi="方正仿宋_GBK" w:cs="方正仿宋_GBK"/>
          <w:sz w:val="28"/>
          <w:szCs w:val="28"/>
        </w:rPr>
        <w:t>重庆市涪陵区百胜镇党政办公室             2020年3月23日印发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4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D6513"/>
    <w:multiLevelType w:val="singleLevel"/>
    <w:tmpl w:val="B64D65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7D17198-E239-463D-AE67-B07A9C24BE5A}" w:val="qFNselY2VU43zZ/ExmBobt1j8inAP6RkHpO=wag5cGS+QMDX9uyWdKhJT0fLICr7v"/>
    <w:docVar w:name="{4A4DC5A1-C609-4E59-86C6-A16D6AC42985}" w:val="qFNselY2VU43zZ/ExmBobt1j8inAP6RkHpO=wag5cGS+QMDX9uyWdKhJT0fLICr7v"/>
    <w:docVar w:name="{DFE3DDD8-E417-4141-A609-9C06A748B4A9}" w:val="2yG1zuD4am+0OMLtHbrk75FUXYRVBCdSfljhiKTE=ZqQwvPep9ogAxWcNn6J3/Is8"/>
    <w:docVar w:name="DocumentID" w:val="{586A88D3-4DA6-4C9D-9B76-C90113AA0813}"/>
  </w:docVars>
  <w:rsids>
    <w:rsidRoot w:val="00172A27"/>
    <w:rsid w:val="000057F6"/>
    <w:rsid w:val="00010F44"/>
    <w:rsid w:val="001044F2"/>
    <w:rsid w:val="001864FB"/>
    <w:rsid w:val="00192774"/>
    <w:rsid w:val="001B52DA"/>
    <w:rsid w:val="00210E47"/>
    <w:rsid w:val="0021661E"/>
    <w:rsid w:val="003B0C93"/>
    <w:rsid w:val="004B19A6"/>
    <w:rsid w:val="004B5C14"/>
    <w:rsid w:val="00592632"/>
    <w:rsid w:val="005B0A33"/>
    <w:rsid w:val="00743AD3"/>
    <w:rsid w:val="007B2D22"/>
    <w:rsid w:val="00A344B6"/>
    <w:rsid w:val="00AC399C"/>
    <w:rsid w:val="00AD3179"/>
    <w:rsid w:val="00AD6E9E"/>
    <w:rsid w:val="00B05FBE"/>
    <w:rsid w:val="00B31588"/>
    <w:rsid w:val="00BA6104"/>
    <w:rsid w:val="00BC4BFA"/>
    <w:rsid w:val="00CB5F2A"/>
    <w:rsid w:val="00D54CCF"/>
    <w:rsid w:val="00DD62EA"/>
    <w:rsid w:val="00E54B73"/>
    <w:rsid w:val="00E74A9B"/>
    <w:rsid w:val="00E856F1"/>
    <w:rsid w:val="00FD7B29"/>
    <w:rsid w:val="00FF2184"/>
    <w:rsid w:val="2F3F4224"/>
    <w:rsid w:val="50586F48"/>
    <w:rsid w:val="623B2DAB"/>
    <w:rsid w:val="DCD94FA8"/>
    <w:rsid w:val="EEF7A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方正小标宋简体"/>
      <w:sz w:val="4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sz w:val="30"/>
      <w:szCs w:val="32"/>
    </w:rPr>
  </w:style>
  <w:style w:type="paragraph" w:styleId="4">
    <w:name w:val="Body Text Indent 2"/>
    <w:basedOn w:val="1"/>
    <w:uiPriority w:val="0"/>
    <w:pPr>
      <w:spacing w:line="560" w:lineRule="exact"/>
      <w:ind w:firstLine="658" w:firstLineChars="200"/>
    </w:pPr>
    <w:rPr>
      <w:rFonts w:ascii="黑体" w:eastAsia="黑体"/>
      <w:b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line="560" w:lineRule="exact"/>
      <w:ind w:right="420" w:firstLine="640" w:firstLineChars="200"/>
    </w:pPr>
    <w:rPr>
      <w:rFonts w:ascii="黑体" w:hAnsi="仿宋_GB2312" w:eastAsia="黑体"/>
      <w:bCs/>
      <w:color w:val="000000"/>
      <w:sz w:val="32"/>
    </w:rPr>
  </w:style>
  <w:style w:type="character" w:styleId="10">
    <w:name w:val="page number"/>
    <w:basedOn w:val="9"/>
    <w:uiPriority w:val="0"/>
  </w:style>
  <w:style w:type="paragraph" w:customStyle="1" w:styleId="11">
    <w:name w:val=" Char Char Char1 Char Char Char Char Char Char Char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2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1213</Characters>
  <Lines>10</Lines>
  <Paragraphs>2</Paragraphs>
  <TotalTime>2.33333333333333</TotalTime>
  <ScaleCrop>false</ScaleCrop>
  <LinksUpToDate>false</LinksUpToDate>
  <CharactersWithSpaces>1423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2020-01-23T22:57:00Z</dcterms:created>
  <dc:creator>系统管理员</dc:creator>
  <cp:lastModifiedBy>user</cp:lastModifiedBy>
  <cp:lastPrinted>2020-03-24T00:36:00Z</cp:lastPrinted>
  <dcterms:modified xsi:type="dcterms:W3CDTF">2023-01-31T10:56:23Z</dcterms:modified>
  <dc:title>重庆市涪陵区人民政府文件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