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90" w:lineRule="exact"/>
        <w:rPr>
          <w:rFonts w:hint="eastAsia" w:ascii="方正小标宋_GBK" w:eastAsia="方正小标宋_GBK"/>
          <w:b/>
          <w:bCs/>
        </w:rPr>
      </w:pPr>
      <w:bookmarkStart w:id="0" w:name="_GoBack"/>
      <w:bookmarkEnd w:id="0"/>
    </w:p>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xsoPjRAAAAAwEAAA8AAAAA&#10;AAAAAQAgAAAAOAAAAGRycy9kb3ducmV2LnhtbFBLAQIUABQAAAAIAIdO4kAMMaWwzAEAAI0DAAAO&#10;AAAAAAAAAAEAIAAAADYBAABkcnMvZTJvRG9jLnhtbFBLBQYAAAAABgAGAFkBAAB0BQ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重庆市涪陵区百胜镇人民政府文件</w:t>
      </w:r>
    </w:p>
    <w:p>
      <w:pPr>
        <w:spacing w:line="480" w:lineRule="exact"/>
        <w:jc w:val="center"/>
        <w:rPr>
          <w:rFonts w:hint="eastAsia" w:ascii="仿宋_GB2312"/>
        </w:rPr>
      </w:pPr>
    </w:p>
    <w:p>
      <w:pPr>
        <w:spacing w:line="480" w:lineRule="exact"/>
        <w:jc w:val="center"/>
        <w:rPr>
          <w:rFonts w:hint="eastAsia" w:ascii="仿宋_GB2312"/>
        </w:rPr>
      </w:pPr>
    </w:p>
    <w:p>
      <w:pPr>
        <w:widowControl/>
        <w:spacing w:line="600" w:lineRule="exact"/>
        <w:jc w:val="center"/>
        <w:rPr>
          <w:rFonts w:hint="eastAsia" w:ascii="方正仿宋_GBK" w:hAnsi="华文仿宋" w:cs="宋体"/>
          <w:color w:val="000000"/>
          <w:kern w:val="0"/>
          <w:szCs w:val="32"/>
        </w:rPr>
      </w:pPr>
      <w:r>
        <w:rPr>
          <w:rFonts w:hint="eastAsia" w:ascii="方正仿宋_GBK" w:hAnsi="华文仿宋" w:cs="宋体"/>
          <w:color w:val="000000"/>
          <w:kern w:val="0"/>
          <w:szCs w:val="32"/>
        </w:rPr>
        <w:t>涪百府发〔2014〕45号</w:t>
      </w:r>
    </w:p>
    <w:p>
      <w:pPr>
        <w:jc w:val="center"/>
        <w:rPr>
          <w:rFonts w:hint="eastAsia"/>
        </w:rPr>
      </w:pPr>
      <w:r>
        <w:rPr>
          <w:rFonts w:ascii="黑体" w:eastAsia="黑体"/>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I4MBNQAAAAG&#10;AQAADwAAAAAAAAABACAAAAA4AAAAZHJzL2Rvd25yZXYueG1sUEsBAhQAFAAAAAgAh07iQOULNoPR&#10;AQAAkQMAAA4AAAAAAAAAAQAgAAAAOQEAAGRycy9lMm9Eb2MueG1sUEsFBgAAAAAGAAYAWQEAAHwF&#10;AAAAAA==&#10;">
                <v:fill on="f" focussize="0,0"/>
                <v:stroke weight="2.25pt" color="#FF0000" joinstyle="round"/>
                <v:imagedata o:title=""/>
                <o:lock v:ext="edit" aspectratio="f"/>
                <w10:wrap type="square"/>
              </v:line>
            </w:pict>
          </mc:Fallback>
        </mc:AlternateContent>
      </w:r>
    </w:p>
    <w:p>
      <w:pPr>
        <w:widowControl/>
        <w:spacing w:line="58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重庆市涪陵区百胜镇人民政府</w:t>
      </w:r>
    </w:p>
    <w:p>
      <w:pPr>
        <w:widowControl/>
        <w:adjustRightInd w:val="0"/>
        <w:snapToGrid w:val="0"/>
        <w:spacing w:line="600" w:lineRule="exact"/>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关于印发安全生产事故警示通报制度</w:t>
      </w:r>
    </w:p>
    <w:p>
      <w:pPr>
        <w:widowControl/>
        <w:adjustRightInd w:val="0"/>
        <w:snapToGrid w:val="0"/>
        <w:spacing w:line="600" w:lineRule="exact"/>
        <w:jc w:val="center"/>
        <w:rPr>
          <w:rFonts w:hint="eastAsia" w:ascii="宋体" w:hAnsi="宋体" w:eastAsia="宋体" w:cs="宋体"/>
          <w:color w:val="000000"/>
          <w:kern w:val="0"/>
          <w:sz w:val="24"/>
        </w:rPr>
      </w:pPr>
      <w:r>
        <w:rPr>
          <w:rFonts w:hint="eastAsia" w:ascii="方正小标宋_GBK" w:hAnsi="宋体" w:eastAsia="方正小标宋_GBK" w:cs="宋体"/>
          <w:color w:val="000000"/>
          <w:kern w:val="0"/>
          <w:sz w:val="44"/>
          <w:szCs w:val="44"/>
        </w:rPr>
        <w:t>和安全生产诫勉约谈制度的通知</w:t>
      </w:r>
    </w:p>
    <w:p>
      <w:pPr>
        <w:widowControl/>
        <w:adjustRightInd w:val="0"/>
        <w:snapToGrid w:val="0"/>
        <w:spacing w:line="578" w:lineRule="exact"/>
        <w:ind w:firstLine="640" w:firstLineChars="200"/>
        <w:jc w:val="left"/>
        <w:rPr>
          <w:rFonts w:hint="eastAsia" w:ascii="仿宋_GB2312" w:hAnsi="宋体" w:eastAsia="仿宋_GB2312" w:cs="宋体"/>
          <w:color w:val="000000"/>
          <w:kern w:val="0"/>
          <w:szCs w:val="32"/>
        </w:rPr>
      </w:pPr>
    </w:p>
    <w:p>
      <w:pPr>
        <w:widowControl/>
        <w:spacing w:line="578" w:lineRule="exact"/>
        <w:jc w:val="left"/>
        <w:rPr>
          <w:rFonts w:hint="eastAsia" w:ascii="方正仿宋_GBK" w:hAnsi="宋体" w:cs="宋体"/>
          <w:color w:val="000000"/>
          <w:kern w:val="0"/>
          <w:szCs w:val="32"/>
        </w:rPr>
      </w:pPr>
      <w:r>
        <w:rPr>
          <w:rFonts w:hint="eastAsia" w:ascii="方正仿宋_GBK" w:hAnsi="宋体" w:cs="宋体"/>
          <w:color w:val="000000"/>
          <w:kern w:val="0"/>
          <w:szCs w:val="32"/>
        </w:rPr>
        <w:t>各村（居）、各部门、各企业：</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《百胜镇安全生产诫勉约谈制度》和《百胜镇安全生产事故警示通报制度》已经镇政府领导审查同意，现印发你们，请遵照执行。</w:t>
      </w:r>
    </w:p>
    <w:p>
      <w:pPr>
        <w:widowControl/>
        <w:spacing w:line="578" w:lineRule="exact"/>
        <w:ind w:firstLine="716" w:firstLineChars="224"/>
        <w:jc w:val="left"/>
        <w:rPr>
          <w:rFonts w:hint="eastAsia" w:ascii="方正仿宋_GBK" w:hAnsi="宋体" w:cs="宋体"/>
          <w:color w:val="000000"/>
          <w:kern w:val="0"/>
          <w:szCs w:val="32"/>
        </w:rPr>
      </w:pPr>
    </w:p>
    <w:p>
      <w:pPr>
        <w:widowControl/>
        <w:spacing w:line="578" w:lineRule="exact"/>
        <w:ind w:firstLine="716" w:firstLineChars="224"/>
        <w:jc w:val="left"/>
        <w:rPr>
          <w:rFonts w:hint="eastAsia" w:ascii="方正仿宋_GBK" w:hAnsi="宋体" w:cs="宋体"/>
          <w:color w:val="000000"/>
          <w:kern w:val="0"/>
          <w:szCs w:val="32"/>
        </w:rPr>
      </w:pPr>
    </w:p>
    <w:p>
      <w:pPr>
        <w:widowControl/>
        <w:spacing w:line="578" w:lineRule="exact"/>
        <w:ind w:firstLine="716" w:firstLineChars="224"/>
        <w:jc w:val="right"/>
        <w:rPr>
          <w:rFonts w:hint="eastAsia" w:ascii="方正仿宋_GBK" w:hAnsi="宋体" w:cs="宋体"/>
          <w:color w:val="000000"/>
          <w:kern w:val="0"/>
          <w:szCs w:val="32"/>
        </w:rPr>
      </w:pPr>
      <w:r>
        <w:rPr>
          <w:rFonts w:hint="eastAsia" w:ascii="方正仿宋_GBK" w:hAnsi="宋体" w:cs="宋体"/>
          <w:color w:val="000000"/>
          <w:kern w:val="0"/>
          <w:szCs w:val="32"/>
        </w:rPr>
        <w:t>重庆市涪陵区百胜镇人民政府</w:t>
      </w:r>
    </w:p>
    <w:p>
      <w:pPr>
        <w:widowControl/>
        <w:tabs>
          <w:tab w:val="left" w:pos="7200"/>
          <w:tab w:val="left" w:pos="7560"/>
        </w:tabs>
        <w:spacing w:line="578" w:lineRule="exact"/>
        <w:ind w:right="640" w:firstLine="716" w:firstLineChars="224"/>
        <w:jc w:val="center"/>
        <w:rPr>
          <w:rFonts w:hint="eastAsia" w:ascii="方正仿宋_GBK" w:hAnsi="宋体" w:cs="宋体"/>
          <w:color w:val="000000"/>
          <w:kern w:val="0"/>
          <w:szCs w:val="32"/>
        </w:rPr>
      </w:pPr>
      <w:r>
        <w:rPr>
          <w:rFonts w:hint="eastAsia" w:ascii="方正仿宋_GBK" w:hAnsi="宋体" w:cs="宋体"/>
          <w:color w:val="000000"/>
          <w:kern w:val="0"/>
          <w:szCs w:val="32"/>
        </w:rPr>
        <w:t xml:space="preserve">                             2014年3月11日</w:t>
      </w:r>
    </w:p>
    <w:p>
      <w:pPr>
        <w:widowControl/>
        <w:ind w:firstLine="210"/>
        <w:jc w:val="center"/>
        <w:rPr>
          <w:rFonts w:hint="eastAsia" w:ascii="方正小标宋_GBK" w:hAnsi="Arial" w:eastAsia="方正小标宋_GBK" w:cs="Arial"/>
          <w:color w:val="000000"/>
          <w:kern w:val="0"/>
          <w:sz w:val="44"/>
          <w:szCs w:val="44"/>
        </w:rPr>
      </w:pPr>
      <w:r>
        <w:rPr>
          <w:rFonts w:hint="eastAsia" w:ascii="方正小标宋_GBK" w:hAnsi="Arial" w:eastAsia="方正小标宋_GBK" w:cs="Arial"/>
          <w:color w:val="000000"/>
          <w:kern w:val="0"/>
          <w:sz w:val="44"/>
          <w:szCs w:val="44"/>
        </w:rPr>
        <w:t>百胜镇安全生产诫勉约谈制度</w:t>
      </w:r>
    </w:p>
    <w:p>
      <w:pPr>
        <w:widowControl/>
        <w:spacing w:line="580" w:lineRule="exact"/>
        <w:jc w:val="left"/>
        <w:rPr>
          <w:rFonts w:hint="eastAsia" w:ascii="Arial" w:hAnsi="Arial" w:eastAsia="宋体" w:cs="Arial"/>
          <w:color w:val="000000"/>
          <w:kern w:val="0"/>
          <w:sz w:val="18"/>
          <w:szCs w:val="18"/>
        </w:rPr>
      </w:pPr>
    </w:p>
    <w:p>
      <w:pPr>
        <w:widowControl/>
        <w:ind w:firstLine="640"/>
        <w:jc w:val="left"/>
        <w:rPr>
          <w:rFonts w:hint="eastAsia" w:ascii="方正仿宋_GBK" w:hAnsi="Arial" w:cs="Arial"/>
          <w:color w:val="000000"/>
          <w:kern w:val="0"/>
          <w:szCs w:val="32"/>
        </w:rPr>
      </w:pPr>
      <w:r>
        <w:rPr>
          <w:rFonts w:hint="eastAsia" w:ascii="方正仿宋_GBK" w:hAnsi="黑体" w:cs="Arial"/>
          <w:color w:val="000000"/>
          <w:kern w:val="0"/>
          <w:szCs w:val="32"/>
        </w:rPr>
        <w:t>第一条</w:t>
      </w:r>
      <w:r>
        <w:rPr>
          <w:rFonts w:hint="eastAsia" w:ascii="方正仿宋_GBK" w:hAnsi="Arial" w:cs="Arial"/>
          <w:color w:val="000000"/>
          <w:kern w:val="0"/>
          <w:szCs w:val="32"/>
        </w:rPr>
        <w:t xml:space="preserve"> 为认真落实“安全第一、预防为主、综合治理”方针，进一步加强全镇安全生产工作，强化安全生产责任落实，有效预防和减少各类事故发生，根据《中华人民共和国安全生产法》、《重庆市安全生产监督管理条例》、《重庆市政府225号令》等有关法律法规规定和《国务院关于坚持科学发展安全发展促进安全生产形势持续稳定好转的意见》（国发〔2011〕40号），有关安全生产诫勉约谈制度的要求，结合我镇实际，制定本制度。</w:t>
      </w:r>
    </w:p>
    <w:p>
      <w:pPr>
        <w:shd w:val="clear" w:color="auto" w:fill="FFFFFF"/>
        <w:spacing w:line="580" w:lineRule="exact"/>
        <w:ind w:firstLine="640" w:firstLineChars="200"/>
        <w:rPr>
          <w:rFonts w:hint="eastAsia" w:ascii="方正仿宋_GBK"/>
          <w:color w:val="000000"/>
          <w:szCs w:val="32"/>
        </w:rPr>
      </w:pPr>
      <w:r>
        <w:rPr>
          <w:rFonts w:hint="eastAsia" w:ascii="方正仿宋_GBK" w:hAnsi="黑体" w:cs="Arial"/>
          <w:color w:val="000000"/>
          <w:kern w:val="0"/>
          <w:szCs w:val="32"/>
        </w:rPr>
        <w:t>第二条</w:t>
      </w:r>
      <w:r>
        <w:rPr>
          <w:rFonts w:hint="eastAsia" w:ascii="方正仿宋_GBK" w:hAnsi="宋体" w:cs="Arial"/>
          <w:color w:val="000000"/>
          <w:kern w:val="0"/>
          <w:szCs w:val="32"/>
        </w:rPr>
        <w:t xml:space="preserve"> </w:t>
      </w:r>
      <w:r>
        <w:rPr>
          <w:rFonts w:hint="eastAsia" w:ascii="方正仿宋_GBK" w:cs="Arial"/>
          <w:color w:val="000000"/>
          <w:szCs w:val="32"/>
        </w:rPr>
        <w:t>本制度所称安全生产诫勉约谈（以下简称约谈），是指镇人民政府对未履行或未全面正确履行职责的各村（居）委、负有安全监管职责的部门、</w:t>
      </w:r>
      <w:r>
        <w:rPr>
          <w:rFonts w:hint="eastAsia" w:ascii="方正仿宋_GBK" w:hAnsi="Arial" w:cs="Arial"/>
          <w:color w:val="000000"/>
          <w:kern w:val="0"/>
          <w:szCs w:val="32"/>
        </w:rPr>
        <w:t>企业</w:t>
      </w:r>
      <w:r>
        <w:rPr>
          <w:rFonts w:hint="eastAsia" w:ascii="方正仿宋_GBK" w:cs="Arial"/>
          <w:color w:val="000000"/>
          <w:szCs w:val="32"/>
        </w:rPr>
        <w:t>相关负责人进行的提醒、告诫性约见谈话。</w:t>
      </w:r>
    </w:p>
    <w:p>
      <w:pPr>
        <w:widowControl/>
        <w:ind w:firstLine="640"/>
        <w:jc w:val="left"/>
        <w:rPr>
          <w:rFonts w:hint="eastAsia" w:ascii="方正仿宋_GBK" w:hAnsi="Arial" w:cs="Arial"/>
          <w:color w:val="000000"/>
          <w:kern w:val="0"/>
          <w:szCs w:val="32"/>
        </w:rPr>
      </w:pPr>
      <w:r>
        <w:rPr>
          <w:rFonts w:hint="eastAsia" w:ascii="方正仿宋_GBK" w:hAnsi="黑体" w:cs="Arial"/>
          <w:color w:val="000000"/>
          <w:kern w:val="0"/>
          <w:szCs w:val="32"/>
        </w:rPr>
        <w:t>第三条</w:t>
      </w:r>
      <w:r>
        <w:rPr>
          <w:rFonts w:hint="eastAsia" w:ascii="方正仿宋_GBK" w:hAnsi="Arial" w:cs="Arial"/>
          <w:color w:val="000000"/>
          <w:kern w:val="0"/>
          <w:szCs w:val="32"/>
        </w:rPr>
        <w:t xml:space="preserve"> 约谈由镇政府按照“一岗双责”原则，对有以下情形之一的村（居）、部门、企业主要负责人或分管负责人进行约谈：</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（一）对上级党委、政府安排部署的安全生产工作落实不到位、未严格落实安全生产“一岗双责”制度要求、不能按时完成安全生产目标任务的。</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（二）1年内1次及以上因安全生产事故被警示通报或警示通报后未按要求整改，问题依然突出的。</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（三）辖区内发生安全生产事故应急救援不及时，造成人员伤亡或重大财产损失的。</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（四）谎报、隐瞒事故的。</w:t>
      </w:r>
    </w:p>
    <w:p>
      <w:pPr>
        <w:widowControl/>
        <w:ind w:firstLine="608"/>
        <w:jc w:val="left"/>
        <w:rPr>
          <w:rFonts w:hint="eastAsia" w:ascii="方正仿宋_GBK" w:hAnsi="Arial" w:cs="Arial"/>
          <w:color w:val="000000"/>
          <w:spacing w:val="-8"/>
          <w:kern w:val="0"/>
          <w:szCs w:val="32"/>
        </w:rPr>
      </w:pPr>
      <w:r>
        <w:rPr>
          <w:rFonts w:hint="eastAsia" w:ascii="方正仿宋_GBK" w:hAnsi="Arial" w:cs="Arial"/>
          <w:color w:val="000000"/>
          <w:spacing w:val="-8"/>
          <w:kern w:val="0"/>
          <w:szCs w:val="32"/>
        </w:rPr>
        <w:t>（五）对重大隐患未能及时发现或发现后未能及时整改消除，导致事故发生的。</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（六）未认真对待群众关于安全生产方面的举报，非法违法生产、经营、建设情况突出或造成群众群访及产生不良影响的。</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（七）其他违反安全生产法律法规，造成不良后果，镇政府安委会认为有必要约谈的。</w:t>
      </w:r>
    </w:p>
    <w:p>
      <w:pPr>
        <w:widowControl/>
        <w:ind w:firstLine="640"/>
        <w:jc w:val="left"/>
        <w:rPr>
          <w:rFonts w:hint="eastAsia" w:ascii="方正仿宋_GBK" w:hAnsi="Arial" w:cs="Arial"/>
          <w:color w:val="000000"/>
          <w:kern w:val="0"/>
          <w:szCs w:val="32"/>
        </w:rPr>
      </w:pPr>
      <w:r>
        <w:rPr>
          <w:rFonts w:hint="eastAsia" w:ascii="方正仿宋_GBK" w:hAnsi="黑体" w:cs="Arial"/>
          <w:color w:val="000000"/>
          <w:kern w:val="0"/>
          <w:szCs w:val="32"/>
        </w:rPr>
        <w:t>第四条</w:t>
      </w:r>
      <w:r>
        <w:rPr>
          <w:rFonts w:hint="eastAsia" w:ascii="方正仿宋_GBK" w:hAnsi="Arial" w:cs="Arial"/>
          <w:b/>
          <w:color w:val="000000"/>
          <w:kern w:val="0"/>
          <w:szCs w:val="32"/>
        </w:rPr>
        <w:t xml:space="preserve"> </w:t>
      </w:r>
      <w:r>
        <w:rPr>
          <w:rFonts w:hint="eastAsia" w:ascii="方正仿宋_GBK" w:hAnsi="Arial" w:cs="Arial"/>
          <w:color w:val="000000"/>
          <w:kern w:val="0"/>
          <w:szCs w:val="32"/>
        </w:rPr>
        <w:t>约谈由镇政府组织镇纪委、镇监察办、安全监督综合部门等有关部门负责人组成约谈小组。</w:t>
      </w:r>
    </w:p>
    <w:p>
      <w:pPr>
        <w:widowControl/>
        <w:ind w:firstLine="640"/>
        <w:jc w:val="left"/>
        <w:rPr>
          <w:rFonts w:hint="eastAsia" w:ascii="方正仿宋_GBK" w:hAnsi="Arial" w:cs="Arial"/>
          <w:color w:val="000000"/>
          <w:kern w:val="0"/>
          <w:szCs w:val="32"/>
        </w:rPr>
      </w:pPr>
      <w:r>
        <w:rPr>
          <w:rFonts w:hint="eastAsia" w:ascii="方正仿宋_GBK" w:hAnsi="黑体" w:cs="Arial"/>
          <w:color w:val="000000"/>
          <w:kern w:val="0"/>
          <w:szCs w:val="32"/>
        </w:rPr>
        <w:t>第五条</w:t>
      </w:r>
      <w:r>
        <w:rPr>
          <w:rFonts w:hint="eastAsia" w:ascii="方正仿宋_GBK" w:hAnsi="Arial" w:cs="Arial"/>
          <w:color w:val="000000"/>
          <w:kern w:val="0"/>
          <w:szCs w:val="32"/>
        </w:rPr>
        <w:t xml:space="preserve"> 约谈按照以下程序进行：</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（一）由镇政府安委会办公室发出书面通知，通知应注明被约谈人、约谈事项、约谈时间、约谈地点、需要提交的相关材料等，被约谈对象应按照要求提供书面材料并做好相应准备工作。</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（二）被约谈人按照约谈内容进行汇报。约谈小组就有关问题提出质询，被约谈人进行答复。约谈小组提出进一步整改措施要求，作出约谈决定，被约谈人应作出落实约谈事项的承诺。</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（三）约谈应形成约谈会议纪要并及时发送被约谈对象。被约谈对象要根据约谈要求，将整改措施落实情况在会议纪要下发之日起30日内以书面形式报告镇政府安委会办公室，并抄送区政府安委会办公室。</w:t>
      </w:r>
    </w:p>
    <w:p>
      <w:pPr>
        <w:widowControl/>
        <w:ind w:firstLine="640"/>
        <w:jc w:val="left"/>
        <w:rPr>
          <w:rFonts w:hint="eastAsia" w:ascii="方正仿宋_GBK" w:hAnsi="Arial" w:cs="Arial"/>
          <w:color w:val="000000"/>
          <w:kern w:val="0"/>
          <w:szCs w:val="32"/>
        </w:rPr>
      </w:pPr>
      <w:r>
        <w:rPr>
          <w:rFonts w:hint="eastAsia" w:ascii="方正仿宋_GBK" w:hAnsi="黑体" w:cs="Arial"/>
          <w:color w:val="000000"/>
          <w:kern w:val="0"/>
          <w:szCs w:val="32"/>
        </w:rPr>
        <w:t>第六条</w:t>
      </w:r>
      <w:r>
        <w:rPr>
          <w:rFonts w:hint="eastAsia" w:ascii="方正仿宋_GBK" w:hAnsi="Arial" w:cs="Arial"/>
          <w:b/>
          <w:color w:val="000000"/>
          <w:kern w:val="0"/>
          <w:szCs w:val="32"/>
        </w:rPr>
        <w:t xml:space="preserve"> </w:t>
      </w:r>
      <w:r>
        <w:rPr>
          <w:rFonts w:hint="eastAsia" w:ascii="方正仿宋_GBK" w:hAnsi="Arial" w:cs="Arial"/>
          <w:color w:val="000000"/>
          <w:kern w:val="0"/>
          <w:szCs w:val="32"/>
        </w:rPr>
        <w:t>镇政府安委会办公室要对约谈会议纪要落实情况进行监督检查，并将约谈及落实情况书面报告区政府安委会办公室。</w:t>
      </w:r>
    </w:p>
    <w:p>
      <w:pPr>
        <w:widowControl/>
        <w:ind w:firstLine="640"/>
        <w:jc w:val="left"/>
        <w:rPr>
          <w:rFonts w:hint="eastAsia" w:ascii="方正仿宋_GBK" w:hAnsi="Arial" w:cs="Arial"/>
          <w:color w:val="000000"/>
          <w:kern w:val="0"/>
          <w:szCs w:val="32"/>
        </w:rPr>
      </w:pPr>
      <w:r>
        <w:rPr>
          <w:rFonts w:hint="eastAsia" w:ascii="方正仿宋_GBK" w:hAnsi="黑体" w:cs="Arial"/>
          <w:color w:val="000000"/>
          <w:kern w:val="0"/>
          <w:szCs w:val="32"/>
        </w:rPr>
        <w:t>第七条</w:t>
      </w:r>
      <w:r>
        <w:rPr>
          <w:rFonts w:hint="eastAsia" w:ascii="方正仿宋_GBK" w:hAnsi="Arial" w:cs="Arial"/>
          <w:color w:val="000000"/>
          <w:kern w:val="0"/>
          <w:szCs w:val="32"/>
        </w:rPr>
        <w:t xml:space="preserve"> 被约谈人不接受约谈或未按照规定参加约谈的，由镇政府安委会予以通报批评，取消被约谈单位及其安全生产第一责任人或直接责任人当年评优、评先的资格。</w:t>
      </w:r>
    </w:p>
    <w:p>
      <w:pPr>
        <w:widowControl/>
        <w:ind w:firstLine="640"/>
        <w:jc w:val="left"/>
        <w:rPr>
          <w:rFonts w:hint="eastAsia" w:ascii="方正仿宋_GBK" w:hAnsi="Arial" w:cs="Arial"/>
          <w:color w:val="000000"/>
          <w:kern w:val="0"/>
          <w:szCs w:val="32"/>
        </w:rPr>
      </w:pPr>
      <w:r>
        <w:rPr>
          <w:rFonts w:hint="eastAsia" w:ascii="方正仿宋_GBK" w:hAnsi="Arial" w:cs="Arial"/>
          <w:color w:val="000000"/>
          <w:kern w:val="0"/>
          <w:szCs w:val="32"/>
        </w:rPr>
        <w:t>被约谈后未按照要求整改、问题依然突出的，要依法依规追究相关责任人的责任；因未按要求整改而发生安全生产事故的，要从严追究相关责任人的责任。</w:t>
      </w:r>
    </w:p>
    <w:p>
      <w:pPr>
        <w:widowControl/>
        <w:ind w:firstLine="640"/>
        <w:jc w:val="left"/>
        <w:rPr>
          <w:rFonts w:hint="eastAsia" w:ascii="方正仿宋_GBK" w:hAnsi="Arial" w:cs="Arial"/>
          <w:color w:val="000000"/>
          <w:kern w:val="0"/>
          <w:szCs w:val="32"/>
        </w:rPr>
      </w:pPr>
      <w:r>
        <w:rPr>
          <w:rFonts w:hint="eastAsia" w:ascii="方正仿宋_GBK" w:hAnsi="黑体" w:cs="Arial"/>
          <w:color w:val="000000"/>
          <w:kern w:val="0"/>
          <w:szCs w:val="32"/>
        </w:rPr>
        <w:t>第八条</w:t>
      </w:r>
      <w:r>
        <w:rPr>
          <w:rFonts w:hint="eastAsia" w:ascii="方正仿宋_GBK" w:hAnsi="Arial" w:cs="Arial"/>
          <w:b/>
          <w:color w:val="000000"/>
          <w:kern w:val="0"/>
          <w:szCs w:val="32"/>
        </w:rPr>
        <w:t xml:space="preserve"> </w:t>
      </w:r>
      <w:r>
        <w:rPr>
          <w:rFonts w:hint="eastAsia" w:ascii="方正仿宋_GBK" w:hAnsi="Arial" w:cs="Arial"/>
          <w:color w:val="000000"/>
          <w:kern w:val="0"/>
          <w:szCs w:val="32"/>
        </w:rPr>
        <w:t>本制度不代替对安全生产违法违规行为的行政处罚和对有关责任人的问责处理。</w:t>
      </w:r>
    </w:p>
    <w:p>
      <w:pPr>
        <w:widowControl/>
        <w:ind w:firstLine="640"/>
        <w:jc w:val="left"/>
        <w:rPr>
          <w:rFonts w:hint="eastAsia" w:ascii="方正仿宋_GBK" w:hAnsi="Arial" w:cs="Arial"/>
          <w:color w:val="000000"/>
          <w:kern w:val="0"/>
          <w:szCs w:val="32"/>
        </w:rPr>
      </w:pPr>
      <w:r>
        <w:rPr>
          <w:rFonts w:hint="eastAsia" w:ascii="方正仿宋_GBK" w:hAnsi="黑体" w:cs="Arial"/>
          <w:color w:val="000000"/>
          <w:kern w:val="0"/>
          <w:szCs w:val="32"/>
        </w:rPr>
        <w:t>第九条</w:t>
      </w:r>
      <w:r>
        <w:rPr>
          <w:rFonts w:hint="eastAsia" w:ascii="方正仿宋_GBK" w:hAnsi="Arial" w:cs="Arial"/>
          <w:color w:val="000000"/>
          <w:kern w:val="0"/>
          <w:szCs w:val="32"/>
        </w:rPr>
        <w:t xml:space="preserve"> 本制度由镇政府安委会办公室负责解释，自发布之日起施行。</w:t>
      </w: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widowControl/>
        <w:spacing w:line="20" w:lineRule="exact"/>
        <w:jc w:val="left"/>
        <w:rPr>
          <w:rFonts w:hint="eastAsia" w:ascii="方正仿宋_GBK"/>
          <w:color w:val="000000"/>
          <w:kern w:val="0"/>
          <w:szCs w:val="32"/>
        </w:rPr>
      </w:pPr>
    </w:p>
    <w:p>
      <w:pPr>
        <w:spacing w:line="580" w:lineRule="exact"/>
        <w:outlineLvl w:val="0"/>
        <w:rPr>
          <w:rFonts w:hint="eastAsia" w:ascii="方正仿宋_GBK"/>
          <w:color w:val="000000"/>
          <w:szCs w:val="32"/>
        </w:rPr>
      </w:pPr>
    </w:p>
    <w:p>
      <w:pPr>
        <w:spacing w:line="580" w:lineRule="exact"/>
        <w:outlineLvl w:val="0"/>
        <w:rPr>
          <w:rFonts w:hint="eastAsia" w:ascii="方正仿宋_GBK"/>
          <w:color w:val="000000"/>
          <w:szCs w:val="32"/>
        </w:rPr>
      </w:pPr>
    </w:p>
    <w:p>
      <w:pPr>
        <w:spacing w:line="580" w:lineRule="exact"/>
        <w:outlineLvl w:val="0"/>
        <w:rPr>
          <w:rFonts w:hint="eastAsia" w:ascii="方正仿宋_GBK"/>
          <w:color w:val="000000"/>
          <w:szCs w:val="32"/>
        </w:rPr>
      </w:pPr>
    </w:p>
    <w:p>
      <w:pPr>
        <w:spacing w:line="580" w:lineRule="exact"/>
        <w:outlineLvl w:val="0"/>
        <w:rPr>
          <w:rFonts w:hint="eastAsia" w:ascii="方正仿宋_GBK"/>
          <w:color w:val="000000"/>
          <w:szCs w:val="32"/>
        </w:rPr>
      </w:pPr>
    </w:p>
    <w:p>
      <w:pPr>
        <w:spacing w:line="580" w:lineRule="exact"/>
        <w:outlineLvl w:val="0"/>
        <w:rPr>
          <w:rFonts w:hint="eastAsia" w:ascii="方正仿宋_GBK"/>
          <w:color w:val="000000"/>
          <w:szCs w:val="32"/>
        </w:rPr>
      </w:pPr>
    </w:p>
    <w:p>
      <w:pPr>
        <w:spacing w:line="580" w:lineRule="exact"/>
        <w:outlineLvl w:val="0"/>
        <w:rPr>
          <w:rFonts w:hint="eastAsia" w:ascii="方正仿宋_GBK"/>
          <w:color w:val="000000"/>
          <w:szCs w:val="32"/>
        </w:rPr>
      </w:pPr>
    </w:p>
    <w:p>
      <w:pPr>
        <w:spacing w:line="580" w:lineRule="exact"/>
        <w:jc w:val="center"/>
        <w:outlineLvl w:val="0"/>
        <w:rPr>
          <w:rFonts w:hint="eastAsia" w:ascii="方正仿宋_GBK"/>
          <w:color w:val="000000"/>
          <w:szCs w:val="32"/>
        </w:rPr>
      </w:pPr>
    </w:p>
    <w:p>
      <w:pPr>
        <w:spacing w:line="580" w:lineRule="exact"/>
        <w:jc w:val="center"/>
        <w:outlineLvl w:val="0"/>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百胜镇安全生产事故警示通报制度</w:t>
      </w:r>
    </w:p>
    <w:p>
      <w:pPr>
        <w:widowControl/>
        <w:spacing w:line="578" w:lineRule="exact"/>
        <w:jc w:val="center"/>
        <w:rPr>
          <w:rFonts w:hint="eastAsia" w:ascii="方正仿宋_GBK" w:hAnsi="宋体" w:cs="宋体"/>
          <w:color w:val="000000"/>
          <w:kern w:val="0"/>
          <w:szCs w:val="32"/>
        </w:rPr>
      </w:pP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第一条</w:t>
      </w:r>
      <w:r>
        <w:rPr>
          <w:rFonts w:hint="eastAsia" w:ascii="方正仿宋_GBK" w:cs="宋体"/>
          <w:color w:val="000000"/>
          <w:kern w:val="0"/>
          <w:szCs w:val="32"/>
        </w:rPr>
        <w:t>　</w:t>
      </w:r>
      <w:r>
        <w:rPr>
          <w:rFonts w:hint="eastAsia" w:ascii="方正仿宋_GBK" w:hAnsi="宋体" w:cs="宋体"/>
          <w:color w:val="000000"/>
          <w:kern w:val="0"/>
          <w:szCs w:val="32"/>
        </w:rPr>
        <w:t>为认真贯彻落实《国务院关于坚持科学发展安全发展促进安全生产形势持续稳定好转的意见》（国发〔2011〕40号）有关安全生产事故警示通报制度的要求，督促一定时期内安全生产事故多发的镇、部门及企业认真分析安全生产形势，查找工作中的薄弱环节，深刻吸取事故教训，制定并落实整改措施，加大事故防范力度，结合我镇实际，制定本制度。</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第二条</w:t>
      </w:r>
      <w:r>
        <w:rPr>
          <w:rFonts w:hint="eastAsia" w:ascii="方正仿宋_GBK" w:cs="宋体"/>
          <w:color w:val="000000"/>
          <w:kern w:val="0"/>
          <w:szCs w:val="32"/>
        </w:rPr>
        <w:t>　</w:t>
      </w:r>
      <w:r>
        <w:rPr>
          <w:rFonts w:hint="eastAsia" w:ascii="方正仿宋_GBK" w:hAnsi="宋体" w:cs="宋体"/>
          <w:color w:val="000000"/>
          <w:kern w:val="0"/>
          <w:szCs w:val="32"/>
        </w:rPr>
        <w:t>符合下列情形之一的，由镇政府对事故发生地的各村（居）、部门、企业发出警示通报：</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（一）瞒报、谎报安全生产事故。</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（二）发生较大及以上安全生产事故。</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（三）超出区政府下达的年度安全生产事故控制指标进度。</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（四）1个月内发生2起及以上一般安全生产事故的村（居）、部门和企业。</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（五）重要特殊时期发生一般安全生产事故且社会影响大或上级领导批示要求警示的事故。</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第三条</w:t>
      </w:r>
      <w:r>
        <w:rPr>
          <w:rFonts w:hint="eastAsia" w:ascii="方正仿宋_GBK" w:cs="宋体"/>
          <w:color w:val="000000"/>
          <w:kern w:val="0"/>
          <w:szCs w:val="32"/>
        </w:rPr>
        <w:t>　</w:t>
      </w:r>
      <w:r>
        <w:rPr>
          <w:rFonts w:hint="eastAsia" w:ascii="方正仿宋_GBK" w:hAnsi="宋体" w:cs="宋体"/>
          <w:color w:val="000000"/>
          <w:kern w:val="0"/>
          <w:szCs w:val="32"/>
        </w:rPr>
        <w:t>安全生产事故警示通报的主送对象及抄送范围：</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（一）对村（居）、部门和企业的警示通报，送党镇政府主要领导、行业主管部门，同时抄送区政府安委会办公室。</w:t>
      </w:r>
    </w:p>
    <w:p>
      <w:pPr>
        <w:widowControl/>
        <w:spacing w:line="578"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第四条</w:t>
      </w:r>
      <w:r>
        <w:rPr>
          <w:rFonts w:hint="eastAsia" w:ascii="方正仿宋_GBK" w:hAnsi="宋体" w:cs="宋体"/>
          <w:color w:val="000000"/>
          <w:kern w:val="0"/>
          <w:szCs w:val="32"/>
        </w:rPr>
        <w:t xml:space="preserve"> 安全生产事故警示通报程序及公开方式：</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（一）由镇政府安委会办公室拟定警示通报事项，报镇政府主要领导审定同意后，以镇政府安委会名义向事故发生村（居）、部门及企业下达警示通报。</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第五条</w:t>
      </w:r>
      <w:r>
        <w:rPr>
          <w:rFonts w:hint="eastAsia" w:ascii="方正仿宋_GBK" w:cs="宋体"/>
          <w:color w:val="000000"/>
          <w:kern w:val="0"/>
          <w:szCs w:val="32"/>
        </w:rPr>
        <w:t>　</w:t>
      </w:r>
      <w:r>
        <w:rPr>
          <w:rFonts w:hint="eastAsia" w:ascii="方正仿宋_GBK" w:hAnsi="宋体" w:cs="宋体"/>
          <w:color w:val="000000"/>
          <w:kern w:val="0"/>
          <w:szCs w:val="32"/>
        </w:rPr>
        <w:t>警示通报的主要内容：</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（一）事故主要情况。</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（二）指出存在问题。</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（三）提出工作要求。</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 xml:space="preserve">第六条 </w:t>
      </w:r>
      <w:r>
        <w:rPr>
          <w:rFonts w:hint="eastAsia" w:ascii="方正仿宋_GBK" w:hAnsi="宋体" w:cs="宋体"/>
          <w:color w:val="000000"/>
          <w:kern w:val="0"/>
          <w:szCs w:val="32"/>
        </w:rPr>
        <w:t xml:space="preserve"> 被警示通报的村（居）、部门及企业应当自接到警示通报之日起15日内，以书面形式将整改落实情况报送镇政府安委会办公室，并按照警示通报要求办理下列事项：</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（一）查找事故原因。</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（二）配合事故查处。</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（三）开展警示教育。</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（四）提出整改防范措施。</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第七条</w:t>
      </w:r>
      <w:r>
        <w:rPr>
          <w:rFonts w:hint="eastAsia" w:ascii="方正仿宋_GBK" w:hAnsi="宋体" w:cs="宋体"/>
          <w:color w:val="000000"/>
          <w:kern w:val="0"/>
          <w:szCs w:val="32"/>
        </w:rPr>
        <w:t xml:space="preserve"> 被警示通报的村（居）、部门、企业对警示通报事项的整改落实情况将作为安全生产目标管理考核内容。</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 xml:space="preserve">第八条 </w:t>
      </w:r>
      <w:r>
        <w:rPr>
          <w:rFonts w:hint="eastAsia" w:ascii="方正仿宋_GBK" w:hAnsi="宋体" w:cs="宋体"/>
          <w:color w:val="000000"/>
          <w:kern w:val="0"/>
          <w:szCs w:val="32"/>
        </w:rPr>
        <w:t>本制度所称安全生产事故包括生产经营事故和非生产经营事故。生产安全事故是指企业在生产经营活动中发生的事故。</w:t>
      </w:r>
    </w:p>
    <w:p>
      <w:pPr>
        <w:widowControl/>
        <w:spacing w:line="540" w:lineRule="exact"/>
        <w:ind w:firstLine="640" w:firstLineChars="200"/>
        <w:jc w:val="left"/>
        <w:rPr>
          <w:rFonts w:hint="eastAsia" w:ascii="方正仿宋_GBK" w:hAnsi="宋体" w:cs="宋体"/>
          <w:color w:val="000000"/>
          <w:kern w:val="0"/>
          <w:szCs w:val="32"/>
        </w:rPr>
      </w:pPr>
      <w:r>
        <w:rPr>
          <w:rFonts w:hint="eastAsia" w:ascii="方正仿宋_GBK" w:hAnsi="黑体" w:cs="宋体"/>
          <w:color w:val="000000"/>
          <w:kern w:val="0"/>
          <w:szCs w:val="32"/>
        </w:rPr>
        <w:t>第九条</w:t>
      </w:r>
      <w:r>
        <w:rPr>
          <w:rFonts w:hint="eastAsia" w:ascii="方正仿宋_GBK" w:hAnsi="宋体" w:cs="宋体"/>
          <w:color w:val="000000"/>
          <w:kern w:val="0"/>
          <w:szCs w:val="32"/>
        </w:rPr>
        <w:t xml:space="preserve"> 本制度由镇政府安委会办公室负责解释，自印发之日起施行。</w:t>
      </w:r>
    </w:p>
    <w:p>
      <w:pPr>
        <w:widowControl/>
        <w:spacing w:line="540" w:lineRule="exact"/>
        <w:ind w:firstLine="640" w:firstLineChars="200"/>
        <w:jc w:val="left"/>
        <w:rPr>
          <w:rFonts w:hint="eastAsia" w:ascii="方正仿宋_GBK" w:hAnsi="宋体" w:cs="宋体"/>
          <w:color w:val="000000"/>
          <w:kern w:val="0"/>
          <w:szCs w:val="32"/>
        </w:rPr>
      </w:pPr>
    </w:p>
    <w:p>
      <w:pPr>
        <w:pBdr>
          <w:top w:val="single" w:color="auto" w:sz="4" w:space="1"/>
          <w:bottom w:val="single" w:color="auto" w:sz="4" w:space="1"/>
        </w:pBdr>
        <w:spacing w:line="440" w:lineRule="exact"/>
        <w:ind w:firstLine="280" w:firstLineChars="100"/>
        <w:rPr>
          <w:rFonts w:hint="eastAsia"/>
        </w:rPr>
      </w:pPr>
      <w:r>
        <w:rPr>
          <w:rFonts w:hint="eastAsia" w:ascii="方正仿宋_GBK"/>
          <w:color w:val="000000"/>
          <w:sz w:val="28"/>
          <w:szCs w:val="28"/>
        </w:rPr>
        <w:t>重庆市涪陵区百胜镇人民政府              2014年3月</w:t>
      </w:r>
      <w:r>
        <w:rPr>
          <w:rFonts w:hint="eastAsia" w:ascii="方正仿宋_GBK"/>
          <w:sz w:val="28"/>
          <w:szCs w:val="28"/>
        </w:rPr>
        <w:t>11日印发</w:t>
      </w:r>
    </w:p>
    <w:sectPr>
      <w:footerReference r:id="rId3" w:type="default"/>
      <w:footerReference r:id="rId4" w:type="even"/>
      <w:pgSz w:w="11907" w:h="16840"/>
      <w:pgMar w:top="2098" w:right="1531" w:bottom="1985" w:left="1531" w:header="851" w:footer="1701" w:gutter="0"/>
      <w:pgNumType w:start="1"/>
      <w:cols w:space="720"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80E0000" w:usb2="00000010" w:usb3="00000000" w:csb0="00040000" w:csb1="00000000"/>
  </w:font>
  <w:font w:name="华文仿宋">
    <w:altName w:val="汉仪仿宋简"/>
    <w:panose1 w:val="02010600040101010101"/>
    <w:charset w:val="00"/>
    <w:family w:val="auto"/>
    <w:pitch w:val="default"/>
    <w:sig w:usb0="00000287" w:usb1="080F0000" w:usb2="00000010" w:usb3="00000000" w:csb0="0004009F" w:csb1="00000000"/>
  </w:font>
  <w:font w:name="黑体">
    <w:altName w:val="方正黑体_GBK"/>
    <w:panose1 w:val="02010609060101010101"/>
    <w:charset w:val="00"/>
    <w:family w:val="modern"/>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lang/>
      </w:rPr>
      <w:t>2</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40BD"/>
    <w:rsid w:val="001268CC"/>
    <w:rsid w:val="00150757"/>
    <w:rsid w:val="001D7762"/>
    <w:rsid w:val="002440F7"/>
    <w:rsid w:val="00294F5E"/>
    <w:rsid w:val="004724DB"/>
    <w:rsid w:val="0053357D"/>
    <w:rsid w:val="00553A5D"/>
    <w:rsid w:val="005A1D52"/>
    <w:rsid w:val="00774414"/>
    <w:rsid w:val="007D2C47"/>
    <w:rsid w:val="007D32A2"/>
    <w:rsid w:val="008B71B2"/>
    <w:rsid w:val="009268A7"/>
    <w:rsid w:val="009D79DE"/>
    <w:rsid w:val="00A21FF9"/>
    <w:rsid w:val="00C56B02"/>
    <w:rsid w:val="00D3332C"/>
    <w:rsid w:val="00E91BF6"/>
    <w:rsid w:val="00FE1B6E"/>
    <w:rsid w:val="DE5FB1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3">
    <w:name w:val="Plain Text"/>
    <w:basedOn w:val="1"/>
    <w:uiPriority w:val="0"/>
    <w:pPr>
      <w:widowControl/>
      <w:jc w:val="left"/>
    </w:pPr>
    <w:rPr>
      <w:rFonts w:ascii="宋体" w:hAnsi="宋体" w:eastAsia="宋体" w:cs="宋体"/>
      <w:kern w:val="0"/>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jc w:val="left"/>
    </w:pPr>
    <w:rPr>
      <w:rFonts w:ascii="宋体" w:hAnsi="宋体" w:eastAsia="宋体" w:cs="宋体"/>
      <w:kern w:val="0"/>
      <w:sz w:val="24"/>
    </w:rPr>
  </w:style>
  <w:style w:type="character" w:styleId="9">
    <w:name w:val="page number"/>
    <w:basedOn w:val="8"/>
    <w:uiPriority w:val="0"/>
  </w:style>
  <w:style w:type="paragraph" w:customStyle="1" w:styleId="10">
    <w:name w:val="a1"/>
    <w:basedOn w:val="1"/>
    <w:uiPriority w:val="0"/>
    <w:pPr>
      <w:widowControl/>
      <w:jc w:val="left"/>
    </w:pPr>
    <w:rPr>
      <w:rFonts w:ascii="宋体" w:hAnsi="宋体" w:eastAsia="宋体" w:cs="宋体"/>
      <w:kern w:val="0"/>
      <w:sz w:val="24"/>
    </w:rPr>
  </w:style>
  <w:style w:type="paragraph" w:customStyle="1" w:styleId="11">
    <w:name w:val="a2"/>
    <w:basedOn w:val="1"/>
    <w:uiPriority w:val="0"/>
    <w:pPr>
      <w:widowControl/>
      <w:jc w:val="left"/>
    </w:pPr>
    <w:rPr>
      <w:rFonts w:ascii="宋体" w:hAnsi="宋体" w:eastAsia="宋体" w:cs="宋体"/>
      <w:kern w:val="0"/>
      <w:sz w:val="24"/>
    </w:rPr>
  </w:style>
  <w:style w:type="paragraph" w:customStyle="1" w:styleId="12">
    <w:name w:val="a"/>
    <w:basedOn w:val="1"/>
    <w:uiPriority w:val="0"/>
    <w:pPr>
      <w:widowControl/>
      <w:jc w:val="left"/>
    </w:pPr>
    <w:rPr>
      <w:rFonts w:ascii="宋体" w:hAnsi="宋体" w:eastAsia="宋体" w:cs="宋体"/>
      <w:kern w:val="0"/>
      <w:sz w:val="24"/>
    </w:rPr>
  </w:style>
  <w:style w:type="character" w:customStyle="1" w:styleId="13">
    <w:name w:val="cha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356</Words>
  <Characters>2033</Characters>
  <Lines>16</Lines>
  <Paragraphs>4</Paragraphs>
  <TotalTime>0</TotalTime>
  <ScaleCrop>false</ScaleCrop>
  <LinksUpToDate>false</LinksUpToDate>
  <CharactersWithSpaces>2385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2014-03-04T13:20:00Z</dcterms:created>
  <dc:creator>bsajb</dc:creator>
  <cp:lastModifiedBy>user</cp:lastModifiedBy>
  <cp:lastPrinted>2014-03-12T09:05:00Z</cp:lastPrinted>
  <dcterms:modified xsi:type="dcterms:W3CDTF">2023-01-31T09:47:13Z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