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rPr>
          <w:rFonts w:hint="eastAsia" w:ascii="方正小标宋_GBK" w:eastAsia="方正小标宋_GBK"/>
          <w:b/>
          <w:bCs/>
        </w:rPr>
      </w:pPr>
    </w:p>
    <w:p>
      <w:pPr>
        <w:spacing w:line="38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38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38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54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4"/>
          <w:sz w:val="108"/>
          <w:szCs w:val="108"/>
        </w:rPr>
        <w:t>重庆市涪陵区百胜镇人民政府文件</w:t>
      </w:r>
    </w:p>
    <w:p>
      <w:pPr>
        <w:spacing w:line="480" w:lineRule="exact"/>
        <w:jc w:val="center"/>
        <w:rPr>
          <w:rFonts w:hint="eastAsia" w:ascii="仿宋_GB2312"/>
        </w:rPr>
      </w:pPr>
    </w:p>
    <w:p>
      <w:pPr>
        <w:spacing w:line="460" w:lineRule="exact"/>
        <w:jc w:val="center"/>
        <w:rPr>
          <w:rFonts w:hint="eastAsia" w:ascii="仿宋_GB2312"/>
        </w:rPr>
      </w:pPr>
    </w:p>
    <w:p>
      <w:pPr>
        <w:spacing w:line="600" w:lineRule="exact"/>
        <w:jc w:val="center"/>
        <w:rPr>
          <w:rFonts w:hint="eastAsia" w:ascii="方正仿宋_GBK" w:hAnsi="仿宋_GB2312" w:eastAsia="方正仿宋_GBK" w:cs="仿宋_GB2312"/>
        </w:rPr>
      </w:pPr>
      <w:r>
        <w:rPr>
          <w:rFonts w:hint="eastAsia" w:ascii="方正仿宋_GBK" w:hAnsi="仿宋_GB2312" w:eastAsia="方正仿宋_GBK" w:cs="仿宋_GB2312"/>
        </w:rPr>
        <w:t>涪百府发〔2018〕99号</w:t>
      </w:r>
      <w:r>
        <w:rPr>
          <w:rFonts w:hint="eastAsia"/>
        </w:rPr>
        <w:t xml:space="preserve">                 </w:t>
      </w:r>
    </w:p>
    <w:p>
      <w:pPr>
        <w:jc w:val="center"/>
        <w:rPr>
          <w:rFonts w:hint="eastAsia"/>
        </w:rPr>
      </w:pPr>
      <w:r>
        <w:rPr>
          <w:rFonts w:ascii="黑体" w:eastAsia="黑体"/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13970" r="3810" b="24130"/>
                <wp:wrapSquare wrapText="bothSides"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filled="f" stroked="t" coordsize="21600,21600" o:gfxdata="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LI4MBNQAAAAG&#10;AQAADwAAAAAAAAABACAAAAA4AAAAZHJzL2Rvd25yZXYueG1sUEsBAhQAFAAAAAgAh07iQOULNoPR&#10;AQAAkQMAAA4AAAAAAAAAAQAgAAAAOQ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390" w:lineRule="exact"/>
        <w:rPr>
          <w:rFonts w:hint="eastAsia" w:ascii="方正小标宋_GBK" w:eastAsia="方正小标宋_GBK"/>
          <w:spacing w:val="-14"/>
          <w:w w:val="42"/>
        </w:rPr>
      </w:pPr>
      <w:r>
        <w:rPr>
          <w:rFonts w:ascii="方正小标宋_GBK" w:eastAsia="方正小标宋_GBK"/>
          <w:b/>
          <w:bCs/>
          <w:sz w:val="20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635" cy="0"/>
                <wp:effectExtent l="0" t="12700" r="18415" b="15875"/>
                <wp:wrapTight wrapText="bothSides">
                  <wp:wrapPolygon>
                    <wp:start x="0" y="0"/>
                    <wp:lineTo x="0" y="0"/>
                    <wp:lineTo x="0" y="0"/>
                    <wp:lineTo x="0" y="0"/>
                    <wp:lineTo x="0" y="0"/>
                  </wp:wrapPolygon>
                </wp:wrapTight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top:14.65pt;height:0pt;width:0.05pt;mso-position-horizontal:center;mso-wrap-distance-left:9pt;mso-wrap-distance-right:9pt;z-index:251658240;mso-width-relative:page;mso-height-relative:page;" filled="f" stroked="t" coordsize="21600,21600" wrapcoords="0 0 0 0 0 0 0 0 0 0" o:gfxdata="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HxsoPjRAAAAAwEAAA8AAAAA&#10;AAAAAQAgAAAAOAAAAGRycy9kb3ducmV2LnhtbFBLAQIUABQAAAAIAIdO4kCKdXnZzAEAAI0DAAAO&#10;AAAAAAAAAAEAIAAAADYBAABkcnMvZTJvRG9jLnhtbFBLBQYAAAAABgAGAFkBAAB0BQAAAAA=&#10;">
                <v:fill on="f" focussize="0,0"/>
                <v:stroke weight="2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napToGrid w:val="0"/>
        <w:spacing w:line="7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重庆市涪陵区百胜镇人民政府</w:t>
      </w:r>
    </w:p>
    <w:p>
      <w:pPr>
        <w:spacing w:line="600" w:lineRule="exact"/>
        <w:ind w:left="259" w:leftChars="82" w:firstLine="57" w:firstLineChars="13"/>
        <w:jc w:val="left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关于印发涪陵区百胜镇招商引资优惠政策的</w:t>
      </w:r>
    </w:p>
    <w:p>
      <w:pPr>
        <w:spacing w:line="600" w:lineRule="exact"/>
        <w:ind w:left="259" w:leftChars="82" w:firstLine="3270" w:firstLineChars="750"/>
        <w:jc w:val="left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通   知</w:t>
      </w:r>
    </w:p>
    <w:p>
      <w:pPr>
        <w:spacing w:line="360" w:lineRule="auto"/>
        <w:ind w:firstLine="712" w:firstLineChars="200"/>
        <w:jc w:val="left"/>
        <w:rPr>
          <w:rFonts w:hint="eastAsia"/>
          <w:b/>
          <w:sz w:val="36"/>
          <w:szCs w:val="36"/>
        </w:rPr>
      </w:pPr>
    </w:p>
    <w:p>
      <w:pPr>
        <w:spacing w:line="600" w:lineRule="exact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各村（居）委，镇属各部门，镇辖各单位：</w:t>
      </w:r>
    </w:p>
    <w:p>
      <w:pPr>
        <w:spacing w:line="600" w:lineRule="exact"/>
        <w:ind w:firstLine="632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《涪陵区百胜镇招商引资优惠政策》已于 2018 年6月 5 日经镇党委政府研究通过，现印发给你们，请认真遵照执行。</w:t>
      </w:r>
    </w:p>
    <w:p>
      <w:pPr>
        <w:spacing w:line="540" w:lineRule="exact"/>
        <w:ind w:firstLine="660"/>
        <w:rPr>
          <w:rFonts w:hint="eastAsia" w:ascii="方正仿宋_GBK" w:hAnsi="宋体"/>
        </w:rPr>
      </w:pPr>
    </w:p>
    <w:p>
      <w:pPr>
        <w:spacing w:line="540" w:lineRule="exact"/>
        <w:ind w:firstLine="660"/>
        <w:rPr>
          <w:rFonts w:hint="eastAsia" w:ascii="方正仿宋_GBK" w:hAnsi="宋体"/>
        </w:rPr>
      </w:pPr>
    </w:p>
    <w:p>
      <w:pPr>
        <w:spacing w:line="540" w:lineRule="exact"/>
        <w:ind w:firstLine="660"/>
        <w:jc w:val="right"/>
        <w:rPr>
          <w:rFonts w:hint="eastAsia" w:ascii="方正仿宋_GBK" w:hAnsi="宋体"/>
        </w:rPr>
      </w:pPr>
      <w:r>
        <w:rPr>
          <w:rFonts w:hint="eastAsia" w:ascii="方正仿宋_GBK" w:hAnsi="宋体"/>
        </w:rPr>
        <w:t>重庆市涪陵区百胜镇人民政府</w:t>
      </w:r>
    </w:p>
    <w:p>
      <w:pPr>
        <w:spacing w:line="540" w:lineRule="exact"/>
        <w:ind w:right="790" w:firstLine="660"/>
        <w:jc w:val="right"/>
        <w:rPr>
          <w:rFonts w:hint="eastAsia" w:ascii="方正仿宋_GBK"/>
        </w:rPr>
      </w:pPr>
      <w:r>
        <w:rPr>
          <w:rFonts w:hint="eastAsia" w:ascii="方正仿宋_GBK" w:hAnsi="宋体"/>
        </w:rPr>
        <w:t>2018年6月5日</w:t>
      </w:r>
    </w:p>
    <w:p>
      <w:pPr>
        <w:spacing w:line="540" w:lineRule="exact"/>
        <w:ind w:right="1264"/>
        <w:rPr>
          <w:rFonts w:hint="eastAsia" w:ascii="方正黑体_GBK" w:eastAsia="方正黑体_GBK"/>
        </w:rPr>
      </w:pPr>
      <w:bookmarkStart w:id="0" w:name="_GoBack"/>
      <w:bookmarkEnd w:id="0"/>
    </w:p>
    <w:p>
      <w:pPr>
        <w:spacing w:line="360" w:lineRule="auto"/>
        <w:ind w:firstLine="872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涪陵区百胜镇招商引资优惠政策</w:t>
      </w:r>
    </w:p>
    <w:p>
      <w:pPr>
        <w:spacing w:line="700" w:lineRule="exact"/>
        <w:ind w:firstLine="632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一、总则</w:t>
      </w:r>
    </w:p>
    <w:p>
      <w:pPr>
        <w:spacing w:line="700" w:lineRule="exact"/>
        <w:ind w:firstLine="632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（一）为了进一步扩大对外开放，鼓励外来投资，促进百胜经济持续、快速、健康发展，根据国家有关法律、法规、政策及市区的有关规定，结合实际，制定本政策。</w:t>
      </w:r>
    </w:p>
    <w:p>
      <w:pPr>
        <w:spacing w:line="700" w:lineRule="exact"/>
        <w:ind w:firstLine="632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（二）本政策适用于本镇区域外投资者前来新办的独资、合资、合作企业（含收购、参股企业）。</w:t>
      </w:r>
    </w:p>
    <w:p>
      <w:pPr>
        <w:spacing w:line="700" w:lineRule="exact"/>
        <w:ind w:firstLine="632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二、优惠政策</w:t>
      </w:r>
    </w:p>
    <w:p>
      <w:pPr>
        <w:spacing w:line="700" w:lineRule="exact"/>
        <w:ind w:firstLine="632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（三）对新办工业企业从企业开业之年起，第一年（以开办之日至次年，下同）至第三年企业上缴增值税镇级分成部分的 60%，由镇财政安排给企业用于生产经营，第四年至第五年企业上缴增值税镇级分成部分的30%，安排给企业用于扩大再生产。</w:t>
      </w:r>
    </w:p>
    <w:p>
      <w:pPr>
        <w:spacing w:line="700" w:lineRule="exact"/>
        <w:ind w:firstLine="632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四）对辖区新办的物流运输业、商贸流通企业（含原招商引资企业）全年税收未达到20万元的，镇财政不予奖励，税收达到20万元至50万元的，镇本级分成部分的30%奖励给企业，用于支持企业发展；税收达到50-150万元的，镇本级分成部分的40%奖励给企业，用于支持企业发展；税收达到150万元以上的，镇本级分成部分的50%奖励给企业，用于支持企业发展。</w:t>
      </w:r>
    </w:p>
    <w:p>
      <w:pPr>
        <w:spacing w:line="700" w:lineRule="exact"/>
        <w:ind w:firstLine="474" w:firstLineChars="15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（五）投资新办的生产型企业、商贸流通企业，其征用土地、购买营业用房时，依法定税率缴纳契税后，由同级财政返还 50%，用于扶持企业发展。</w:t>
      </w:r>
    </w:p>
    <w:p>
      <w:pPr>
        <w:spacing w:line="700" w:lineRule="exact"/>
        <w:ind w:firstLine="632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（六）新办工业企业、商贸流通企业在办理征地手续后，由镇财政奖励其所缴（镇级分成部分）新增建设用地有偿使用费和土地出让金的50%，支持企业发展。</w:t>
      </w:r>
    </w:p>
    <w:p>
      <w:pPr>
        <w:spacing w:line="700" w:lineRule="exact"/>
        <w:ind w:firstLine="632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（七）推荐符合条件的新办企业申报国家三峡库区产业发展基金（含各类投资补助、贴息补助等）。</w:t>
      </w:r>
    </w:p>
    <w:p>
      <w:pPr>
        <w:spacing w:line="700" w:lineRule="exact"/>
        <w:ind w:firstLine="632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（八）投资额在 3000 万元以上的项目，镇党委政府按“一事一议、特事特办”的原则研究办理。</w:t>
      </w:r>
    </w:p>
    <w:p>
      <w:pPr>
        <w:spacing w:line="700" w:lineRule="exact"/>
        <w:ind w:firstLine="632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（九）外来投资新办企业，由镇经济服务所等单位协同企业办理有关申请、立项、报批、注册等事宜，实行“一站式”服务，及时办结有关手续。</w:t>
      </w:r>
    </w:p>
    <w:p>
      <w:pPr>
        <w:spacing w:line="700" w:lineRule="exact"/>
        <w:ind w:firstLine="632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（十）镇党委政府每年对在我镇对外开放、招商引资方面做出成绩的单位、个人将给予不同层次的奖励。</w:t>
      </w:r>
    </w:p>
    <w:p>
      <w:pPr>
        <w:spacing w:line="700" w:lineRule="exact"/>
        <w:ind w:firstLine="632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（十一）本政策施行之后，若国家和市区政府出台新的规定，则从其规定。</w:t>
      </w:r>
    </w:p>
    <w:p>
      <w:pPr>
        <w:spacing w:line="700" w:lineRule="exact"/>
        <w:ind w:firstLine="632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（十二）本政策自公布之日起施行。</w:t>
      </w: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540" w:lineRule="exact"/>
        <w:jc w:val="center"/>
        <w:rPr>
          <w:rFonts w:hint="eastAsia" w:ascii="方正仿宋_GBK"/>
        </w:rPr>
      </w:pPr>
    </w:p>
    <w:p>
      <w:pPr>
        <w:spacing w:line="700" w:lineRule="exact"/>
        <w:rPr>
          <w:rFonts w:hint="eastAsia" w:ascii="方正仿宋_GBK"/>
        </w:rPr>
      </w:pPr>
    </w:p>
    <w:p>
      <w:pPr>
        <w:pBdr>
          <w:top w:val="single" w:color="auto" w:sz="4" w:space="1"/>
          <w:bottom w:val="single" w:color="auto" w:sz="8" w:space="1"/>
        </w:pBdr>
        <w:spacing w:line="540" w:lineRule="exact"/>
        <w:ind w:firstLine="276" w:firstLineChars="100"/>
        <w:rPr>
          <w:rFonts w:hint="eastAsia" w:ascii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重庆市涪陵区百胜镇党政办</w:t>
      </w:r>
      <w:r>
        <w:rPr>
          <w:rFonts w:hint="eastAsia" w:ascii="方正仿宋_GBK"/>
          <w:sz w:val="28"/>
          <w:szCs w:val="28"/>
        </w:rPr>
        <w:t xml:space="preserve">                  2018年6月5日印发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0" w:footer="1134" w:gutter="0"/>
      <w:pgNumType w:fmt="numberInDash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">
    <w:altName w:val="方正仿宋_GBK"/>
    <w:panose1 w:val="00000000000000000000"/>
    <w:charset w:val="00"/>
    <w:family w:val="script"/>
    <w:pitch w:val="default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80E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_x000B__x000C_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  <w:lang/>
      </w:rPr>
      <w:t>- 4 -</w:t>
    </w:r>
    <w:r>
      <w:rPr>
        <w:sz w:val="24"/>
        <w:szCs w:val="24"/>
      </w:rPr>
      <w:fldChar w:fldCharType="end"/>
    </w:r>
  </w:p>
  <w:p>
    <w:pPr>
      <w:pStyle w:val="6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3"/>
    <w:rsid w:val="00006DC6"/>
    <w:rsid w:val="00022464"/>
    <w:rsid w:val="00033AC9"/>
    <w:rsid w:val="00050626"/>
    <w:rsid w:val="00061C19"/>
    <w:rsid w:val="000624DB"/>
    <w:rsid w:val="000658E1"/>
    <w:rsid w:val="000674A3"/>
    <w:rsid w:val="000965B1"/>
    <w:rsid w:val="000A7F6F"/>
    <w:rsid w:val="000B0FA3"/>
    <w:rsid w:val="000B15E9"/>
    <w:rsid w:val="000B659D"/>
    <w:rsid w:val="000C386E"/>
    <w:rsid w:val="000D4467"/>
    <w:rsid w:val="000D5244"/>
    <w:rsid w:val="000D5B68"/>
    <w:rsid w:val="000D71CE"/>
    <w:rsid w:val="000E574C"/>
    <w:rsid w:val="000E5A4D"/>
    <w:rsid w:val="000E7C9D"/>
    <w:rsid w:val="000F1232"/>
    <w:rsid w:val="000F5CE4"/>
    <w:rsid w:val="00100D56"/>
    <w:rsid w:val="00104692"/>
    <w:rsid w:val="001121D2"/>
    <w:rsid w:val="00112EA9"/>
    <w:rsid w:val="00117039"/>
    <w:rsid w:val="00117E7E"/>
    <w:rsid w:val="0014191A"/>
    <w:rsid w:val="00142681"/>
    <w:rsid w:val="001541A3"/>
    <w:rsid w:val="00154D3C"/>
    <w:rsid w:val="00162264"/>
    <w:rsid w:val="001848F2"/>
    <w:rsid w:val="001850D5"/>
    <w:rsid w:val="001861AC"/>
    <w:rsid w:val="001A0A44"/>
    <w:rsid w:val="001B352D"/>
    <w:rsid w:val="001B5BA9"/>
    <w:rsid w:val="001E35BD"/>
    <w:rsid w:val="001F4249"/>
    <w:rsid w:val="00207D66"/>
    <w:rsid w:val="00212154"/>
    <w:rsid w:val="00214652"/>
    <w:rsid w:val="00223082"/>
    <w:rsid w:val="00227286"/>
    <w:rsid w:val="00235566"/>
    <w:rsid w:val="002403EB"/>
    <w:rsid w:val="002462A4"/>
    <w:rsid w:val="00252CD6"/>
    <w:rsid w:val="00255264"/>
    <w:rsid w:val="00255D69"/>
    <w:rsid w:val="00265289"/>
    <w:rsid w:val="00272624"/>
    <w:rsid w:val="00294776"/>
    <w:rsid w:val="002A2995"/>
    <w:rsid w:val="002A738B"/>
    <w:rsid w:val="002B36F6"/>
    <w:rsid w:val="002C3B35"/>
    <w:rsid w:val="002C4BC8"/>
    <w:rsid w:val="002C5EF1"/>
    <w:rsid w:val="002D01E1"/>
    <w:rsid w:val="002D2AEF"/>
    <w:rsid w:val="002E0E5F"/>
    <w:rsid w:val="002F47ED"/>
    <w:rsid w:val="00305FC5"/>
    <w:rsid w:val="00307B44"/>
    <w:rsid w:val="00313104"/>
    <w:rsid w:val="0032366E"/>
    <w:rsid w:val="003240FA"/>
    <w:rsid w:val="00327E80"/>
    <w:rsid w:val="00331305"/>
    <w:rsid w:val="00332EB3"/>
    <w:rsid w:val="0033766E"/>
    <w:rsid w:val="003430A2"/>
    <w:rsid w:val="003805EA"/>
    <w:rsid w:val="003812A1"/>
    <w:rsid w:val="00382706"/>
    <w:rsid w:val="0039689A"/>
    <w:rsid w:val="00397D32"/>
    <w:rsid w:val="003A5679"/>
    <w:rsid w:val="003B0CF3"/>
    <w:rsid w:val="003C13B8"/>
    <w:rsid w:val="003D5805"/>
    <w:rsid w:val="003E55D7"/>
    <w:rsid w:val="003F533E"/>
    <w:rsid w:val="00422EAF"/>
    <w:rsid w:val="00423F6C"/>
    <w:rsid w:val="004404AE"/>
    <w:rsid w:val="00444C33"/>
    <w:rsid w:val="004559D9"/>
    <w:rsid w:val="00456110"/>
    <w:rsid w:val="00460ADC"/>
    <w:rsid w:val="00460CE0"/>
    <w:rsid w:val="004656F3"/>
    <w:rsid w:val="004659B5"/>
    <w:rsid w:val="004741CF"/>
    <w:rsid w:val="004748D6"/>
    <w:rsid w:val="00491098"/>
    <w:rsid w:val="004A747F"/>
    <w:rsid w:val="004B421F"/>
    <w:rsid w:val="004E250E"/>
    <w:rsid w:val="004E3129"/>
    <w:rsid w:val="004F1546"/>
    <w:rsid w:val="004F2752"/>
    <w:rsid w:val="004F2FF7"/>
    <w:rsid w:val="004F4467"/>
    <w:rsid w:val="004F63B9"/>
    <w:rsid w:val="004F66F9"/>
    <w:rsid w:val="004F6886"/>
    <w:rsid w:val="00505D09"/>
    <w:rsid w:val="005177D7"/>
    <w:rsid w:val="00546EDE"/>
    <w:rsid w:val="00553317"/>
    <w:rsid w:val="00554250"/>
    <w:rsid w:val="00562E38"/>
    <w:rsid w:val="00567BCB"/>
    <w:rsid w:val="005A1199"/>
    <w:rsid w:val="005B0AB6"/>
    <w:rsid w:val="005B553A"/>
    <w:rsid w:val="005C04B2"/>
    <w:rsid w:val="005C1BB5"/>
    <w:rsid w:val="005C79FD"/>
    <w:rsid w:val="005D2A6F"/>
    <w:rsid w:val="005D66D7"/>
    <w:rsid w:val="005D6FFC"/>
    <w:rsid w:val="005D7563"/>
    <w:rsid w:val="005D7AC2"/>
    <w:rsid w:val="005E03D7"/>
    <w:rsid w:val="005E14F6"/>
    <w:rsid w:val="005F2F10"/>
    <w:rsid w:val="006002C1"/>
    <w:rsid w:val="00601EEC"/>
    <w:rsid w:val="00613F74"/>
    <w:rsid w:val="00620D67"/>
    <w:rsid w:val="00626251"/>
    <w:rsid w:val="00630837"/>
    <w:rsid w:val="00630B93"/>
    <w:rsid w:val="00631CFE"/>
    <w:rsid w:val="00636286"/>
    <w:rsid w:val="006406E9"/>
    <w:rsid w:val="00644050"/>
    <w:rsid w:val="00645978"/>
    <w:rsid w:val="00653671"/>
    <w:rsid w:val="006575D6"/>
    <w:rsid w:val="00662811"/>
    <w:rsid w:val="00664628"/>
    <w:rsid w:val="00667F20"/>
    <w:rsid w:val="006942D3"/>
    <w:rsid w:val="00696205"/>
    <w:rsid w:val="006B6722"/>
    <w:rsid w:val="006C001D"/>
    <w:rsid w:val="006C5719"/>
    <w:rsid w:val="006D06AC"/>
    <w:rsid w:val="006E1469"/>
    <w:rsid w:val="006F4980"/>
    <w:rsid w:val="006F4D22"/>
    <w:rsid w:val="00702E1B"/>
    <w:rsid w:val="007066D9"/>
    <w:rsid w:val="00715C64"/>
    <w:rsid w:val="0072081D"/>
    <w:rsid w:val="00725E4C"/>
    <w:rsid w:val="007359E1"/>
    <w:rsid w:val="00740621"/>
    <w:rsid w:val="00756438"/>
    <w:rsid w:val="0077265E"/>
    <w:rsid w:val="007732B4"/>
    <w:rsid w:val="00780081"/>
    <w:rsid w:val="00780953"/>
    <w:rsid w:val="007826D4"/>
    <w:rsid w:val="007900FE"/>
    <w:rsid w:val="007B0A01"/>
    <w:rsid w:val="007B336C"/>
    <w:rsid w:val="007C0F5F"/>
    <w:rsid w:val="007C3E7D"/>
    <w:rsid w:val="007D617F"/>
    <w:rsid w:val="007E0DC1"/>
    <w:rsid w:val="007E144B"/>
    <w:rsid w:val="007E6BC5"/>
    <w:rsid w:val="007F2D78"/>
    <w:rsid w:val="00800B17"/>
    <w:rsid w:val="008151DF"/>
    <w:rsid w:val="00834060"/>
    <w:rsid w:val="00845799"/>
    <w:rsid w:val="00854934"/>
    <w:rsid w:val="008558F6"/>
    <w:rsid w:val="00861038"/>
    <w:rsid w:val="008652D2"/>
    <w:rsid w:val="0087171B"/>
    <w:rsid w:val="0088438B"/>
    <w:rsid w:val="00892723"/>
    <w:rsid w:val="008A3769"/>
    <w:rsid w:val="008B0165"/>
    <w:rsid w:val="008D3D5D"/>
    <w:rsid w:val="008F7C0C"/>
    <w:rsid w:val="009007A7"/>
    <w:rsid w:val="009073F3"/>
    <w:rsid w:val="00912710"/>
    <w:rsid w:val="00926FFD"/>
    <w:rsid w:val="00930C30"/>
    <w:rsid w:val="009379BA"/>
    <w:rsid w:val="00947266"/>
    <w:rsid w:val="00961F8F"/>
    <w:rsid w:val="00962684"/>
    <w:rsid w:val="00963F55"/>
    <w:rsid w:val="00964014"/>
    <w:rsid w:val="0097485E"/>
    <w:rsid w:val="0097717B"/>
    <w:rsid w:val="00977F9E"/>
    <w:rsid w:val="00994B0E"/>
    <w:rsid w:val="009A5D13"/>
    <w:rsid w:val="009C7ABB"/>
    <w:rsid w:val="009D013D"/>
    <w:rsid w:val="009E340B"/>
    <w:rsid w:val="009E56DB"/>
    <w:rsid w:val="009F00F6"/>
    <w:rsid w:val="009F1469"/>
    <w:rsid w:val="009F6844"/>
    <w:rsid w:val="00A10DE2"/>
    <w:rsid w:val="00A12612"/>
    <w:rsid w:val="00A23932"/>
    <w:rsid w:val="00A56054"/>
    <w:rsid w:val="00A61893"/>
    <w:rsid w:val="00A72F6C"/>
    <w:rsid w:val="00A75228"/>
    <w:rsid w:val="00A808B5"/>
    <w:rsid w:val="00AD70F4"/>
    <w:rsid w:val="00AD72B8"/>
    <w:rsid w:val="00AF58E2"/>
    <w:rsid w:val="00AF7168"/>
    <w:rsid w:val="00B020F2"/>
    <w:rsid w:val="00B10D8E"/>
    <w:rsid w:val="00B14613"/>
    <w:rsid w:val="00B24740"/>
    <w:rsid w:val="00B360DB"/>
    <w:rsid w:val="00B435D5"/>
    <w:rsid w:val="00B56759"/>
    <w:rsid w:val="00B76458"/>
    <w:rsid w:val="00B83118"/>
    <w:rsid w:val="00B83B4C"/>
    <w:rsid w:val="00B84D2E"/>
    <w:rsid w:val="00B8569C"/>
    <w:rsid w:val="00B85C47"/>
    <w:rsid w:val="00B94364"/>
    <w:rsid w:val="00B95FFA"/>
    <w:rsid w:val="00B97752"/>
    <w:rsid w:val="00BA7207"/>
    <w:rsid w:val="00BB5EFD"/>
    <w:rsid w:val="00BB656E"/>
    <w:rsid w:val="00BC5D39"/>
    <w:rsid w:val="00BD3AD8"/>
    <w:rsid w:val="00BF292C"/>
    <w:rsid w:val="00C068F3"/>
    <w:rsid w:val="00C17C6E"/>
    <w:rsid w:val="00C20810"/>
    <w:rsid w:val="00C245B8"/>
    <w:rsid w:val="00C33226"/>
    <w:rsid w:val="00C35750"/>
    <w:rsid w:val="00C51CCF"/>
    <w:rsid w:val="00C621C9"/>
    <w:rsid w:val="00C65D33"/>
    <w:rsid w:val="00C72FAF"/>
    <w:rsid w:val="00C73247"/>
    <w:rsid w:val="00C76C8D"/>
    <w:rsid w:val="00C94DDA"/>
    <w:rsid w:val="00CA4B0C"/>
    <w:rsid w:val="00CC4D7A"/>
    <w:rsid w:val="00CD0CE8"/>
    <w:rsid w:val="00CE5388"/>
    <w:rsid w:val="00D01B02"/>
    <w:rsid w:val="00D14EE4"/>
    <w:rsid w:val="00D17841"/>
    <w:rsid w:val="00D17F18"/>
    <w:rsid w:val="00D23E74"/>
    <w:rsid w:val="00D361C7"/>
    <w:rsid w:val="00D44C88"/>
    <w:rsid w:val="00D64339"/>
    <w:rsid w:val="00D74E3E"/>
    <w:rsid w:val="00D772F8"/>
    <w:rsid w:val="00DA5460"/>
    <w:rsid w:val="00DB32AE"/>
    <w:rsid w:val="00DB5779"/>
    <w:rsid w:val="00DB6071"/>
    <w:rsid w:val="00DC072C"/>
    <w:rsid w:val="00DC39A4"/>
    <w:rsid w:val="00DD7F51"/>
    <w:rsid w:val="00DE1166"/>
    <w:rsid w:val="00DE4232"/>
    <w:rsid w:val="00E01541"/>
    <w:rsid w:val="00E056F3"/>
    <w:rsid w:val="00E16574"/>
    <w:rsid w:val="00E24F2B"/>
    <w:rsid w:val="00E30B7B"/>
    <w:rsid w:val="00E317B4"/>
    <w:rsid w:val="00E34B0E"/>
    <w:rsid w:val="00E4295D"/>
    <w:rsid w:val="00E52667"/>
    <w:rsid w:val="00E71F19"/>
    <w:rsid w:val="00EA22B3"/>
    <w:rsid w:val="00EB2FDF"/>
    <w:rsid w:val="00EB5428"/>
    <w:rsid w:val="00EC4BF2"/>
    <w:rsid w:val="00EC7558"/>
    <w:rsid w:val="00EE1D9D"/>
    <w:rsid w:val="00EE478E"/>
    <w:rsid w:val="00EF1DA0"/>
    <w:rsid w:val="00F05143"/>
    <w:rsid w:val="00F05986"/>
    <w:rsid w:val="00F12E4F"/>
    <w:rsid w:val="00F30059"/>
    <w:rsid w:val="00F30B63"/>
    <w:rsid w:val="00F405C1"/>
    <w:rsid w:val="00F40B08"/>
    <w:rsid w:val="00F41BDA"/>
    <w:rsid w:val="00F43A7C"/>
    <w:rsid w:val="00F44CA5"/>
    <w:rsid w:val="00F4662C"/>
    <w:rsid w:val="00F60335"/>
    <w:rsid w:val="00F66E69"/>
    <w:rsid w:val="00F709A5"/>
    <w:rsid w:val="00F767DF"/>
    <w:rsid w:val="00F86A5D"/>
    <w:rsid w:val="00F9451C"/>
    <w:rsid w:val="00F97AD8"/>
    <w:rsid w:val="00FA360A"/>
    <w:rsid w:val="00FB27CD"/>
    <w:rsid w:val="00FB5B07"/>
    <w:rsid w:val="00FB7358"/>
    <w:rsid w:val="00FC5ACF"/>
    <w:rsid w:val="00FF4189"/>
    <w:rsid w:val="02BC028B"/>
    <w:rsid w:val="13DF0529"/>
    <w:rsid w:val="14B005AD"/>
    <w:rsid w:val="276A4438"/>
    <w:rsid w:val="3A025DE1"/>
    <w:rsid w:val="3F71FE95"/>
    <w:rsid w:val="44EC0EA2"/>
    <w:rsid w:val="49C81725"/>
    <w:rsid w:val="64DB31B4"/>
    <w:rsid w:val="6F31437C"/>
    <w:rsid w:val="73D82A9B"/>
    <w:rsid w:val="7CC321BF"/>
    <w:rsid w:val="7F6A3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uiPriority w:val="0"/>
    <w:pPr>
      <w:ind w:firstLine="480" w:firstLineChars="200"/>
    </w:pPr>
    <w:rPr>
      <w:rFonts w:ascii="_x000B__x000C_" w:hAnsi="_x000B__x000C_" w:eastAsia="方正仿宋_GBK"/>
      <w:color w:val="000000"/>
      <w:szCs w:val="30"/>
    </w:rPr>
  </w:style>
  <w:style w:type="paragraph" w:styleId="4">
    <w:name w:val="Date"/>
    <w:basedOn w:val="1"/>
    <w:next w:val="1"/>
    <w:uiPriority w:val="0"/>
    <w:rPr>
      <w:rFonts w:eastAsia="仿宋_GB231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customStyle="1" w:styleId="11">
    <w:name w:val="正文文本缩进 Char"/>
    <w:basedOn w:val="9"/>
    <w:link w:val="3"/>
    <w:uiPriority w:val="0"/>
    <w:rPr>
      <w:rFonts w:ascii="_x000B__x000C_" w:hAnsi="_x000B__x000C_" w:eastAsia="方正仿宋_GBK"/>
      <w:color w:val="000000"/>
      <w:kern w:val="2"/>
      <w:sz w:val="32"/>
      <w:szCs w:val="30"/>
    </w:rPr>
  </w:style>
  <w:style w:type="paragraph" w:customStyle="1" w:styleId="12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rFonts w:eastAsia="方正仿宋_GBK"/>
      <w:szCs w:val="20"/>
    </w:rPr>
  </w:style>
  <w:style w:type="paragraph" w:customStyle="1" w:styleId="13">
    <w:name w:val=" Char Char Char1 Char Char Char Char Char Char Char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rFonts w:eastAsia="方正仿宋_GBK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Company>珍溪镇政府</Company>
  <Pages>4</Pages>
  <Words>162</Words>
  <Characters>929</Characters>
  <Lines>7</Lines>
  <Paragraphs>2</Paragraphs>
  <TotalTime>2</TotalTime>
  <ScaleCrop>false</ScaleCrop>
  <LinksUpToDate>false</LinksUpToDate>
  <CharactersWithSpaces>1089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2020-06-03T15:27:00Z</dcterms:created>
  <dc:creator>珍溪镇党政办</dc:creator>
  <cp:lastModifiedBy>user</cp:lastModifiedBy>
  <cp:lastPrinted>2018-12-19T09:32:00Z</cp:lastPrinted>
  <dcterms:modified xsi:type="dcterms:W3CDTF">2023-01-31T10:09:51Z</dcterms:modified>
  <dc:title>涪陵区珍溪镇人民政府文件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