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90" w:lineRule="exact"/>
        <w:rPr>
          <w:rFonts w:hint="eastAsia" w:ascii="方正小标宋_GBK" w:eastAsia="方正小标宋_GBK"/>
          <w:b/>
          <w:bCs/>
        </w:rPr>
      </w:pPr>
    </w:p>
    <w:p>
      <w:pPr>
        <w:spacing w:line="380" w:lineRule="exact"/>
        <w:rPr>
          <w:rFonts w:hint="eastAsia" w:ascii="方正小标宋_GBK" w:eastAsia="方正小标宋_GBK"/>
          <w:spacing w:val="-14"/>
          <w:w w:val="42"/>
        </w:rPr>
      </w:pPr>
    </w:p>
    <w:p>
      <w:pPr>
        <w:spacing w:line="390" w:lineRule="exact"/>
        <w:rPr>
          <w:rFonts w:hint="eastAsia" w:ascii="方正小标宋_GBK" w:eastAsia="方正小标宋_GBK"/>
          <w:spacing w:val="-14"/>
          <w:w w:val="42"/>
        </w:rPr>
      </w:pPr>
      <w:r>
        <w:rPr>
          <w:rFonts w:ascii="方正小标宋_GBK" w:eastAsia="方正小标宋_GBK"/>
          <w:b/>
          <w:bCs/>
          <w:sz w:val="20"/>
        </w:rPr>
        <mc:AlternateContent>
          <mc:Choice Requires="wps">
            <w:drawing>
              <wp:anchor distT="0" distB="0" distL="114300" distR="114300" simplePos="0" relativeHeight="251658240" behindDoc="0" locked="0" layoutInCell="1" allowOverlap="1">
                <wp:simplePos x="0" y="0"/>
                <wp:positionH relativeFrom="column">
                  <wp:align>center</wp:align>
                </wp:positionH>
                <wp:positionV relativeFrom="paragraph">
                  <wp:posOffset>186055</wp:posOffset>
                </wp:positionV>
                <wp:extent cx="635" cy="0"/>
                <wp:effectExtent l="0" t="12700" r="18415" b="15875"/>
                <wp:wrapTight wrapText="bothSides">
                  <wp:wrapPolygon>
                    <wp:start x="0" y="0"/>
                    <wp:lineTo x="0" y="0"/>
                    <wp:lineTo x="0" y="0"/>
                    <wp:lineTo x="0" y="0"/>
                    <wp:lineTo x="0" y="0"/>
                  </wp:wrapPolygon>
                </wp:wrapTight>
                <wp:docPr id="1" name="直线 7"/>
                <wp:cNvGraphicFramePr/>
                <a:graphic xmlns:a="http://schemas.openxmlformats.org/drawingml/2006/main">
                  <a:graphicData uri="http://schemas.microsoft.com/office/word/2010/wordprocessingShape">
                    <wps:wsp>
                      <wps:cNvCnPr/>
                      <wps:spPr>
                        <a:xfrm>
                          <a:off x="0" y="0"/>
                          <a:ext cx="635" cy="0"/>
                        </a:xfrm>
                        <a:prstGeom prst="line">
                          <a:avLst/>
                        </a:prstGeom>
                        <a:ln w="25400" cap="flat" cmpd="sng">
                          <a:solidFill>
                            <a:srgbClr val="000000"/>
                          </a:solidFill>
                          <a:prstDash val="solid"/>
                          <a:headEnd type="none" w="med" len="med"/>
                          <a:tailEnd type="none" w="med" len="med"/>
                        </a:ln>
                      </wps:spPr>
                      <wps:bodyPr upright="true"/>
                    </wps:wsp>
                  </a:graphicData>
                </a:graphic>
              </wp:anchor>
            </w:drawing>
          </mc:Choice>
          <mc:Fallback>
            <w:pict>
              <v:line id="直线 7" o:spid="_x0000_s1026" o:spt="20" style="position:absolute;left:0pt;margin-top:14.65pt;height:0pt;width:0.05pt;mso-position-horizontal:center;mso-wrap-distance-left:9pt;mso-wrap-distance-right:9pt;z-index:251658240;mso-width-relative:page;mso-height-relative:page;" filled="f" stroked="t" coordsize="21600,21600" wrapcoords="0 0 0 0 0 0 0 0 0 0" o:gfxdata="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WAAAAZHJzL1BLAQIUABQAAAAIAIdO4kB8bKD40QAAAAMBAAAPAAAA&#10;AAAAAAEAIAAAADgAAABkcnMvZG93bnJldi54bWxQSwECFAAUAAAACACHTuJAJJ6pPM0BAACNAwAA&#10;DgAAAAAAAAABACAAAAA2AQAAZHJzL2Uyb0RvYy54bWxQSwUGAAAAAAYABgBZAQAAdQUAAAAA&#10;">
                <v:fill on="f" focussize="0,0"/>
                <v:stroke weight="2pt" color="#000000" joinstyle="round"/>
                <v:imagedata o:title=""/>
                <o:lock v:ext="edit" aspectratio="f"/>
                <w10:wrap type="tight"/>
              </v:line>
            </w:pict>
          </mc:Fallback>
        </mc:AlternateContent>
      </w:r>
    </w:p>
    <w:p>
      <w:pPr>
        <w:tabs>
          <w:tab w:val="left" w:pos="8690"/>
        </w:tabs>
        <w:spacing w:line="1180" w:lineRule="exact"/>
        <w:jc w:val="center"/>
        <w:rPr>
          <w:rFonts w:hint="eastAsia" w:ascii="方正小标宋_GBK" w:eastAsia="方正小标宋_GBK"/>
          <w:b/>
          <w:bCs/>
          <w:color w:val="FF0000"/>
          <w:spacing w:val="-14"/>
          <w:w w:val="56"/>
          <w:sz w:val="108"/>
          <w:szCs w:val="108"/>
        </w:rPr>
      </w:pPr>
      <w:r>
        <w:rPr>
          <w:rFonts w:hint="eastAsia" w:ascii="方正小标宋_GBK" w:eastAsia="方正小标宋_GBK"/>
          <w:b/>
          <w:bCs/>
          <w:color w:val="FF0000"/>
          <w:spacing w:val="-14"/>
          <w:w w:val="62"/>
          <w:sz w:val="108"/>
          <w:szCs w:val="108"/>
        </w:rPr>
        <w:t>重庆市涪陵区百胜镇人民政府</w:t>
      </w:r>
    </w:p>
    <w:p>
      <w:pPr>
        <w:spacing w:line="480" w:lineRule="exact"/>
        <w:jc w:val="center"/>
        <w:rPr>
          <w:rFonts w:hint="eastAsia" w:ascii="仿宋_GB2312"/>
        </w:rPr>
      </w:pPr>
    </w:p>
    <w:p>
      <w:pPr>
        <w:spacing w:line="460" w:lineRule="exact"/>
        <w:jc w:val="center"/>
        <w:rPr>
          <w:rFonts w:hint="eastAsia" w:ascii="仿宋_GB2312"/>
        </w:rPr>
      </w:pPr>
    </w:p>
    <w:p>
      <w:pPr>
        <w:tabs>
          <w:tab w:val="left" w:pos="316"/>
        </w:tabs>
        <w:jc w:val="center"/>
        <w:rPr>
          <w:rFonts w:hint="eastAsia" w:ascii="方正仿宋_GBK" w:eastAsia="方正仿宋_GBK"/>
        </w:rPr>
      </w:pPr>
      <w:r>
        <w:rPr>
          <w:rFonts w:hint="eastAsia" w:ascii="方正仿宋_GBK" w:eastAsia="方正仿宋_GBK"/>
        </w:rPr>
        <w:t xml:space="preserve">涪百府发〔2021〕115号                 </w:t>
      </w:r>
    </w:p>
    <w:p>
      <w:pPr>
        <w:jc w:val="center"/>
        <w:rPr>
          <w:rFonts w:hint="eastAsia"/>
        </w:rPr>
      </w:pPr>
      <w:r>
        <w:rPr>
          <w:rFonts w:ascii="黑体" w:eastAsia="黑体"/>
          <w:sz w:val="20"/>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83820</wp:posOffset>
                </wp:positionV>
                <wp:extent cx="5615940" cy="0"/>
                <wp:effectExtent l="0" t="13970" r="3810" b="24130"/>
                <wp:wrapSquare wrapText="bothSides"/>
                <wp:docPr id="2" name="直线 9"/>
                <wp:cNvGraphicFramePr/>
                <a:graphic xmlns:a="http://schemas.openxmlformats.org/drawingml/2006/main">
                  <a:graphicData uri="http://schemas.microsoft.com/office/word/2010/wordprocessingShape">
                    <wps:wsp>
                      <wps:cNvCnPr/>
                      <wps:spPr>
                        <a:xfrm>
                          <a:off x="0" y="0"/>
                          <a:ext cx="5615940" cy="0"/>
                        </a:xfrm>
                        <a:prstGeom prst="line">
                          <a:avLst/>
                        </a:prstGeom>
                        <a:ln w="28575" cap="flat" cmpd="sng">
                          <a:solidFill>
                            <a:srgbClr val="FF0000"/>
                          </a:solidFill>
                          <a:prstDash val="solid"/>
                          <a:headEnd type="none" w="med" len="med"/>
                          <a:tailEnd type="none" w="med" len="med"/>
                        </a:ln>
                      </wps:spPr>
                      <wps:bodyPr upright="true"/>
                    </wps:wsp>
                  </a:graphicData>
                </a:graphic>
              </wp:anchor>
            </w:drawing>
          </mc:Choice>
          <mc:Fallback>
            <w:pict>
              <v:line id="直线 9" o:spid="_x0000_s1026" o:spt="20" style="position:absolute;left:0pt;margin-left:0pt;margin-top:6.6pt;height:0pt;width:442.2pt;mso-wrap-distance-bottom:0pt;mso-wrap-distance-left:9pt;mso-wrap-distance-right:9pt;mso-wrap-distance-top:0pt;z-index:251659264;mso-width-relative:page;mso-height-relative:page;" filled="f" stroked="t" coordsize="21600,21600" o:gfxdata="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WAAAAZHJzL1BLAQIUABQAAAAIAIdO4kAsjgwE1AAA&#10;AAYBAAAPAAAAAAAAAAEAIAAAADgAAABkcnMvZG93bnJldi54bWxQSwECFAAUAAAACACHTuJAE7GZ&#10;TdMBAACRAwAADgAAAAAAAAABACAAAAA5AQAAZHJzL2Uyb0RvYy54bWxQSwUGAAAAAAYABgBZAQAA&#10;fgUAAAAA&#10;">
                <v:fill on="f" focussize="0,0"/>
                <v:stroke weight="2.25pt" color="#FF0000" joinstyle="round"/>
                <v:imagedata o:title=""/>
                <o:lock v:ext="edit" aspectratio="f"/>
                <w10:wrap type="square"/>
              </v:line>
            </w:pict>
          </mc:Fallback>
        </mc:AlternateContent>
      </w:r>
    </w:p>
    <w:p>
      <w:pPr>
        <w:snapToGrid w:val="0"/>
        <w:spacing w:line="700" w:lineRule="exact"/>
        <w:jc w:val="center"/>
        <w:rPr>
          <w:rFonts w:hint="eastAsia" w:eastAsia="方正小标宋_GBK"/>
          <w:sz w:val="44"/>
          <w:szCs w:val="44"/>
        </w:rPr>
      </w:pPr>
      <w:r>
        <w:rPr>
          <w:rFonts w:hint="eastAsia" w:eastAsia="方正小标宋_GBK"/>
          <w:sz w:val="44"/>
          <w:szCs w:val="44"/>
        </w:rPr>
        <w:t>重庆市涪陵区百胜镇人民政府</w:t>
      </w:r>
    </w:p>
    <w:p>
      <w:pPr>
        <w:snapToGrid w:val="0"/>
        <w:spacing w:line="680" w:lineRule="atLeast"/>
        <w:jc w:val="center"/>
        <w:rPr>
          <w:rFonts w:hint="eastAsia" w:ascii="方正小标宋_GBK" w:eastAsia="方正小标宋_GBK"/>
          <w:sz w:val="44"/>
          <w:szCs w:val="44"/>
        </w:rPr>
      </w:pPr>
      <w:r>
        <w:rPr>
          <w:rFonts w:hint="eastAsia" w:ascii="方正小标宋_GBK" w:eastAsia="方正小标宋_GBK"/>
          <w:sz w:val="44"/>
          <w:szCs w:val="44"/>
        </w:rPr>
        <w:t>关于废止一批规范性文件的决定</w:t>
      </w:r>
    </w:p>
    <w:p>
      <w:pPr>
        <w:ind w:firstLine="624"/>
      </w:pPr>
    </w:p>
    <w:p>
      <w:pPr>
        <w:rPr>
          <w:rFonts w:hint="eastAsia" w:ascii="方正仿宋_GBK" w:eastAsia="方正仿宋_GBK"/>
        </w:rPr>
      </w:pPr>
      <w:r>
        <w:rPr>
          <w:rFonts w:hint="eastAsia" w:ascii="方正仿宋_GBK" w:eastAsia="方正仿宋_GBK"/>
        </w:rPr>
        <w:t>各村（居）、各部门、各有关单位：</w:t>
      </w:r>
    </w:p>
    <w:p>
      <w:pPr>
        <w:adjustRightInd w:val="0"/>
        <w:snapToGrid w:val="0"/>
        <w:spacing w:line="594" w:lineRule="exact"/>
        <w:ind w:firstLine="620" w:firstLineChars="196"/>
        <w:rPr>
          <w:rFonts w:hint="eastAsia" w:ascii="方正仿宋_GBK" w:hAnsi="方正仿宋_GBK" w:eastAsia="方正仿宋_GBK"/>
        </w:rPr>
      </w:pPr>
      <w:r>
        <w:rPr>
          <w:rFonts w:hint="eastAsia" w:ascii="方正仿宋_GBK" w:eastAsia="方正仿宋_GBK"/>
        </w:rPr>
        <w:t>根据涪陵区人大常委会办公室《关于进一步做好规范性文件集中清理和报备工作的通知》（涪人常办〔2021〕72号）文件要求，结合《重庆市行政规范性文件管理办法》（重庆市人民政府令第329号）有关规定，经镇班子成员会议审议通过，决定将《</w:t>
      </w:r>
      <w:r>
        <w:rPr>
          <w:rFonts w:hint="eastAsia" w:ascii="方正仿宋_GBK" w:hAnsi="宋体" w:eastAsia="方正仿宋_GBK" w:cs="方正仿宋_GBK"/>
          <w:color w:val="000000"/>
          <w:kern w:val="0"/>
          <w:lang w:bidi="ar"/>
        </w:rPr>
        <w:t>涪陵市枳城区百胜镇人民政府关于加强生猪屠宰税征收管理的意见</w:t>
      </w:r>
      <w:r>
        <w:rPr>
          <w:rFonts w:hint="eastAsia" w:ascii="方正仿宋_GBK" w:eastAsia="方正仿宋_GBK"/>
        </w:rPr>
        <w:t>》（</w:t>
      </w:r>
      <w:r>
        <w:rPr>
          <w:rFonts w:hint="eastAsia" w:ascii="方正仿宋_GBK" w:hAnsi="宋体" w:eastAsia="方正仿宋_GBK" w:cs="方正仿宋_GBK"/>
          <w:color w:val="000000"/>
          <w:kern w:val="0"/>
          <w:lang w:bidi="ar"/>
        </w:rPr>
        <w:t>百府发</w:t>
      </w:r>
      <w:r>
        <w:rPr>
          <w:rFonts w:hint="eastAsia" w:ascii="方正仿宋_GBK" w:hAnsi="仿宋_GB2312" w:eastAsia="方正仿宋_GBK" w:cs="仿宋_GB2312"/>
        </w:rPr>
        <w:t>〔1997〕</w:t>
      </w:r>
      <w:r>
        <w:rPr>
          <w:rFonts w:hint="eastAsia" w:ascii="方正仿宋_GBK" w:hAnsi="宋体" w:eastAsia="方正仿宋_GBK" w:cs="方正仿宋_GBK"/>
          <w:color w:val="000000"/>
          <w:kern w:val="0"/>
          <w:lang w:bidi="ar"/>
        </w:rPr>
        <w:t>45号</w:t>
      </w:r>
      <w:r>
        <w:rPr>
          <w:rFonts w:hint="eastAsia" w:ascii="方正仿宋_GBK" w:eastAsia="方正仿宋_GBK"/>
        </w:rPr>
        <w:t>）等1</w:t>
      </w:r>
      <w:r>
        <w:rPr>
          <w:rFonts w:hint="eastAsia" w:ascii="方正仿宋_GBK" w:eastAsia="方正仿宋_GBK"/>
          <w:lang w:val="en-US" w:eastAsia="zh-CN"/>
        </w:rPr>
        <w:t>3</w:t>
      </w:r>
      <w:r>
        <w:rPr>
          <w:rFonts w:hint="eastAsia" w:ascii="方正仿宋_GBK" w:eastAsia="方正仿宋_GBK"/>
        </w:rPr>
        <w:t>件行政规范性文件（目录见附件）予以废止。</w:t>
      </w:r>
    </w:p>
    <w:p>
      <w:pPr>
        <w:ind w:firstLine="624"/>
        <w:rPr>
          <w:rFonts w:hint="eastAsia" w:ascii="方正仿宋_GBK" w:eastAsia="方正仿宋_GBK"/>
        </w:rPr>
      </w:pPr>
      <w:r>
        <w:rPr>
          <w:rFonts w:hint="eastAsia" w:ascii="方正仿宋_GBK" w:eastAsia="方正仿宋_GBK"/>
        </w:rPr>
        <w:t>本决定自公布之日起施行。</w:t>
      </w:r>
    </w:p>
    <w:p>
      <w:pPr>
        <w:ind w:firstLine="624"/>
        <w:rPr>
          <w:rFonts w:hint="eastAsia" w:ascii="方正仿宋_GBK" w:eastAsia="方正仿宋_GBK"/>
        </w:rPr>
      </w:pPr>
    </w:p>
    <w:p>
      <w:pPr>
        <w:ind w:firstLine="624"/>
        <w:rPr>
          <w:rFonts w:hint="eastAsia" w:ascii="方正仿宋_GBK" w:eastAsia="方正仿宋_GBK"/>
        </w:rPr>
      </w:pPr>
      <w:r>
        <w:rPr>
          <w:rFonts w:hint="eastAsia" w:ascii="方正仿宋_GBK" w:eastAsia="方正仿宋_GBK"/>
        </w:rPr>
        <w:t>附件：废止的百胜镇人民政府规范性文件目录</w:t>
      </w:r>
    </w:p>
    <w:p>
      <w:pPr>
        <w:spacing w:line="540" w:lineRule="exact"/>
        <w:ind w:firstLine="660"/>
        <w:rPr>
          <w:rFonts w:hint="eastAsia" w:ascii="方正仿宋_GBK" w:hAnsi="宋体" w:eastAsia="方正仿宋_GBK"/>
        </w:rPr>
      </w:pPr>
    </w:p>
    <w:p>
      <w:pPr>
        <w:spacing w:line="540" w:lineRule="exact"/>
        <w:ind w:firstLine="660"/>
        <w:rPr>
          <w:rFonts w:hint="eastAsia" w:ascii="方正仿宋_GBK" w:hAnsi="宋体" w:eastAsia="方正仿宋_GBK"/>
        </w:rPr>
      </w:pPr>
    </w:p>
    <w:p>
      <w:pPr>
        <w:spacing w:line="540" w:lineRule="exact"/>
        <w:ind w:firstLine="660"/>
        <w:jc w:val="right"/>
        <w:rPr>
          <w:rFonts w:hint="eastAsia" w:ascii="方正仿宋_GBK" w:hAnsi="宋体" w:eastAsia="方正仿宋_GBK"/>
        </w:rPr>
      </w:pPr>
      <w:r>
        <w:rPr>
          <w:rFonts w:hint="eastAsia" w:ascii="方正仿宋_GBK" w:hAnsi="宋体" w:eastAsia="方正仿宋_GBK"/>
        </w:rPr>
        <w:t>重庆市涪陵区百胜镇人民政府</w:t>
      </w:r>
    </w:p>
    <w:p>
      <w:pPr>
        <w:spacing w:line="540" w:lineRule="exact"/>
        <w:ind w:right="790" w:firstLine="660"/>
        <w:jc w:val="right"/>
        <w:rPr>
          <w:rFonts w:hint="eastAsia" w:ascii="方正仿宋_GBK" w:hAnsi="宋体" w:eastAsia="方正仿宋_GBK"/>
        </w:rPr>
      </w:pPr>
      <w:r>
        <w:rPr>
          <w:rFonts w:hint="eastAsia" w:ascii="方正仿宋_GBK" w:hAnsi="宋体" w:eastAsia="方正仿宋_GBK"/>
        </w:rPr>
        <w:t>2021年9月26日</w:t>
      </w:r>
    </w:p>
    <w:p>
      <w:pPr>
        <w:spacing w:line="540" w:lineRule="exact"/>
        <w:ind w:right="947"/>
        <w:jc w:val="left"/>
        <w:rPr>
          <w:rFonts w:hint="eastAsia" w:ascii="方正仿宋_GBK"/>
        </w:rPr>
      </w:pPr>
      <w:r>
        <w:rPr>
          <w:rFonts w:hint="eastAsia" w:ascii="方正仿宋_GBK" w:hAnsi="宋体" w:eastAsia="方正仿宋_GBK"/>
        </w:rPr>
        <w:t xml:space="preserve">    （此件公开发布）</w:t>
      </w:r>
    </w:p>
    <w:p>
      <w:pPr>
        <w:spacing w:line="540" w:lineRule="exact"/>
        <w:ind w:firstLine="630"/>
        <w:jc w:val="right"/>
        <w:rPr>
          <w:rFonts w:hint="eastAsia" w:ascii="方正仿宋_GBK"/>
        </w:rPr>
      </w:pPr>
    </w:p>
    <w:p>
      <w:pPr>
        <w:spacing w:line="540" w:lineRule="exact"/>
        <w:ind w:firstLine="630"/>
        <w:jc w:val="right"/>
        <w:rPr>
          <w:rFonts w:hint="eastAsia" w:ascii="方正仿宋_GBK"/>
        </w:rPr>
      </w:pPr>
    </w:p>
    <w:p>
      <w:pPr>
        <w:spacing w:line="540" w:lineRule="exact"/>
        <w:jc w:val="center"/>
        <w:rPr>
          <w:rFonts w:hint="eastAsia" w:ascii="方正仿宋_GBK"/>
        </w:rPr>
      </w:pPr>
    </w:p>
    <w:p>
      <w:pPr>
        <w:spacing w:line="540" w:lineRule="exact"/>
        <w:jc w:val="center"/>
        <w:rPr>
          <w:rFonts w:hint="eastAsia" w:ascii="方正仿宋_GBK"/>
        </w:rPr>
      </w:pPr>
    </w:p>
    <w:p>
      <w:pPr>
        <w:spacing w:line="540" w:lineRule="exact"/>
        <w:jc w:val="center"/>
        <w:rPr>
          <w:rFonts w:hint="eastAsia" w:ascii="方正仿宋_GBK"/>
        </w:rPr>
      </w:pPr>
    </w:p>
    <w:p>
      <w:pPr>
        <w:spacing w:line="540" w:lineRule="exact"/>
        <w:jc w:val="center"/>
        <w:rPr>
          <w:rFonts w:hint="eastAsia" w:ascii="方正仿宋_GBK"/>
        </w:rPr>
      </w:pPr>
    </w:p>
    <w:p>
      <w:pPr>
        <w:spacing w:line="540" w:lineRule="exact"/>
        <w:jc w:val="center"/>
        <w:rPr>
          <w:rFonts w:hint="eastAsia" w:ascii="方正仿宋_GBK"/>
        </w:rPr>
      </w:pPr>
    </w:p>
    <w:p>
      <w:pPr>
        <w:spacing w:line="540" w:lineRule="exact"/>
        <w:jc w:val="center"/>
        <w:rPr>
          <w:rFonts w:hint="eastAsia" w:ascii="方正仿宋_GBK"/>
        </w:rPr>
      </w:pPr>
    </w:p>
    <w:p>
      <w:pPr>
        <w:spacing w:line="540" w:lineRule="exact"/>
        <w:jc w:val="center"/>
        <w:rPr>
          <w:rFonts w:hint="eastAsia" w:ascii="方正仿宋_GBK"/>
        </w:rPr>
      </w:pPr>
    </w:p>
    <w:p>
      <w:pPr>
        <w:spacing w:line="540" w:lineRule="exact"/>
        <w:jc w:val="center"/>
        <w:rPr>
          <w:rFonts w:hint="eastAsia" w:ascii="方正仿宋_GBK"/>
        </w:rPr>
      </w:pPr>
    </w:p>
    <w:p>
      <w:pPr>
        <w:spacing w:line="540" w:lineRule="exact"/>
        <w:jc w:val="center"/>
        <w:rPr>
          <w:rFonts w:hint="eastAsia" w:ascii="方正仿宋_GBK"/>
        </w:rPr>
      </w:pPr>
    </w:p>
    <w:p>
      <w:pPr>
        <w:spacing w:line="540" w:lineRule="exact"/>
        <w:jc w:val="center"/>
        <w:rPr>
          <w:rFonts w:hint="eastAsia" w:ascii="方正仿宋_GBK"/>
        </w:rPr>
      </w:pPr>
    </w:p>
    <w:p>
      <w:pPr>
        <w:spacing w:line="540" w:lineRule="exact"/>
        <w:jc w:val="center"/>
        <w:rPr>
          <w:rFonts w:hint="eastAsia" w:ascii="方正仿宋_GBK"/>
        </w:rPr>
      </w:pPr>
    </w:p>
    <w:p>
      <w:pPr>
        <w:spacing w:line="540" w:lineRule="exact"/>
        <w:jc w:val="center"/>
        <w:rPr>
          <w:rFonts w:hint="eastAsia" w:ascii="方正仿宋_GBK"/>
        </w:rPr>
      </w:pPr>
    </w:p>
    <w:p>
      <w:pPr>
        <w:spacing w:line="540" w:lineRule="exact"/>
        <w:jc w:val="center"/>
        <w:rPr>
          <w:rFonts w:hint="eastAsia" w:ascii="方正仿宋_GBK"/>
        </w:rPr>
      </w:pPr>
    </w:p>
    <w:p>
      <w:pPr>
        <w:spacing w:line="540" w:lineRule="exact"/>
        <w:rPr>
          <w:rFonts w:hint="eastAsia" w:ascii="方正仿宋_GBK"/>
        </w:rPr>
      </w:pPr>
    </w:p>
    <w:p>
      <w:pPr>
        <w:spacing w:line="540" w:lineRule="exact"/>
        <w:rPr>
          <w:rFonts w:hint="eastAsia" w:ascii="方正仿宋_GBK"/>
        </w:rPr>
      </w:pPr>
    </w:p>
    <w:p>
      <w:pPr>
        <w:spacing w:line="540" w:lineRule="exact"/>
        <w:jc w:val="center"/>
        <w:rPr>
          <w:rFonts w:ascii="方正仿宋_GBK"/>
        </w:rPr>
        <w:sectPr>
          <w:headerReference r:id="rId3" w:type="default"/>
          <w:footerReference r:id="rId4" w:type="default"/>
          <w:footerReference r:id="rId5" w:type="even"/>
          <w:pgSz w:w="11906" w:h="16838"/>
          <w:pgMar w:top="2098" w:right="1474" w:bottom="1985" w:left="1588" w:header="0" w:footer="1134" w:gutter="0"/>
          <w:pgNumType w:fmt="numberInDash"/>
          <w:cols w:space="720" w:num="1"/>
          <w:docGrid w:type="linesAndChars" w:linePitch="579" w:charSpace="-1024"/>
        </w:sectPr>
      </w:pPr>
    </w:p>
    <w:p>
      <w:pPr>
        <w:spacing w:line="540" w:lineRule="exact"/>
        <w:rPr>
          <w:rFonts w:hint="eastAsia" w:ascii="黑体" w:hAnsi="黑体" w:eastAsia="黑体"/>
        </w:rPr>
      </w:pPr>
      <w:r>
        <w:rPr>
          <w:rFonts w:hint="eastAsia" w:ascii="黑体" w:hAnsi="黑体" w:eastAsia="黑体"/>
        </w:rPr>
        <w:t>附件</w:t>
      </w:r>
    </w:p>
    <w:p>
      <w:pPr>
        <w:spacing w:line="540" w:lineRule="exact"/>
        <w:jc w:val="center"/>
        <w:rPr>
          <w:rFonts w:hint="eastAsia" w:ascii="方正小标宋_GBK" w:eastAsia="方正小标宋_GBK"/>
          <w:sz w:val="44"/>
          <w:szCs w:val="44"/>
        </w:rPr>
      </w:pPr>
      <w:r>
        <w:rPr>
          <w:rFonts w:hint="eastAsia" w:ascii="方正小标宋_GBK" w:eastAsia="方正小标宋_GBK"/>
          <w:sz w:val="44"/>
          <w:szCs w:val="44"/>
        </w:rPr>
        <w:t>废止的百胜镇人民政府规范性文件目录</w:t>
      </w:r>
    </w:p>
    <w:p>
      <w:pPr>
        <w:spacing w:line="540" w:lineRule="exact"/>
        <w:jc w:val="center"/>
        <w:rPr>
          <w:rFonts w:hint="eastAsia" w:ascii="方正小标宋_GBK" w:eastAsia="方正小标宋_GBK"/>
          <w:sz w:val="44"/>
          <w:szCs w:val="44"/>
        </w:rPr>
      </w:pPr>
    </w:p>
    <w:tbl>
      <w:tblPr>
        <w:tblStyle w:val="8"/>
        <w:tblW w:w="13213" w:type="dxa"/>
        <w:tblInd w:w="12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83"/>
        <w:gridCol w:w="8640"/>
        <w:gridCol w:w="2880"/>
        <w:gridCol w:w="81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4" w:hRule="atLeast"/>
        </w:trPr>
        <w:tc>
          <w:tcPr>
            <w:tcW w:w="883"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黑体" w:eastAsia="黑体" w:cs="宋体-18030"/>
                <w:bCs/>
                <w:sz w:val="24"/>
              </w:rPr>
            </w:pPr>
            <w:r>
              <w:rPr>
                <w:rFonts w:hint="eastAsia" w:ascii="黑体" w:eastAsia="黑体" w:cs="宋体-18030"/>
                <w:bCs/>
                <w:sz w:val="24"/>
              </w:rPr>
              <w:t>序号</w:t>
            </w:r>
          </w:p>
        </w:tc>
        <w:tc>
          <w:tcPr>
            <w:tcW w:w="864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黑体" w:eastAsia="黑体" w:cs="宋体-18030"/>
                <w:bCs/>
                <w:sz w:val="24"/>
              </w:rPr>
            </w:pPr>
            <w:r>
              <w:rPr>
                <w:rFonts w:hint="eastAsia" w:ascii="黑体" w:eastAsia="黑体" w:cs="宋体-18030"/>
                <w:bCs/>
                <w:sz w:val="24"/>
              </w:rPr>
              <w:t>文件名称</w:t>
            </w:r>
          </w:p>
        </w:tc>
        <w:tc>
          <w:tcPr>
            <w:tcW w:w="288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黑体" w:eastAsia="黑体" w:cs="宋体-18030"/>
                <w:bCs/>
                <w:sz w:val="24"/>
              </w:rPr>
            </w:pPr>
            <w:r>
              <w:rPr>
                <w:rFonts w:hint="eastAsia" w:ascii="黑体" w:eastAsia="黑体" w:cs="宋体-18030"/>
                <w:bCs/>
                <w:sz w:val="24"/>
              </w:rPr>
              <w:t>公文字号</w:t>
            </w:r>
          </w:p>
        </w:tc>
        <w:tc>
          <w:tcPr>
            <w:tcW w:w="81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黑体" w:eastAsia="黑体" w:cs="宋体-18030"/>
                <w:bCs/>
                <w:sz w:val="24"/>
              </w:rPr>
            </w:pPr>
            <w:r>
              <w:rPr>
                <w:rFonts w:hint="eastAsia" w:ascii="黑体" w:eastAsia="黑体" w:cs="宋体-18030"/>
                <w:bCs/>
                <w:sz w:val="24"/>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3" w:hRule="atLeast"/>
        </w:trPr>
        <w:tc>
          <w:tcPr>
            <w:tcW w:w="883"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cs="宋体-18030"/>
                <w:sz w:val="24"/>
                <w:szCs w:val="24"/>
              </w:rPr>
            </w:pPr>
            <w:r>
              <w:rPr>
                <w:rFonts w:hint="eastAsia" w:ascii="宋体" w:hAnsi="宋体" w:cs="宋体-18030"/>
                <w:sz w:val="24"/>
                <w:szCs w:val="24"/>
              </w:rPr>
              <w:t>1</w:t>
            </w:r>
          </w:p>
        </w:tc>
        <w:tc>
          <w:tcPr>
            <w:tcW w:w="8640" w:type="dxa"/>
            <w:tcBorders>
              <w:top w:val="single" w:color="auto" w:sz="4" w:space="0"/>
              <w:left w:val="single" w:color="auto" w:sz="4" w:space="0"/>
              <w:bottom w:val="single" w:color="auto" w:sz="4" w:space="0"/>
              <w:right w:val="single" w:color="auto" w:sz="4" w:space="0"/>
            </w:tcBorders>
            <w:noWrap w:val="0"/>
            <w:vAlign w:val="center"/>
          </w:tcPr>
          <w:p>
            <w:pPr>
              <w:widowControl/>
              <w:textAlignment w:val="center"/>
              <w:rPr>
                <w:rFonts w:hint="eastAsia" w:ascii="宋体" w:hAnsi="宋体" w:eastAsia="宋体" w:cs="方正仿宋_GBK"/>
                <w:color w:val="000000"/>
                <w:sz w:val="24"/>
                <w:szCs w:val="24"/>
              </w:rPr>
            </w:pPr>
            <w:r>
              <w:rPr>
                <w:rFonts w:hint="eastAsia" w:ascii="宋体" w:hAnsi="宋体" w:eastAsia="宋体" w:cs="方正仿宋_GBK"/>
                <w:color w:val="000000"/>
                <w:kern w:val="0"/>
                <w:sz w:val="24"/>
                <w:szCs w:val="24"/>
                <w:lang w:bidi="ar"/>
              </w:rPr>
              <w:t>涪陵市枳城区百胜镇人民政府关于加强生猪屠宰税征收管理的意见</w:t>
            </w:r>
          </w:p>
        </w:tc>
        <w:tc>
          <w:tcPr>
            <w:tcW w:w="2880" w:type="dxa"/>
            <w:tcBorders>
              <w:top w:val="single" w:color="auto" w:sz="4" w:space="0"/>
              <w:left w:val="single" w:color="auto" w:sz="4" w:space="0"/>
              <w:bottom w:val="single" w:color="auto" w:sz="4" w:space="0"/>
              <w:right w:val="single" w:color="auto" w:sz="4" w:space="0"/>
            </w:tcBorders>
            <w:noWrap w:val="0"/>
            <w:vAlign w:val="center"/>
          </w:tcPr>
          <w:p>
            <w:pPr>
              <w:widowControl/>
              <w:textAlignment w:val="center"/>
              <w:rPr>
                <w:rFonts w:hint="eastAsia" w:ascii="宋体" w:hAnsi="宋体" w:eastAsia="宋体" w:cs="方正仿宋_GBK"/>
                <w:color w:val="000000"/>
                <w:sz w:val="24"/>
                <w:szCs w:val="24"/>
              </w:rPr>
            </w:pPr>
            <w:r>
              <w:rPr>
                <w:rFonts w:hint="eastAsia" w:ascii="宋体" w:hAnsi="宋体" w:eastAsia="宋体" w:cs="方正仿宋_GBK"/>
                <w:color w:val="000000"/>
                <w:kern w:val="0"/>
                <w:sz w:val="24"/>
                <w:szCs w:val="24"/>
                <w:lang w:bidi="ar"/>
              </w:rPr>
              <w:t>百府发〔1997〕45号</w:t>
            </w:r>
          </w:p>
        </w:tc>
        <w:tc>
          <w:tcPr>
            <w:tcW w:w="81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方正仿宋_GBK" w:cs="宋体-180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3" w:hRule="atLeast"/>
        </w:trPr>
        <w:tc>
          <w:tcPr>
            <w:tcW w:w="883"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cs="宋体-18030"/>
                <w:sz w:val="24"/>
                <w:szCs w:val="24"/>
              </w:rPr>
            </w:pPr>
            <w:r>
              <w:rPr>
                <w:rFonts w:hint="eastAsia" w:ascii="宋体" w:hAnsi="宋体" w:cs="宋体-18030"/>
                <w:sz w:val="24"/>
                <w:szCs w:val="24"/>
              </w:rPr>
              <w:t>2</w:t>
            </w:r>
          </w:p>
        </w:tc>
        <w:tc>
          <w:tcPr>
            <w:tcW w:w="8640" w:type="dxa"/>
            <w:tcBorders>
              <w:top w:val="single" w:color="auto" w:sz="4" w:space="0"/>
              <w:left w:val="single" w:color="auto" w:sz="4" w:space="0"/>
              <w:bottom w:val="single" w:color="auto" w:sz="4" w:space="0"/>
              <w:right w:val="single" w:color="auto" w:sz="4" w:space="0"/>
            </w:tcBorders>
            <w:noWrap w:val="0"/>
            <w:vAlign w:val="center"/>
          </w:tcPr>
          <w:p>
            <w:pPr>
              <w:widowControl/>
              <w:textAlignment w:val="center"/>
              <w:rPr>
                <w:rFonts w:hint="eastAsia" w:ascii="宋体" w:hAnsi="宋体" w:eastAsia="宋体" w:cs="方正仿宋_GBK"/>
                <w:color w:val="000000"/>
                <w:sz w:val="24"/>
                <w:szCs w:val="24"/>
              </w:rPr>
            </w:pPr>
            <w:r>
              <w:rPr>
                <w:rFonts w:hint="eastAsia" w:ascii="宋体" w:hAnsi="宋体" w:eastAsia="宋体" w:cs="方正仿宋_GBK"/>
                <w:color w:val="000000"/>
                <w:kern w:val="0"/>
                <w:sz w:val="24"/>
                <w:szCs w:val="24"/>
                <w:lang w:bidi="ar"/>
              </w:rPr>
              <w:t>重庆市涪陵区百胜镇人民政府关于调整集镇环境卫生费标准的通知</w:t>
            </w:r>
          </w:p>
        </w:tc>
        <w:tc>
          <w:tcPr>
            <w:tcW w:w="2880" w:type="dxa"/>
            <w:tcBorders>
              <w:top w:val="single" w:color="auto" w:sz="4" w:space="0"/>
              <w:left w:val="single" w:color="auto" w:sz="4" w:space="0"/>
              <w:bottom w:val="single" w:color="auto" w:sz="4" w:space="0"/>
              <w:right w:val="single" w:color="auto" w:sz="4" w:space="0"/>
            </w:tcBorders>
            <w:noWrap w:val="0"/>
            <w:vAlign w:val="center"/>
          </w:tcPr>
          <w:p>
            <w:pPr>
              <w:widowControl/>
              <w:textAlignment w:val="center"/>
              <w:rPr>
                <w:rFonts w:hint="eastAsia" w:ascii="宋体" w:hAnsi="宋体" w:eastAsia="宋体" w:cs="方正仿宋_GBK"/>
                <w:color w:val="000000"/>
                <w:sz w:val="24"/>
                <w:szCs w:val="24"/>
              </w:rPr>
            </w:pPr>
            <w:r>
              <w:rPr>
                <w:rFonts w:hint="eastAsia" w:ascii="宋体" w:hAnsi="宋体" w:eastAsia="宋体" w:cs="方正仿宋_GBK"/>
                <w:color w:val="000000"/>
                <w:kern w:val="0"/>
                <w:sz w:val="24"/>
                <w:szCs w:val="24"/>
                <w:lang w:bidi="ar"/>
              </w:rPr>
              <w:t>涪百府发〔2007〕78号</w:t>
            </w:r>
          </w:p>
        </w:tc>
        <w:tc>
          <w:tcPr>
            <w:tcW w:w="81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方正仿宋_GBK" w:cs="宋体-180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3" w:hRule="atLeast"/>
        </w:trPr>
        <w:tc>
          <w:tcPr>
            <w:tcW w:w="883"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cs="宋体-18030"/>
                <w:sz w:val="24"/>
                <w:szCs w:val="24"/>
              </w:rPr>
            </w:pPr>
            <w:r>
              <w:rPr>
                <w:rFonts w:hint="eastAsia" w:ascii="宋体" w:hAnsi="宋体" w:cs="宋体-18030"/>
                <w:sz w:val="24"/>
                <w:szCs w:val="24"/>
              </w:rPr>
              <w:t>3</w:t>
            </w:r>
          </w:p>
        </w:tc>
        <w:tc>
          <w:tcPr>
            <w:tcW w:w="8640" w:type="dxa"/>
            <w:tcBorders>
              <w:top w:val="single" w:color="auto" w:sz="4" w:space="0"/>
              <w:left w:val="single" w:color="auto" w:sz="4" w:space="0"/>
              <w:bottom w:val="single" w:color="auto" w:sz="4" w:space="0"/>
              <w:right w:val="single" w:color="auto" w:sz="4" w:space="0"/>
            </w:tcBorders>
            <w:noWrap w:val="0"/>
            <w:vAlign w:val="center"/>
          </w:tcPr>
          <w:p>
            <w:pPr>
              <w:widowControl/>
              <w:textAlignment w:val="center"/>
              <w:rPr>
                <w:rFonts w:hint="eastAsia" w:ascii="宋体" w:hAnsi="宋体" w:eastAsia="宋体" w:cs="方正仿宋_GBK"/>
                <w:color w:val="000000"/>
                <w:sz w:val="24"/>
                <w:szCs w:val="24"/>
              </w:rPr>
            </w:pPr>
            <w:r>
              <w:rPr>
                <w:rFonts w:hint="eastAsia" w:ascii="宋体" w:hAnsi="宋体" w:eastAsia="宋体" w:cs="方正仿宋_GBK"/>
                <w:color w:val="000000"/>
                <w:kern w:val="0"/>
                <w:sz w:val="24"/>
                <w:szCs w:val="24"/>
                <w:lang w:bidi="ar"/>
              </w:rPr>
              <w:t>重庆市涪陵区百胜镇人民政府关于对部分计划生育特殊人群实施奖励扶助工作的通知</w:t>
            </w:r>
          </w:p>
        </w:tc>
        <w:tc>
          <w:tcPr>
            <w:tcW w:w="2880" w:type="dxa"/>
            <w:tcBorders>
              <w:top w:val="single" w:color="auto" w:sz="4" w:space="0"/>
              <w:left w:val="single" w:color="auto" w:sz="4" w:space="0"/>
              <w:bottom w:val="single" w:color="auto" w:sz="4" w:space="0"/>
              <w:right w:val="single" w:color="auto" w:sz="4" w:space="0"/>
            </w:tcBorders>
            <w:noWrap w:val="0"/>
            <w:vAlign w:val="center"/>
          </w:tcPr>
          <w:p>
            <w:pPr>
              <w:widowControl/>
              <w:textAlignment w:val="center"/>
              <w:rPr>
                <w:rFonts w:hint="eastAsia" w:ascii="宋体" w:hAnsi="宋体" w:eastAsia="宋体" w:cs="方正仿宋_GBK"/>
                <w:color w:val="000000"/>
                <w:sz w:val="24"/>
                <w:szCs w:val="24"/>
              </w:rPr>
            </w:pPr>
            <w:r>
              <w:rPr>
                <w:rFonts w:hint="eastAsia" w:ascii="宋体" w:hAnsi="宋体" w:eastAsia="宋体" w:cs="方正仿宋_GBK"/>
                <w:color w:val="000000"/>
                <w:kern w:val="0"/>
                <w:sz w:val="24"/>
                <w:szCs w:val="24"/>
                <w:lang w:bidi="ar"/>
              </w:rPr>
              <w:t>涪百府发〔2008〕159号</w:t>
            </w:r>
          </w:p>
        </w:tc>
        <w:tc>
          <w:tcPr>
            <w:tcW w:w="81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方正仿宋_GBK" w:cs="宋体-180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7" w:hRule="atLeast"/>
        </w:trPr>
        <w:tc>
          <w:tcPr>
            <w:tcW w:w="883"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cs="宋体-18030"/>
                <w:sz w:val="24"/>
                <w:szCs w:val="24"/>
              </w:rPr>
            </w:pPr>
            <w:r>
              <w:rPr>
                <w:rFonts w:hint="eastAsia" w:ascii="宋体" w:hAnsi="宋体" w:cs="宋体-18030"/>
                <w:sz w:val="24"/>
                <w:szCs w:val="24"/>
              </w:rPr>
              <w:t>4</w:t>
            </w:r>
          </w:p>
        </w:tc>
        <w:tc>
          <w:tcPr>
            <w:tcW w:w="8640" w:type="dxa"/>
            <w:tcBorders>
              <w:top w:val="single" w:color="auto" w:sz="4" w:space="0"/>
              <w:left w:val="single" w:color="auto" w:sz="4" w:space="0"/>
              <w:bottom w:val="single" w:color="auto" w:sz="4" w:space="0"/>
              <w:right w:val="single" w:color="auto" w:sz="4" w:space="0"/>
            </w:tcBorders>
            <w:noWrap w:val="0"/>
            <w:vAlign w:val="center"/>
          </w:tcPr>
          <w:p>
            <w:pPr>
              <w:widowControl/>
              <w:textAlignment w:val="center"/>
              <w:rPr>
                <w:rFonts w:hint="eastAsia" w:ascii="宋体" w:hAnsi="宋体" w:eastAsia="宋体" w:cs="方正仿宋_GBK"/>
                <w:color w:val="000000"/>
                <w:sz w:val="24"/>
                <w:szCs w:val="24"/>
              </w:rPr>
            </w:pPr>
            <w:r>
              <w:rPr>
                <w:rFonts w:hint="eastAsia" w:ascii="宋体" w:hAnsi="宋体" w:eastAsia="宋体" w:cs="方正仿宋_GBK"/>
                <w:color w:val="000000"/>
                <w:kern w:val="0"/>
                <w:sz w:val="24"/>
                <w:szCs w:val="24"/>
                <w:lang w:bidi="ar"/>
              </w:rPr>
              <w:t>重庆市涪陵区百胜镇人民政府关于印发《涪陵区百胜镇农村集体财务管理办法》的通知</w:t>
            </w:r>
          </w:p>
        </w:tc>
        <w:tc>
          <w:tcPr>
            <w:tcW w:w="2880" w:type="dxa"/>
            <w:tcBorders>
              <w:top w:val="single" w:color="auto" w:sz="4" w:space="0"/>
              <w:left w:val="single" w:color="auto" w:sz="4" w:space="0"/>
              <w:bottom w:val="single" w:color="auto" w:sz="4" w:space="0"/>
              <w:right w:val="single" w:color="auto" w:sz="4" w:space="0"/>
            </w:tcBorders>
            <w:noWrap w:val="0"/>
            <w:vAlign w:val="center"/>
          </w:tcPr>
          <w:p>
            <w:pPr>
              <w:widowControl/>
              <w:textAlignment w:val="center"/>
              <w:rPr>
                <w:rFonts w:hint="eastAsia" w:ascii="宋体" w:hAnsi="宋体" w:eastAsia="宋体" w:cs="方正仿宋_GBK"/>
                <w:color w:val="000000"/>
                <w:sz w:val="24"/>
                <w:szCs w:val="24"/>
              </w:rPr>
            </w:pPr>
            <w:r>
              <w:rPr>
                <w:rFonts w:hint="eastAsia" w:ascii="宋体" w:hAnsi="宋体" w:eastAsia="宋体" w:cs="方正仿宋_GBK"/>
                <w:color w:val="000000"/>
                <w:kern w:val="0"/>
                <w:sz w:val="24"/>
                <w:szCs w:val="24"/>
                <w:lang w:bidi="ar"/>
              </w:rPr>
              <w:t>涪百府发〔2009〕253号</w:t>
            </w:r>
          </w:p>
        </w:tc>
        <w:tc>
          <w:tcPr>
            <w:tcW w:w="81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方正仿宋_GBK" w:cs="宋体-180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7" w:hRule="atLeast"/>
        </w:trPr>
        <w:tc>
          <w:tcPr>
            <w:tcW w:w="883"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cs="宋体-18030"/>
                <w:sz w:val="24"/>
                <w:szCs w:val="24"/>
              </w:rPr>
            </w:pPr>
            <w:r>
              <w:rPr>
                <w:rFonts w:hint="eastAsia" w:ascii="宋体" w:hAnsi="宋体" w:cs="宋体-18030"/>
                <w:sz w:val="24"/>
                <w:szCs w:val="24"/>
              </w:rPr>
              <w:t>5</w:t>
            </w:r>
          </w:p>
        </w:tc>
        <w:tc>
          <w:tcPr>
            <w:tcW w:w="8640" w:type="dxa"/>
            <w:tcBorders>
              <w:top w:val="single" w:color="auto" w:sz="4" w:space="0"/>
              <w:left w:val="single" w:color="auto" w:sz="4" w:space="0"/>
              <w:bottom w:val="single" w:color="auto" w:sz="4" w:space="0"/>
              <w:right w:val="single" w:color="auto" w:sz="4" w:space="0"/>
            </w:tcBorders>
            <w:noWrap w:val="0"/>
            <w:vAlign w:val="center"/>
          </w:tcPr>
          <w:p>
            <w:pPr>
              <w:widowControl/>
              <w:textAlignment w:val="center"/>
              <w:rPr>
                <w:rFonts w:hint="eastAsia" w:ascii="宋体" w:hAnsi="宋体" w:eastAsia="宋体" w:cs="方正仿宋_GBK"/>
                <w:color w:val="000000"/>
                <w:sz w:val="24"/>
                <w:szCs w:val="24"/>
              </w:rPr>
            </w:pPr>
            <w:r>
              <w:rPr>
                <w:rFonts w:hint="eastAsia" w:ascii="宋体" w:hAnsi="宋体" w:eastAsia="宋体" w:cs="方正仿宋_GBK"/>
                <w:color w:val="000000"/>
                <w:kern w:val="0"/>
                <w:sz w:val="24"/>
                <w:szCs w:val="24"/>
                <w:lang w:bidi="ar"/>
              </w:rPr>
              <w:t>重庆市涪陵区百胜镇人民政府关于印发百胜镇森林工程建设成果管护暂行办法的通知</w:t>
            </w:r>
          </w:p>
        </w:tc>
        <w:tc>
          <w:tcPr>
            <w:tcW w:w="2880" w:type="dxa"/>
            <w:tcBorders>
              <w:top w:val="single" w:color="auto" w:sz="4" w:space="0"/>
              <w:left w:val="single" w:color="auto" w:sz="4" w:space="0"/>
              <w:bottom w:val="single" w:color="auto" w:sz="4" w:space="0"/>
              <w:right w:val="single" w:color="auto" w:sz="4" w:space="0"/>
            </w:tcBorders>
            <w:noWrap w:val="0"/>
            <w:vAlign w:val="center"/>
          </w:tcPr>
          <w:p>
            <w:pPr>
              <w:widowControl/>
              <w:textAlignment w:val="center"/>
              <w:rPr>
                <w:rFonts w:hint="eastAsia" w:ascii="宋体" w:hAnsi="宋体" w:eastAsia="宋体" w:cs="方正仿宋_GBK"/>
                <w:color w:val="000000"/>
                <w:sz w:val="24"/>
                <w:szCs w:val="24"/>
              </w:rPr>
            </w:pPr>
            <w:r>
              <w:rPr>
                <w:rFonts w:hint="eastAsia" w:ascii="宋体" w:hAnsi="宋体" w:eastAsia="宋体" w:cs="方正仿宋_GBK"/>
                <w:color w:val="000000"/>
                <w:kern w:val="0"/>
                <w:sz w:val="24"/>
                <w:szCs w:val="24"/>
                <w:lang w:bidi="ar"/>
              </w:rPr>
              <w:t>涪百府发〔2010〕15号</w:t>
            </w:r>
          </w:p>
        </w:tc>
        <w:tc>
          <w:tcPr>
            <w:tcW w:w="81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方正仿宋_GBK" w:cs="宋体-180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7" w:hRule="atLeast"/>
        </w:trPr>
        <w:tc>
          <w:tcPr>
            <w:tcW w:w="883"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cs="宋体-18030"/>
                <w:sz w:val="24"/>
                <w:szCs w:val="24"/>
              </w:rPr>
            </w:pPr>
            <w:r>
              <w:rPr>
                <w:rFonts w:hint="eastAsia" w:ascii="宋体" w:hAnsi="宋体" w:cs="宋体-18030"/>
                <w:sz w:val="24"/>
                <w:szCs w:val="24"/>
              </w:rPr>
              <w:t>6</w:t>
            </w:r>
          </w:p>
        </w:tc>
        <w:tc>
          <w:tcPr>
            <w:tcW w:w="8640" w:type="dxa"/>
            <w:tcBorders>
              <w:top w:val="single" w:color="auto" w:sz="4" w:space="0"/>
              <w:left w:val="single" w:color="auto" w:sz="4" w:space="0"/>
              <w:bottom w:val="single" w:color="auto" w:sz="4" w:space="0"/>
              <w:right w:val="single" w:color="auto" w:sz="4" w:space="0"/>
            </w:tcBorders>
            <w:noWrap w:val="0"/>
            <w:vAlign w:val="center"/>
          </w:tcPr>
          <w:p>
            <w:pPr>
              <w:widowControl/>
              <w:textAlignment w:val="center"/>
              <w:rPr>
                <w:rFonts w:hint="eastAsia" w:ascii="宋体" w:hAnsi="宋体" w:eastAsia="宋体" w:cs="方正仿宋_GBK"/>
                <w:color w:val="000000"/>
                <w:sz w:val="24"/>
                <w:szCs w:val="24"/>
              </w:rPr>
            </w:pPr>
            <w:r>
              <w:rPr>
                <w:rFonts w:hint="eastAsia" w:ascii="宋体" w:hAnsi="宋体" w:eastAsia="宋体" w:cs="方正仿宋_GBK"/>
                <w:color w:val="000000"/>
                <w:kern w:val="0"/>
                <w:sz w:val="24"/>
                <w:szCs w:val="24"/>
                <w:lang w:bidi="ar"/>
              </w:rPr>
              <w:t>重庆市涪陵区百胜镇人民政府关于印发重庆市涪陵区百胜镇畜禽养殖域划分方案的通知</w:t>
            </w:r>
          </w:p>
        </w:tc>
        <w:tc>
          <w:tcPr>
            <w:tcW w:w="2880" w:type="dxa"/>
            <w:tcBorders>
              <w:top w:val="single" w:color="auto" w:sz="4" w:space="0"/>
              <w:left w:val="single" w:color="auto" w:sz="4" w:space="0"/>
              <w:bottom w:val="single" w:color="auto" w:sz="4" w:space="0"/>
              <w:right w:val="single" w:color="auto" w:sz="4" w:space="0"/>
            </w:tcBorders>
            <w:noWrap w:val="0"/>
            <w:vAlign w:val="center"/>
          </w:tcPr>
          <w:p>
            <w:pPr>
              <w:widowControl/>
              <w:textAlignment w:val="center"/>
              <w:rPr>
                <w:rFonts w:hint="eastAsia" w:ascii="宋体" w:hAnsi="宋体" w:eastAsia="宋体" w:cs="方正仿宋_GBK"/>
                <w:color w:val="000000"/>
                <w:sz w:val="24"/>
                <w:szCs w:val="24"/>
              </w:rPr>
            </w:pPr>
            <w:r>
              <w:rPr>
                <w:rFonts w:hint="eastAsia" w:ascii="宋体" w:hAnsi="宋体" w:eastAsia="宋体" w:cs="方正仿宋_GBK"/>
                <w:color w:val="000000"/>
                <w:kern w:val="0"/>
                <w:sz w:val="24"/>
                <w:szCs w:val="24"/>
                <w:lang w:bidi="ar"/>
              </w:rPr>
              <w:t>涪百府发〔2010〕44号</w:t>
            </w:r>
          </w:p>
        </w:tc>
        <w:tc>
          <w:tcPr>
            <w:tcW w:w="81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方正仿宋_GBK" w:cs="宋体-180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7" w:hRule="atLeast"/>
        </w:trPr>
        <w:tc>
          <w:tcPr>
            <w:tcW w:w="883"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cs="宋体-18030"/>
                <w:sz w:val="24"/>
                <w:szCs w:val="24"/>
              </w:rPr>
            </w:pPr>
            <w:r>
              <w:rPr>
                <w:rFonts w:hint="eastAsia" w:ascii="宋体" w:hAnsi="宋体" w:cs="宋体-18030"/>
                <w:sz w:val="24"/>
                <w:szCs w:val="24"/>
              </w:rPr>
              <w:t>7</w:t>
            </w:r>
          </w:p>
        </w:tc>
        <w:tc>
          <w:tcPr>
            <w:tcW w:w="8640" w:type="dxa"/>
            <w:tcBorders>
              <w:top w:val="single" w:color="auto" w:sz="4" w:space="0"/>
              <w:left w:val="single" w:color="auto" w:sz="4" w:space="0"/>
              <w:bottom w:val="single" w:color="auto" w:sz="4" w:space="0"/>
              <w:right w:val="single" w:color="auto" w:sz="4" w:space="0"/>
            </w:tcBorders>
            <w:noWrap w:val="0"/>
            <w:vAlign w:val="center"/>
          </w:tcPr>
          <w:p>
            <w:pPr>
              <w:widowControl/>
              <w:textAlignment w:val="center"/>
              <w:rPr>
                <w:rFonts w:hint="eastAsia" w:ascii="宋体" w:hAnsi="宋体" w:eastAsia="宋体" w:cs="方正仿宋_GBK"/>
                <w:color w:val="000000"/>
                <w:sz w:val="24"/>
                <w:szCs w:val="24"/>
              </w:rPr>
            </w:pPr>
            <w:r>
              <w:rPr>
                <w:rFonts w:hint="eastAsia" w:ascii="宋体" w:hAnsi="宋体" w:eastAsia="宋体" w:cs="方正仿宋_GBK"/>
                <w:color w:val="000000"/>
                <w:kern w:val="0"/>
                <w:sz w:val="24"/>
                <w:szCs w:val="24"/>
                <w:lang w:bidi="ar"/>
              </w:rPr>
              <w:t>重庆市涪陵区百胜镇人民政府关于印发百胜镇中小学奖惩方案（试行）的通知</w:t>
            </w:r>
          </w:p>
        </w:tc>
        <w:tc>
          <w:tcPr>
            <w:tcW w:w="2880" w:type="dxa"/>
            <w:tcBorders>
              <w:top w:val="single" w:color="auto" w:sz="4" w:space="0"/>
              <w:left w:val="single" w:color="auto" w:sz="4" w:space="0"/>
              <w:bottom w:val="single" w:color="auto" w:sz="4" w:space="0"/>
              <w:right w:val="single" w:color="auto" w:sz="4" w:space="0"/>
            </w:tcBorders>
            <w:noWrap w:val="0"/>
            <w:vAlign w:val="center"/>
          </w:tcPr>
          <w:p>
            <w:pPr>
              <w:widowControl/>
              <w:textAlignment w:val="center"/>
              <w:rPr>
                <w:rFonts w:hint="eastAsia" w:ascii="宋体" w:hAnsi="宋体" w:eastAsia="宋体" w:cs="方正仿宋_GBK"/>
                <w:color w:val="000000"/>
                <w:sz w:val="24"/>
                <w:szCs w:val="24"/>
              </w:rPr>
            </w:pPr>
            <w:r>
              <w:rPr>
                <w:rFonts w:hint="eastAsia" w:ascii="宋体" w:hAnsi="宋体" w:eastAsia="宋体" w:cs="方正仿宋_GBK"/>
                <w:color w:val="000000"/>
                <w:kern w:val="0"/>
                <w:sz w:val="24"/>
                <w:szCs w:val="24"/>
                <w:lang w:bidi="ar"/>
              </w:rPr>
              <w:t>涪百府发〔2010〕329号</w:t>
            </w:r>
          </w:p>
        </w:tc>
        <w:tc>
          <w:tcPr>
            <w:tcW w:w="81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方正仿宋_GBK" w:cs="宋体-180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7" w:hRule="atLeast"/>
        </w:trPr>
        <w:tc>
          <w:tcPr>
            <w:tcW w:w="883"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cs="宋体-18030"/>
                <w:sz w:val="24"/>
                <w:szCs w:val="24"/>
              </w:rPr>
            </w:pPr>
            <w:r>
              <w:rPr>
                <w:rFonts w:hint="eastAsia" w:ascii="宋体" w:hAnsi="宋体" w:cs="宋体-18030"/>
                <w:sz w:val="24"/>
                <w:szCs w:val="24"/>
              </w:rPr>
              <w:t>8</w:t>
            </w:r>
          </w:p>
        </w:tc>
        <w:tc>
          <w:tcPr>
            <w:tcW w:w="8640" w:type="dxa"/>
            <w:tcBorders>
              <w:top w:val="single" w:color="auto" w:sz="4" w:space="0"/>
              <w:left w:val="single" w:color="auto" w:sz="4" w:space="0"/>
              <w:bottom w:val="single" w:color="auto" w:sz="4" w:space="0"/>
              <w:right w:val="single" w:color="auto" w:sz="4" w:space="0"/>
            </w:tcBorders>
            <w:noWrap w:val="0"/>
            <w:vAlign w:val="center"/>
          </w:tcPr>
          <w:p>
            <w:pPr>
              <w:widowControl/>
              <w:textAlignment w:val="center"/>
              <w:rPr>
                <w:rFonts w:hint="eastAsia" w:ascii="宋体" w:hAnsi="宋体" w:eastAsia="宋体" w:cs="方正仿宋_GBK"/>
                <w:color w:val="000000"/>
                <w:sz w:val="24"/>
                <w:szCs w:val="24"/>
              </w:rPr>
            </w:pPr>
            <w:r>
              <w:rPr>
                <w:rFonts w:hint="eastAsia" w:ascii="宋体" w:hAnsi="宋体" w:eastAsia="宋体" w:cs="方正仿宋_GBK"/>
                <w:color w:val="000000"/>
                <w:kern w:val="0"/>
                <w:sz w:val="24"/>
                <w:szCs w:val="24"/>
                <w:lang w:bidi="ar"/>
              </w:rPr>
              <w:t>重庆市涪陵区百胜镇人民政府关于印发《涪陵区百胜镇受灾人员冬春生活求助工作规程》的通知</w:t>
            </w:r>
          </w:p>
        </w:tc>
        <w:tc>
          <w:tcPr>
            <w:tcW w:w="2880" w:type="dxa"/>
            <w:tcBorders>
              <w:top w:val="single" w:color="auto" w:sz="4" w:space="0"/>
              <w:left w:val="single" w:color="auto" w:sz="4" w:space="0"/>
              <w:bottom w:val="single" w:color="auto" w:sz="4" w:space="0"/>
              <w:right w:val="single" w:color="auto" w:sz="4" w:space="0"/>
            </w:tcBorders>
            <w:noWrap w:val="0"/>
            <w:vAlign w:val="center"/>
          </w:tcPr>
          <w:p>
            <w:pPr>
              <w:widowControl/>
              <w:textAlignment w:val="center"/>
              <w:rPr>
                <w:rFonts w:hint="eastAsia" w:ascii="宋体" w:hAnsi="宋体" w:eastAsia="宋体" w:cs="方正仿宋_GBK"/>
                <w:color w:val="000000"/>
                <w:sz w:val="24"/>
                <w:szCs w:val="24"/>
              </w:rPr>
            </w:pPr>
            <w:r>
              <w:rPr>
                <w:rFonts w:hint="eastAsia" w:ascii="宋体" w:hAnsi="宋体" w:eastAsia="宋体" w:cs="方正仿宋_GBK"/>
                <w:color w:val="000000"/>
                <w:kern w:val="0"/>
                <w:sz w:val="24"/>
                <w:szCs w:val="24"/>
                <w:lang w:bidi="ar"/>
              </w:rPr>
              <w:t>涪百府发〔2011〕320号</w:t>
            </w:r>
          </w:p>
        </w:tc>
        <w:tc>
          <w:tcPr>
            <w:tcW w:w="81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方正仿宋_GBK" w:cs="宋体-180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7" w:hRule="atLeast"/>
        </w:trPr>
        <w:tc>
          <w:tcPr>
            <w:tcW w:w="883"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cs="宋体-18030"/>
                <w:sz w:val="24"/>
                <w:szCs w:val="24"/>
              </w:rPr>
            </w:pPr>
            <w:r>
              <w:rPr>
                <w:rFonts w:hint="eastAsia" w:ascii="宋体" w:hAnsi="宋体" w:cs="宋体-18030"/>
                <w:sz w:val="24"/>
                <w:szCs w:val="24"/>
              </w:rPr>
              <w:t>9</w:t>
            </w:r>
          </w:p>
        </w:tc>
        <w:tc>
          <w:tcPr>
            <w:tcW w:w="8640" w:type="dxa"/>
            <w:tcBorders>
              <w:top w:val="single" w:color="auto" w:sz="4" w:space="0"/>
              <w:left w:val="single" w:color="auto" w:sz="4" w:space="0"/>
              <w:bottom w:val="single" w:color="auto" w:sz="4" w:space="0"/>
              <w:right w:val="single" w:color="auto" w:sz="4" w:space="0"/>
            </w:tcBorders>
            <w:noWrap w:val="0"/>
            <w:vAlign w:val="center"/>
          </w:tcPr>
          <w:p>
            <w:pPr>
              <w:widowControl/>
              <w:textAlignment w:val="center"/>
              <w:rPr>
                <w:rFonts w:hint="eastAsia" w:ascii="宋体" w:hAnsi="宋体" w:eastAsia="宋体" w:cs="方正仿宋_GBK"/>
                <w:color w:val="000000"/>
                <w:sz w:val="24"/>
                <w:szCs w:val="24"/>
              </w:rPr>
            </w:pPr>
            <w:r>
              <w:rPr>
                <w:rFonts w:hint="eastAsia" w:ascii="宋体" w:hAnsi="宋体" w:eastAsia="宋体" w:cs="方正仿宋_GBK"/>
                <w:color w:val="000000"/>
                <w:kern w:val="0"/>
                <w:sz w:val="24"/>
                <w:szCs w:val="24"/>
                <w:lang w:bidi="ar"/>
              </w:rPr>
              <w:t>重庆市涪陵区百胜镇人民政府关于印发安全生产事故警示通报制度和安全生产诫勉约谈制度的通知</w:t>
            </w:r>
          </w:p>
        </w:tc>
        <w:tc>
          <w:tcPr>
            <w:tcW w:w="2880" w:type="dxa"/>
            <w:tcBorders>
              <w:top w:val="single" w:color="auto" w:sz="4" w:space="0"/>
              <w:left w:val="single" w:color="auto" w:sz="4" w:space="0"/>
              <w:bottom w:val="single" w:color="auto" w:sz="4" w:space="0"/>
              <w:right w:val="single" w:color="auto" w:sz="4" w:space="0"/>
            </w:tcBorders>
            <w:noWrap w:val="0"/>
            <w:vAlign w:val="center"/>
          </w:tcPr>
          <w:p>
            <w:pPr>
              <w:widowControl/>
              <w:textAlignment w:val="center"/>
              <w:rPr>
                <w:rFonts w:hint="eastAsia" w:ascii="宋体" w:hAnsi="宋体" w:eastAsia="宋体" w:cs="方正仿宋_GBK"/>
                <w:color w:val="000000"/>
                <w:sz w:val="24"/>
                <w:szCs w:val="24"/>
              </w:rPr>
            </w:pPr>
            <w:r>
              <w:rPr>
                <w:rFonts w:hint="eastAsia" w:ascii="宋体" w:hAnsi="宋体" w:eastAsia="宋体" w:cs="方正仿宋_GBK"/>
                <w:color w:val="000000"/>
                <w:kern w:val="0"/>
                <w:sz w:val="24"/>
                <w:szCs w:val="24"/>
                <w:lang w:bidi="ar"/>
              </w:rPr>
              <w:t>涪百府发〔2014〕45号</w:t>
            </w:r>
          </w:p>
        </w:tc>
        <w:tc>
          <w:tcPr>
            <w:tcW w:w="81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方正仿宋_GBK" w:cs="宋体-180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7" w:hRule="atLeast"/>
        </w:trPr>
        <w:tc>
          <w:tcPr>
            <w:tcW w:w="883"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cs="宋体-18030"/>
                <w:sz w:val="24"/>
                <w:szCs w:val="24"/>
              </w:rPr>
            </w:pPr>
            <w:r>
              <w:rPr>
                <w:rFonts w:hint="eastAsia" w:ascii="宋体" w:hAnsi="宋体" w:cs="宋体-18030"/>
                <w:sz w:val="24"/>
                <w:szCs w:val="24"/>
              </w:rPr>
              <w:t>10</w:t>
            </w:r>
          </w:p>
        </w:tc>
        <w:tc>
          <w:tcPr>
            <w:tcW w:w="8640" w:type="dxa"/>
            <w:tcBorders>
              <w:top w:val="single" w:color="auto" w:sz="4" w:space="0"/>
              <w:left w:val="single" w:color="auto" w:sz="4" w:space="0"/>
              <w:bottom w:val="single" w:color="auto" w:sz="4" w:space="0"/>
              <w:right w:val="single" w:color="auto" w:sz="4" w:space="0"/>
            </w:tcBorders>
            <w:noWrap w:val="0"/>
            <w:vAlign w:val="center"/>
          </w:tcPr>
          <w:p>
            <w:pPr>
              <w:widowControl/>
              <w:textAlignment w:val="center"/>
              <w:rPr>
                <w:rFonts w:hint="eastAsia" w:ascii="宋体" w:hAnsi="宋体" w:eastAsia="宋体" w:cs="方正仿宋_GBK"/>
                <w:color w:val="000000"/>
                <w:sz w:val="24"/>
                <w:szCs w:val="24"/>
              </w:rPr>
            </w:pPr>
            <w:r>
              <w:rPr>
                <w:rFonts w:hint="eastAsia" w:ascii="宋体" w:hAnsi="宋体" w:eastAsia="宋体" w:cs="方正仿宋_GBK"/>
                <w:color w:val="000000"/>
                <w:kern w:val="0"/>
                <w:sz w:val="24"/>
                <w:szCs w:val="24"/>
                <w:lang w:bidi="ar"/>
              </w:rPr>
              <w:t>重庆市涪陵区百胜镇人民政府关于印发安全生产事故警示通报制度和安全生产诫勉约谈制度的通知</w:t>
            </w:r>
          </w:p>
        </w:tc>
        <w:tc>
          <w:tcPr>
            <w:tcW w:w="2880" w:type="dxa"/>
            <w:tcBorders>
              <w:top w:val="single" w:color="auto" w:sz="4" w:space="0"/>
              <w:left w:val="single" w:color="auto" w:sz="4" w:space="0"/>
              <w:bottom w:val="single" w:color="auto" w:sz="4" w:space="0"/>
              <w:right w:val="single" w:color="auto" w:sz="4" w:space="0"/>
            </w:tcBorders>
            <w:noWrap w:val="0"/>
            <w:vAlign w:val="center"/>
          </w:tcPr>
          <w:p>
            <w:pPr>
              <w:widowControl/>
              <w:textAlignment w:val="center"/>
              <w:rPr>
                <w:rFonts w:hint="eastAsia" w:ascii="宋体" w:hAnsi="宋体" w:eastAsia="宋体" w:cs="方正仿宋_GBK"/>
                <w:color w:val="000000"/>
                <w:sz w:val="24"/>
                <w:szCs w:val="24"/>
              </w:rPr>
            </w:pPr>
            <w:r>
              <w:rPr>
                <w:rFonts w:hint="eastAsia" w:ascii="宋体" w:hAnsi="宋体" w:eastAsia="宋体" w:cs="方正仿宋_GBK"/>
                <w:color w:val="000000"/>
                <w:kern w:val="0"/>
                <w:sz w:val="24"/>
                <w:szCs w:val="24"/>
                <w:lang w:bidi="ar"/>
              </w:rPr>
              <w:t>涪百府发〔2016〕83号</w:t>
            </w:r>
          </w:p>
        </w:tc>
        <w:tc>
          <w:tcPr>
            <w:tcW w:w="81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方正仿宋_GBK" w:cs="宋体-180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7" w:hRule="atLeast"/>
        </w:trPr>
        <w:tc>
          <w:tcPr>
            <w:tcW w:w="883"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cs="宋体-18030"/>
                <w:sz w:val="24"/>
                <w:szCs w:val="24"/>
              </w:rPr>
            </w:pPr>
            <w:r>
              <w:rPr>
                <w:rFonts w:hint="eastAsia" w:ascii="宋体" w:hAnsi="宋体" w:cs="宋体-18030"/>
                <w:sz w:val="24"/>
                <w:szCs w:val="24"/>
              </w:rPr>
              <w:t>11</w:t>
            </w:r>
          </w:p>
        </w:tc>
        <w:tc>
          <w:tcPr>
            <w:tcW w:w="8640" w:type="dxa"/>
            <w:tcBorders>
              <w:top w:val="single" w:color="auto" w:sz="4" w:space="0"/>
              <w:left w:val="single" w:color="auto" w:sz="4" w:space="0"/>
              <w:bottom w:val="single" w:color="auto" w:sz="4" w:space="0"/>
              <w:right w:val="single" w:color="auto" w:sz="4" w:space="0"/>
            </w:tcBorders>
            <w:noWrap w:val="0"/>
            <w:vAlign w:val="center"/>
          </w:tcPr>
          <w:p>
            <w:pPr>
              <w:widowControl/>
              <w:textAlignment w:val="center"/>
              <w:rPr>
                <w:rFonts w:hint="eastAsia" w:ascii="宋体" w:hAnsi="宋体" w:eastAsia="宋体" w:cs="方正仿宋_GBK"/>
                <w:color w:val="000000"/>
                <w:sz w:val="24"/>
                <w:szCs w:val="24"/>
              </w:rPr>
            </w:pPr>
            <w:r>
              <w:rPr>
                <w:rFonts w:hint="eastAsia" w:ascii="宋体" w:hAnsi="宋体" w:eastAsia="宋体" w:cs="方正仿宋_GBK"/>
                <w:color w:val="000000"/>
                <w:kern w:val="0"/>
                <w:sz w:val="24"/>
                <w:szCs w:val="24"/>
                <w:lang w:bidi="ar"/>
              </w:rPr>
              <w:t>重庆市涪陵区百胜镇人民政府关于印发涪陵区百胜镇招商引资优惠政策的通知</w:t>
            </w:r>
          </w:p>
        </w:tc>
        <w:tc>
          <w:tcPr>
            <w:tcW w:w="2880" w:type="dxa"/>
            <w:tcBorders>
              <w:top w:val="single" w:color="auto" w:sz="4" w:space="0"/>
              <w:left w:val="single" w:color="auto" w:sz="4" w:space="0"/>
              <w:bottom w:val="single" w:color="auto" w:sz="4" w:space="0"/>
              <w:right w:val="single" w:color="auto" w:sz="4" w:space="0"/>
            </w:tcBorders>
            <w:noWrap w:val="0"/>
            <w:vAlign w:val="center"/>
          </w:tcPr>
          <w:p>
            <w:pPr>
              <w:widowControl/>
              <w:textAlignment w:val="center"/>
              <w:rPr>
                <w:rFonts w:hint="eastAsia" w:ascii="宋体" w:hAnsi="宋体" w:eastAsia="宋体" w:cs="方正仿宋_GBK"/>
                <w:color w:val="000000"/>
                <w:sz w:val="24"/>
                <w:szCs w:val="24"/>
              </w:rPr>
            </w:pPr>
            <w:r>
              <w:rPr>
                <w:rFonts w:hint="eastAsia" w:ascii="宋体" w:hAnsi="宋体" w:eastAsia="宋体" w:cs="方正仿宋_GBK"/>
                <w:color w:val="000000"/>
                <w:kern w:val="0"/>
                <w:sz w:val="24"/>
                <w:szCs w:val="24"/>
                <w:lang w:bidi="ar"/>
              </w:rPr>
              <w:t>涪百府发〔2018〕99号</w:t>
            </w:r>
          </w:p>
        </w:tc>
        <w:tc>
          <w:tcPr>
            <w:tcW w:w="81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方正仿宋_GBK" w:cs="宋体-180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7" w:hRule="atLeast"/>
        </w:trPr>
        <w:tc>
          <w:tcPr>
            <w:tcW w:w="883"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eastAsia="方正仿宋" w:cs="宋体-18030"/>
                <w:sz w:val="24"/>
                <w:szCs w:val="24"/>
                <w:lang w:eastAsia="zh-CN"/>
              </w:rPr>
            </w:pPr>
            <w:r>
              <w:rPr>
                <w:rFonts w:hint="eastAsia" w:ascii="宋体" w:hAnsi="宋体" w:cs="宋体-18030"/>
                <w:sz w:val="24"/>
                <w:szCs w:val="24"/>
              </w:rPr>
              <w:t>1</w:t>
            </w:r>
            <w:r>
              <w:rPr>
                <w:rFonts w:hint="eastAsia" w:ascii="宋体" w:hAnsi="宋体" w:cs="宋体-18030"/>
                <w:sz w:val="24"/>
                <w:szCs w:val="24"/>
                <w:lang w:val="en-US" w:eastAsia="zh-CN"/>
              </w:rPr>
              <w:t>2</w:t>
            </w:r>
          </w:p>
        </w:tc>
        <w:tc>
          <w:tcPr>
            <w:tcW w:w="8640" w:type="dxa"/>
            <w:tcBorders>
              <w:top w:val="single" w:color="auto" w:sz="4" w:space="0"/>
              <w:left w:val="single" w:color="auto" w:sz="4" w:space="0"/>
              <w:bottom w:val="single" w:color="auto" w:sz="4" w:space="0"/>
              <w:right w:val="single" w:color="auto" w:sz="4" w:space="0"/>
            </w:tcBorders>
            <w:noWrap w:val="0"/>
            <w:vAlign w:val="center"/>
          </w:tcPr>
          <w:p>
            <w:pPr>
              <w:widowControl/>
              <w:textAlignment w:val="center"/>
              <w:rPr>
                <w:rFonts w:hint="eastAsia" w:ascii="宋体" w:hAnsi="宋体" w:eastAsia="宋体" w:cs="方正仿宋_GBK"/>
                <w:color w:val="000000"/>
                <w:sz w:val="24"/>
                <w:szCs w:val="24"/>
              </w:rPr>
            </w:pPr>
            <w:r>
              <w:rPr>
                <w:rFonts w:hint="eastAsia" w:ascii="宋体" w:hAnsi="宋体" w:eastAsia="宋体" w:cs="方正仿宋_GBK"/>
                <w:color w:val="000000"/>
                <w:kern w:val="0"/>
                <w:sz w:val="24"/>
                <w:szCs w:val="24"/>
                <w:lang w:bidi="ar"/>
              </w:rPr>
              <w:t>重庆市涪陵区百胜镇人民政府关于印发农村集体经济组织财务管理办法的通知</w:t>
            </w:r>
          </w:p>
        </w:tc>
        <w:tc>
          <w:tcPr>
            <w:tcW w:w="2880" w:type="dxa"/>
            <w:tcBorders>
              <w:top w:val="single" w:color="auto" w:sz="4" w:space="0"/>
              <w:left w:val="single" w:color="auto" w:sz="4" w:space="0"/>
              <w:bottom w:val="single" w:color="auto" w:sz="4" w:space="0"/>
              <w:right w:val="single" w:color="auto" w:sz="4" w:space="0"/>
            </w:tcBorders>
            <w:noWrap w:val="0"/>
            <w:vAlign w:val="center"/>
          </w:tcPr>
          <w:p>
            <w:pPr>
              <w:widowControl/>
              <w:textAlignment w:val="center"/>
              <w:rPr>
                <w:rFonts w:hint="eastAsia" w:ascii="宋体" w:hAnsi="宋体" w:eastAsia="宋体" w:cs="方正仿宋_GBK"/>
                <w:color w:val="000000"/>
                <w:sz w:val="24"/>
                <w:szCs w:val="24"/>
              </w:rPr>
            </w:pPr>
            <w:r>
              <w:rPr>
                <w:rFonts w:hint="eastAsia" w:ascii="宋体" w:hAnsi="宋体" w:eastAsia="宋体" w:cs="方正仿宋_GBK"/>
                <w:color w:val="000000"/>
                <w:kern w:val="0"/>
                <w:sz w:val="24"/>
                <w:szCs w:val="24"/>
                <w:lang w:bidi="ar"/>
              </w:rPr>
              <w:t>涪百府发〔2019〕118号</w:t>
            </w:r>
          </w:p>
        </w:tc>
        <w:tc>
          <w:tcPr>
            <w:tcW w:w="81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方正仿宋_GBK" w:cs="宋体-180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7" w:hRule="atLeast"/>
        </w:trPr>
        <w:tc>
          <w:tcPr>
            <w:tcW w:w="883"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eastAsia="方正仿宋" w:cs="宋体-18030"/>
                <w:sz w:val="24"/>
                <w:szCs w:val="24"/>
                <w:lang w:eastAsia="zh-CN"/>
              </w:rPr>
            </w:pPr>
            <w:r>
              <w:rPr>
                <w:rFonts w:hint="eastAsia" w:ascii="宋体" w:hAnsi="宋体" w:cs="宋体-18030"/>
                <w:sz w:val="24"/>
                <w:szCs w:val="24"/>
              </w:rPr>
              <w:t>1</w:t>
            </w:r>
            <w:r>
              <w:rPr>
                <w:rFonts w:hint="eastAsia" w:ascii="宋体" w:hAnsi="宋体" w:cs="宋体-18030"/>
                <w:sz w:val="24"/>
                <w:szCs w:val="24"/>
                <w:lang w:val="en-US" w:eastAsia="zh-CN"/>
              </w:rPr>
              <w:t>3</w:t>
            </w:r>
            <w:bookmarkStart w:id="0" w:name="_GoBack"/>
            <w:bookmarkEnd w:id="0"/>
          </w:p>
        </w:tc>
        <w:tc>
          <w:tcPr>
            <w:tcW w:w="8640" w:type="dxa"/>
            <w:tcBorders>
              <w:top w:val="single" w:color="auto" w:sz="4" w:space="0"/>
              <w:left w:val="single" w:color="auto" w:sz="4" w:space="0"/>
              <w:bottom w:val="single" w:color="auto" w:sz="4" w:space="0"/>
              <w:right w:val="single" w:color="auto" w:sz="4" w:space="0"/>
            </w:tcBorders>
            <w:noWrap w:val="0"/>
            <w:vAlign w:val="center"/>
          </w:tcPr>
          <w:p>
            <w:pPr>
              <w:widowControl/>
              <w:textAlignment w:val="center"/>
              <w:rPr>
                <w:rFonts w:hint="eastAsia" w:ascii="宋体" w:hAnsi="宋体" w:eastAsia="宋体" w:cs="方正仿宋_GBK"/>
                <w:color w:val="000000"/>
                <w:sz w:val="24"/>
                <w:szCs w:val="24"/>
              </w:rPr>
            </w:pPr>
            <w:r>
              <w:rPr>
                <w:rFonts w:hint="eastAsia" w:ascii="宋体" w:hAnsi="宋体" w:eastAsia="宋体" w:cs="方正仿宋_GBK"/>
                <w:color w:val="000000"/>
                <w:kern w:val="0"/>
                <w:sz w:val="24"/>
                <w:szCs w:val="24"/>
                <w:lang w:bidi="ar"/>
              </w:rPr>
              <w:t>重庆市涪陵区百胜镇人民政府关于印发农村集体经济组织财务管理工作制度的通知</w:t>
            </w:r>
          </w:p>
        </w:tc>
        <w:tc>
          <w:tcPr>
            <w:tcW w:w="2880" w:type="dxa"/>
            <w:tcBorders>
              <w:top w:val="single" w:color="auto" w:sz="4" w:space="0"/>
              <w:left w:val="single" w:color="auto" w:sz="4" w:space="0"/>
              <w:bottom w:val="single" w:color="auto" w:sz="4" w:space="0"/>
              <w:right w:val="single" w:color="auto" w:sz="4" w:space="0"/>
            </w:tcBorders>
            <w:noWrap w:val="0"/>
            <w:vAlign w:val="center"/>
          </w:tcPr>
          <w:p>
            <w:pPr>
              <w:widowControl/>
              <w:textAlignment w:val="center"/>
              <w:rPr>
                <w:rFonts w:hint="eastAsia" w:ascii="宋体" w:hAnsi="宋体" w:eastAsia="宋体" w:cs="方正仿宋_GBK"/>
                <w:color w:val="000000"/>
                <w:sz w:val="24"/>
                <w:szCs w:val="24"/>
              </w:rPr>
            </w:pPr>
            <w:r>
              <w:rPr>
                <w:rFonts w:hint="eastAsia" w:ascii="宋体" w:hAnsi="宋体" w:eastAsia="宋体" w:cs="方正仿宋_GBK"/>
                <w:color w:val="000000"/>
                <w:kern w:val="0"/>
                <w:sz w:val="24"/>
                <w:szCs w:val="24"/>
                <w:lang w:bidi="ar"/>
              </w:rPr>
              <w:t>涪百府发〔2019〕119号</w:t>
            </w:r>
          </w:p>
        </w:tc>
        <w:tc>
          <w:tcPr>
            <w:tcW w:w="81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方正仿宋_GBK" w:cs="宋体-18030"/>
              </w:rPr>
            </w:pPr>
          </w:p>
        </w:tc>
      </w:tr>
    </w:tbl>
    <w:p>
      <w:pPr>
        <w:spacing w:line="540" w:lineRule="exact"/>
        <w:rPr>
          <w:rFonts w:hint="eastAsia" w:ascii="方正仿宋_GBK"/>
        </w:rPr>
      </w:pPr>
    </w:p>
    <w:p>
      <w:pPr>
        <w:spacing w:line="540" w:lineRule="exact"/>
        <w:jc w:val="center"/>
        <w:rPr>
          <w:rFonts w:hint="eastAsia" w:ascii="方正仿宋_GBK"/>
        </w:rPr>
      </w:pPr>
    </w:p>
    <w:p>
      <w:pPr>
        <w:spacing w:line="540" w:lineRule="exact"/>
        <w:jc w:val="center"/>
        <w:rPr>
          <w:rFonts w:hint="eastAsia" w:ascii="方正仿宋_GBK"/>
        </w:rPr>
      </w:pPr>
    </w:p>
    <w:p>
      <w:pPr>
        <w:spacing w:line="540" w:lineRule="exact"/>
        <w:jc w:val="center"/>
        <w:rPr>
          <w:rFonts w:hint="eastAsia" w:ascii="方正仿宋_GBK"/>
        </w:rPr>
      </w:pPr>
    </w:p>
    <w:p>
      <w:pPr>
        <w:spacing w:line="540" w:lineRule="exact"/>
        <w:rPr>
          <w:rFonts w:hint="eastAsia" w:ascii="方正仿宋_GBK"/>
        </w:rPr>
        <w:sectPr>
          <w:pgSz w:w="16838" w:h="11906" w:orient="landscape"/>
          <w:pgMar w:top="1588" w:right="2098" w:bottom="1474" w:left="1985" w:header="0" w:footer="1134" w:gutter="0"/>
          <w:pgNumType w:fmt="numberInDash"/>
          <w:cols w:space="720" w:num="1"/>
          <w:docGrid w:type="lines" w:linePitch="579" w:charSpace="-1024"/>
        </w:sectPr>
      </w:pPr>
    </w:p>
    <w:p>
      <w:pPr>
        <w:spacing w:line="540" w:lineRule="exact"/>
        <w:jc w:val="center"/>
        <w:rPr>
          <w:rFonts w:hint="eastAsia" w:ascii="方正仿宋_GBK"/>
        </w:rPr>
      </w:pPr>
    </w:p>
    <w:p>
      <w:pPr>
        <w:spacing w:line="540" w:lineRule="exact"/>
        <w:jc w:val="center"/>
        <w:rPr>
          <w:rFonts w:hint="eastAsia" w:ascii="方正仿宋_GBK"/>
        </w:rPr>
      </w:pPr>
    </w:p>
    <w:p>
      <w:pPr>
        <w:spacing w:line="540" w:lineRule="exact"/>
        <w:jc w:val="center"/>
        <w:rPr>
          <w:rFonts w:hint="eastAsia" w:ascii="方正仿宋_GBK"/>
        </w:rPr>
      </w:pPr>
    </w:p>
    <w:p>
      <w:pPr>
        <w:spacing w:line="540" w:lineRule="exact"/>
        <w:jc w:val="center"/>
        <w:rPr>
          <w:rFonts w:hint="eastAsia" w:ascii="方正仿宋_GBK"/>
        </w:rPr>
      </w:pPr>
    </w:p>
    <w:p>
      <w:pPr>
        <w:spacing w:line="540" w:lineRule="exact"/>
        <w:jc w:val="center"/>
        <w:rPr>
          <w:rFonts w:hint="eastAsia" w:ascii="方正仿宋_GBK"/>
        </w:rPr>
      </w:pPr>
    </w:p>
    <w:p>
      <w:pPr>
        <w:spacing w:line="540" w:lineRule="exact"/>
        <w:jc w:val="center"/>
        <w:rPr>
          <w:rFonts w:hint="eastAsia" w:ascii="方正仿宋_GBK"/>
        </w:rPr>
      </w:pPr>
    </w:p>
    <w:p>
      <w:pPr>
        <w:spacing w:line="540" w:lineRule="exact"/>
        <w:jc w:val="center"/>
        <w:rPr>
          <w:rFonts w:hint="eastAsia" w:ascii="方正仿宋_GBK"/>
        </w:rPr>
      </w:pPr>
    </w:p>
    <w:p>
      <w:pPr>
        <w:spacing w:line="540" w:lineRule="exact"/>
        <w:jc w:val="center"/>
        <w:rPr>
          <w:rFonts w:hint="eastAsia" w:ascii="方正仿宋_GBK"/>
        </w:rPr>
      </w:pPr>
    </w:p>
    <w:p>
      <w:pPr>
        <w:spacing w:line="540" w:lineRule="exact"/>
        <w:jc w:val="center"/>
        <w:rPr>
          <w:rFonts w:hint="eastAsia" w:ascii="方正仿宋_GBK"/>
        </w:rPr>
      </w:pPr>
    </w:p>
    <w:p>
      <w:pPr>
        <w:spacing w:line="540" w:lineRule="exact"/>
        <w:jc w:val="center"/>
        <w:rPr>
          <w:rFonts w:hint="eastAsia" w:ascii="方正仿宋_GBK"/>
        </w:rPr>
      </w:pPr>
    </w:p>
    <w:p>
      <w:pPr>
        <w:spacing w:line="540" w:lineRule="exact"/>
        <w:jc w:val="center"/>
        <w:rPr>
          <w:rFonts w:hint="eastAsia" w:ascii="方正仿宋_GBK"/>
        </w:rPr>
      </w:pPr>
    </w:p>
    <w:p>
      <w:pPr>
        <w:spacing w:line="540" w:lineRule="exact"/>
        <w:jc w:val="center"/>
        <w:rPr>
          <w:rFonts w:hint="eastAsia" w:ascii="方正仿宋_GBK"/>
        </w:rPr>
      </w:pPr>
    </w:p>
    <w:p>
      <w:pPr>
        <w:spacing w:line="540" w:lineRule="exact"/>
        <w:jc w:val="center"/>
        <w:rPr>
          <w:rFonts w:hint="eastAsia" w:ascii="方正仿宋_GBK"/>
        </w:rPr>
      </w:pPr>
    </w:p>
    <w:p>
      <w:pPr>
        <w:spacing w:line="540" w:lineRule="exact"/>
        <w:jc w:val="center"/>
        <w:rPr>
          <w:rFonts w:hint="eastAsia" w:ascii="方正仿宋_GBK"/>
        </w:rPr>
      </w:pPr>
    </w:p>
    <w:p>
      <w:pPr>
        <w:spacing w:line="540" w:lineRule="exact"/>
        <w:jc w:val="center"/>
        <w:rPr>
          <w:rFonts w:hint="eastAsia" w:ascii="方正仿宋_GBK"/>
        </w:rPr>
      </w:pPr>
    </w:p>
    <w:p>
      <w:pPr>
        <w:spacing w:line="540" w:lineRule="exact"/>
        <w:jc w:val="center"/>
        <w:rPr>
          <w:rFonts w:hint="eastAsia" w:ascii="方正仿宋_GBK"/>
        </w:rPr>
      </w:pPr>
    </w:p>
    <w:p>
      <w:pPr>
        <w:spacing w:line="540" w:lineRule="exact"/>
        <w:jc w:val="center"/>
        <w:rPr>
          <w:rFonts w:hint="eastAsia" w:ascii="方正仿宋_GBK"/>
        </w:rPr>
      </w:pPr>
    </w:p>
    <w:p>
      <w:pPr>
        <w:spacing w:line="540" w:lineRule="exact"/>
        <w:jc w:val="center"/>
        <w:rPr>
          <w:rFonts w:hint="eastAsia" w:ascii="方正仿宋_GBK"/>
        </w:rPr>
      </w:pPr>
    </w:p>
    <w:p>
      <w:pPr>
        <w:spacing w:line="540" w:lineRule="exact"/>
        <w:jc w:val="center"/>
        <w:rPr>
          <w:rFonts w:hint="eastAsia" w:ascii="方正仿宋_GBK"/>
        </w:rPr>
      </w:pPr>
    </w:p>
    <w:p>
      <w:pPr>
        <w:spacing w:line="540" w:lineRule="exact"/>
        <w:jc w:val="center"/>
        <w:rPr>
          <w:rFonts w:hint="eastAsia" w:ascii="方正仿宋_GBK"/>
        </w:rPr>
      </w:pPr>
    </w:p>
    <w:p>
      <w:pPr>
        <w:spacing w:line="540" w:lineRule="exact"/>
        <w:jc w:val="center"/>
        <w:rPr>
          <w:rFonts w:hint="eastAsia" w:ascii="方正仿宋_GBK"/>
        </w:rPr>
      </w:pPr>
    </w:p>
    <w:p>
      <w:pPr>
        <w:spacing w:line="540" w:lineRule="exact"/>
        <w:jc w:val="center"/>
        <w:rPr>
          <w:rFonts w:hint="eastAsia" w:ascii="方正仿宋_GBK"/>
        </w:rPr>
      </w:pPr>
    </w:p>
    <w:p>
      <w:pPr>
        <w:spacing w:line="540" w:lineRule="exact"/>
        <w:jc w:val="center"/>
        <w:rPr>
          <w:rFonts w:hint="eastAsia" w:ascii="方正仿宋_GBK"/>
        </w:rPr>
      </w:pPr>
    </w:p>
    <w:p>
      <w:pPr>
        <w:spacing w:line="540" w:lineRule="exact"/>
        <w:jc w:val="center"/>
        <w:rPr>
          <w:rFonts w:hint="eastAsia" w:ascii="方正仿宋_GBK"/>
        </w:rPr>
      </w:pPr>
    </w:p>
    <w:p>
      <w:pPr>
        <w:spacing w:line="540" w:lineRule="exact"/>
        <w:jc w:val="center"/>
        <w:rPr>
          <w:rFonts w:hint="eastAsia" w:ascii="方正仿宋_GBK"/>
        </w:rPr>
      </w:pPr>
    </w:p>
    <w:p>
      <w:pPr>
        <w:spacing w:line="540" w:lineRule="exact"/>
        <w:jc w:val="center"/>
        <w:rPr>
          <w:rFonts w:hint="eastAsia" w:ascii="方正仿宋_GBK"/>
        </w:rPr>
      </w:pPr>
    </w:p>
    <w:p>
      <w:pPr>
        <w:spacing w:line="540" w:lineRule="exact"/>
        <w:jc w:val="center"/>
        <w:rPr>
          <w:rFonts w:hint="eastAsia" w:ascii="方正仿宋_GBK"/>
        </w:rPr>
      </w:pPr>
    </w:p>
    <w:p>
      <w:pPr>
        <w:spacing w:line="540" w:lineRule="exact"/>
        <w:jc w:val="center"/>
        <w:rPr>
          <w:rFonts w:hint="eastAsia" w:ascii="方正仿宋_GBK"/>
        </w:rPr>
      </w:pPr>
    </w:p>
    <w:p>
      <w:pPr>
        <w:spacing w:line="540" w:lineRule="exact"/>
        <w:jc w:val="center"/>
        <w:rPr>
          <w:rFonts w:hint="eastAsia" w:ascii="方正仿宋_GBK"/>
        </w:rPr>
      </w:pPr>
    </w:p>
    <w:p>
      <w:pPr>
        <w:spacing w:line="540" w:lineRule="exact"/>
        <w:jc w:val="center"/>
        <w:rPr>
          <w:rFonts w:hint="eastAsia" w:ascii="方正仿宋_GBK"/>
        </w:rPr>
      </w:pPr>
    </w:p>
    <w:p>
      <w:pPr>
        <w:spacing w:line="540" w:lineRule="exact"/>
        <w:jc w:val="center"/>
        <w:rPr>
          <w:rFonts w:hint="eastAsia" w:ascii="方正仿宋_GBK"/>
        </w:rPr>
      </w:pPr>
    </w:p>
    <w:p>
      <w:pPr>
        <w:spacing w:line="540" w:lineRule="exact"/>
        <w:jc w:val="center"/>
        <w:rPr>
          <w:rFonts w:hint="eastAsia" w:ascii="方正仿宋_GBK"/>
        </w:rPr>
      </w:pPr>
    </w:p>
    <w:p>
      <w:pPr>
        <w:spacing w:line="540" w:lineRule="exact"/>
        <w:jc w:val="center"/>
        <w:rPr>
          <w:rFonts w:hint="eastAsia" w:ascii="方正仿宋_GBK"/>
        </w:rPr>
      </w:pPr>
    </w:p>
    <w:p>
      <w:pPr>
        <w:spacing w:line="540" w:lineRule="exact"/>
        <w:jc w:val="center"/>
        <w:rPr>
          <w:rFonts w:hint="eastAsia" w:ascii="方正仿宋_GBK"/>
        </w:rPr>
      </w:pPr>
    </w:p>
    <w:p>
      <w:pPr>
        <w:spacing w:line="540" w:lineRule="exact"/>
        <w:jc w:val="center"/>
        <w:rPr>
          <w:rFonts w:hint="eastAsia" w:ascii="方正仿宋_GBK"/>
        </w:rPr>
      </w:pPr>
    </w:p>
    <w:p>
      <w:pPr>
        <w:spacing w:line="540" w:lineRule="exact"/>
        <w:jc w:val="center"/>
        <w:rPr>
          <w:rFonts w:hint="eastAsia" w:ascii="方正仿宋_GBK"/>
        </w:rPr>
      </w:pPr>
    </w:p>
    <w:p>
      <w:pPr>
        <w:spacing w:line="540" w:lineRule="exact"/>
        <w:jc w:val="center"/>
        <w:rPr>
          <w:rFonts w:hint="eastAsia" w:ascii="方正仿宋_GBK"/>
        </w:rPr>
      </w:pPr>
    </w:p>
    <w:p>
      <w:pPr>
        <w:spacing w:line="540" w:lineRule="exact"/>
        <w:jc w:val="center"/>
        <w:rPr>
          <w:rFonts w:hint="eastAsia" w:ascii="方正仿宋_GBK"/>
        </w:rPr>
      </w:pPr>
    </w:p>
    <w:p>
      <w:pPr>
        <w:spacing w:line="540" w:lineRule="exact"/>
        <w:jc w:val="center"/>
        <w:rPr>
          <w:rFonts w:hint="eastAsia" w:ascii="方正仿宋_GBK"/>
        </w:rPr>
      </w:pPr>
    </w:p>
    <w:p>
      <w:pPr>
        <w:spacing w:line="540" w:lineRule="exact"/>
        <w:jc w:val="center"/>
        <w:rPr>
          <w:rFonts w:hint="eastAsia" w:ascii="方正仿宋_GBK"/>
        </w:rPr>
      </w:pPr>
    </w:p>
    <w:p>
      <w:pPr>
        <w:spacing w:line="540" w:lineRule="exact"/>
        <w:jc w:val="center"/>
        <w:rPr>
          <w:rFonts w:hint="eastAsia" w:ascii="方正仿宋_GBK"/>
        </w:rPr>
      </w:pPr>
    </w:p>
    <w:p>
      <w:pPr>
        <w:spacing w:line="540" w:lineRule="exact"/>
        <w:jc w:val="center"/>
        <w:rPr>
          <w:rFonts w:hint="eastAsia" w:ascii="方正仿宋_GBK"/>
        </w:rPr>
      </w:pPr>
    </w:p>
    <w:p>
      <w:pPr>
        <w:spacing w:line="540" w:lineRule="exact"/>
        <w:jc w:val="center"/>
        <w:rPr>
          <w:rFonts w:hint="eastAsia" w:ascii="方正仿宋_GBK"/>
        </w:rPr>
      </w:pPr>
    </w:p>
    <w:p>
      <w:pPr>
        <w:spacing w:line="540" w:lineRule="exact"/>
        <w:jc w:val="center"/>
        <w:rPr>
          <w:rFonts w:hint="eastAsia" w:ascii="方正仿宋_GBK"/>
        </w:rPr>
      </w:pPr>
    </w:p>
    <w:p>
      <w:pPr>
        <w:spacing w:line="700" w:lineRule="exact"/>
        <w:rPr>
          <w:rFonts w:hint="eastAsia" w:ascii="方正仿宋_GBK"/>
        </w:rPr>
      </w:pPr>
    </w:p>
    <w:p>
      <w:pPr>
        <w:pBdr>
          <w:top w:val="single" w:color="auto" w:sz="4" w:space="1"/>
          <w:bottom w:val="single" w:color="auto" w:sz="8" w:space="1"/>
        </w:pBdr>
        <w:spacing w:line="540" w:lineRule="exact"/>
        <w:ind w:firstLine="276" w:firstLineChars="100"/>
        <w:rPr>
          <w:rFonts w:hint="eastAsia" w:ascii="方正仿宋_GBK" w:eastAsia="方正仿宋_GBK"/>
          <w:sz w:val="28"/>
          <w:szCs w:val="28"/>
        </w:rPr>
      </w:pPr>
      <w:r>
        <w:rPr>
          <w:rFonts w:hint="eastAsia" w:ascii="方正仿宋_GBK" w:hAnsi="方正仿宋_GBK" w:eastAsia="方正仿宋_GBK" w:cs="方正仿宋_GBK"/>
          <w:sz w:val="28"/>
          <w:szCs w:val="28"/>
        </w:rPr>
        <w:t>重庆市涪陵区百胜镇党政办</w:t>
      </w:r>
      <w:r>
        <w:rPr>
          <w:rFonts w:hint="eastAsia" w:ascii="方正仿宋_GBK" w:eastAsia="方正仿宋_GBK"/>
          <w:sz w:val="28"/>
          <w:szCs w:val="28"/>
        </w:rPr>
        <w:t xml:space="preserve">                2021年9月26日印发</w:t>
      </w:r>
    </w:p>
    <w:sectPr>
      <w:pgSz w:w="11906" w:h="16838"/>
      <w:pgMar w:top="2098" w:right="1474" w:bottom="1985" w:left="1588" w:header="0" w:footer="1134" w:gutter="0"/>
      <w:pgNumType w:fmt="numberInDash"/>
      <w:cols w:space="720" w:num="1"/>
      <w:docGrid w:type="linesAndChars" w:linePitch="579" w:charSpace="-102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
    <w:altName w:val="方正仿宋_GBK"/>
    <w:panose1 w:val="03000509000000000000"/>
    <w:charset w:val="00"/>
    <w:family w:val="script"/>
    <w:pitch w:val="default"/>
    <w:sig w:usb0="00000000" w:usb1="00000000" w:usb2="00000010" w:usb3="00000000" w:csb0="00040000" w:csb1="00000000"/>
  </w:font>
  <w:font w:name="仿宋_GB2312">
    <w:altName w:val="方正仿宋_GBK"/>
    <w:panose1 w:val="02010609030101010101"/>
    <w:charset w:val="00"/>
    <w:family w:val="modern"/>
    <w:pitch w:val="default"/>
    <w:sig w:usb0="00000000" w:usb1="00000000" w:usb2="00000010" w:usb3="00000000" w:csb0="00040000" w:csb1="00000000"/>
  </w:font>
  <w:font w:name="方正小标宋简体">
    <w:panose1 w:val="02000000000000000000"/>
    <w:charset w:val="86"/>
    <w:family w:val="script"/>
    <w:pitch w:val="default"/>
    <w:sig w:usb0="A00002BF" w:usb1="184F6CFA" w:usb2="00000012" w:usb3="00000000" w:csb0="00040001" w:csb1="00000000"/>
  </w:font>
  <w:font w:name="_x000B__x000C_">
    <w:altName w:val="汉仪新人文宋简"/>
    <w:panose1 w:val="00000000000000000000"/>
    <w:charset w:val="00"/>
    <w:family w:val="auto"/>
    <w:pitch w:val="default"/>
    <w:sig w:usb0="00000000" w:usb1="00000000" w:usb2="00000000" w:usb3="00000000" w:csb0="00040001" w:csb1="00000000"/>
  </w:font>
  <w:font w:name="方正仿宋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宋体-18030">
    <w:altName w:val="方正宋体S-超大字符集"/>
    <w:panose1 w:val="00000000000000000000"/>
    <w:charset w:val="00"/>
    <w:family w:val="modern"/>
    <w:pitch w:val="default"/>
    <w:sig w:usb0="00000000" w:usb1="00000000" w:usb2="000A005E"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汉仪新人文宋简">
    <w:panose1 w:val="00020600040101010101"/>
    <w:charset w:val="86"/>
    <w:family w:val="auto"/>
    <w:pitch w:val="default"/>
    <w:sig w:usb0="A00002BF" w:usb1="1ACF7CFA" w:usb2="00000016"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0"/>
        <w:sz w:val="24"/>
        <w:szCs w:val="24"/>
      </w:rPr>
    </w:pPr>
    <w:r>
      <w:rPr>
        <w:sz w:val="24"/>
        <w:szCs w:val="24"/>
      </w:rPr>
      <w:fldChar w:fldCharType="begin"/>
    </w:r>
    <w:r>
      <w:rPr>
        <w:rStyle w:val="10"/>
        <w:sz w:val="24"/>
        <w:szCs w:val="24"/>
      </w:rPr>
      <w:instrText xml:space="preserve">PAGE  </w:instrText>
    </w:r>
    <w:r>
      <w:rPr>
        <w:sz w:val="24"/>
        <w:szCs w:val="24"/>
      </w:rPr>
      <w:fldChar w:fldCharType="separate"/>
    </w:r>
    <w:r>
      <w:rPr>
        <w:rStyle w:val="10"/>
        <w:sz w:val="24"/>
        <w:szCs w:val="24"/>
      </w:rPr>
      <w:t>- 3 -</w:t>
    </w:r>
    <w:r>
      <w:rPr>
        <w:sz w:val="24"/>
        <w:szCs w:val="24"/>
      </w:rPr>
      <w:fldChar w:fldCharType="end"/>
    </w:r>
  </w:p>
  <w:p>
    <w:pPr>
      <w:pStyle w:val="6"/>
      <w:ind w:right="360" w:firstLine="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0"/>
      </w:rPr>
    </w:pPr>
    <w:r>
      <w:fldChar w:fldCharType="begin"/>
    </w:r>
    <w:r>
      <w:rPr>
        <w:rStyle w:val="10"/>
      </w:rPr>
      <w:instrText xml:space="preserve">PAGE  </w:instrText>
    </w:r>
    <w:r>
      <w:fldChar w:fldCharType="end"/>
    </w:r>
  </w:p>
  <w:p>
    <w:pPr>
      <w:pStyle w:val="6"/>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jc w:val="both"/>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mirrorMargins w:val="true"/>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drawingGridHorizontalSpacing w:val="315"/>
  <w:drawingGridVerticalSpacing w:val="579"/>
  <w:displayHorizontalDrawingGridEvery w:val="0"/>
  <w:displayVerticalDrawingGridEvery w:val="1"/>
  <w:characterSpacingControl w:val="compressPunctuation"/>
  <w:doNotValidateAgainstSchema/>
  <w:doNotDemarcateInvalidXml/>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74A3"/>
    <w:rsid w:val="0000091B"/>
    <w:rsid w:val="00006DC6"/>
    <w:rsid w:val="0001350F"/>
    <w:rsid w:val="00022464"/>
    <w:rsid w:val="00033AC9"/>
    <w:rsid w:val="00050626"/>
    <w:rsid w:val="00061C19"/>
    <w:rsid w:val="000624DB"/>
    <w:rsid w:val="000658E1"/>
    <w:rsid w:val="000674A3"/>
    <w:rsid w:val="000965B1"/>
    <w:rsid w:val="000A7F6F"/>
    <w:rsid w:val="000B0FA3"/>
    <w:rsid w:val="000B15E9"/>
    <w:rsid w:val="000B659D"/>
    <w:rsid w:val="000D4467"/>
    <w:rsid w:val="000D5244"/>
    <w:rsid w:val="000D5B68"/>
    <w:rsid w:val="000D71CE"/>
    <w:rsid w:val="000E4431"/>
    <w:rsid w:val="000E574C"/>
    <w:rsid w:val="000E5A4D"/>
    <w:rsid w:val="000E7C9D"/>
    <w:rsid w:val="000F1232"/>
    <w:rsid w:val="000F5CE4"/>
    <w:rsid w:val="00100D56"/>
    <w:rsid w:val="00104692"/>
    <w:rsid w:val="001121D2"/>
    <w:rsid w:val="00112EA9"/>
    <w:rsid w:val="00115091"/>
    <w:rsid w:val="00117039"/>
    <w:rsid w:val="00117E7E"/>
    <w:rsid w:val="001241F9"/>
    <w:rsid w:val="0014191A"/>
    <w:rsid w:val="00142681"/>
    <w:rsid w:val="00154D3C"/>
    <w:rsid w:val="00162264"/>
    <w:rsid w:val="00164681"/>
    <w:rsid w:val="001848F2"/>
    <w:rsid w:val="001850D5"/>
    <w:rsid w:val="001861AC"/>
    <w:rsid w:val="001A0A44"/>
    <w:rsid w:val="001B352D"/>
    <w:rsid w:val="001B5BA9"/>
    <w:rsid w:val="001E35BD"/>
    <w:rsid w:val="001F4249"/>
    <w:rsid w:val="00207D66"/>
    <w:rsid w:val="00212154"/>
    <w:rsid w:val="00214652"/>
    <w:rsid w:val="00223082"/>
    <w:rsid w:val="00227286"/>
    <w:rsid w:val="00235566"/>
    <w:rsid w:val="002355E2"/>
    <w:rsid w:val="002403EB"/>
    <w:rsid w:val="002462A4"/>
    <w:rsid w:val="00252CD6"/>
    <w:rsid w:val="00255264"/>
    <w:rsid w:val="00255D69"/>
    <w:rsid w:val="00265289"/>
    <w:rsid w:val="00272624"/>
    <w:rsid w:val="00294776"/>
    <w:rsid w:val="002A2995"/>
    <w:rsid w:val="002A738B"/>
    <w:rsid w:val="002B36F6"/>
    <w:rsid w:val="002B5BEA"/>
    <w:rsid w:val="002C3B35"/>
    <w:rsid w:val="002C4BC8"/>
    <w:rsid w:val="002C5EF1"/>
    <w:rsid w:val="002D01E1"/>
    <w:rsid w:val="002D2AEF"/>
    <w:rsid w:val="002E0E5F"/>
    <w:rsid w:val="002F47ED"/>
    <w:rsid w:val="00305FC5"/>
    <w:rsid w:val="00307B44"/>
    <w:rsid w:val="00313104"/>
    <w:rsid w:val="0032366E"/>
    <w:rsid w:val="003240FA"/>
    <w:rsid w:val="00327E80"/>
    <w:rsid w:val="00331138"/>
    <w:rsid w:val="00331305"/>
    <w:rsid w:val="00332EB3"/>
    <w:rsid w:val="0033766E"/>
    <w:rsid w:val="003430A2"/>
    <w:rsid w:val="00366DF9"/>
    <w:rsid w:val="003805EA"/>
    <w:rsid w:val="003812A1"/>
    <w:rsid w:val="00381F02"/>
    <w:rsid w:val="00382706"/>
    <w:rsid w:val="00397D32"/>
    <w:rsid w:val="003A5679"/>
    <w:rsid w:val="003A5908"/>
    <w:rsid w:val="003B0CF3"/>
    <w:rsid w:val="003B6B57"/>
    <w:rsid w:val="003C13B8"/>
    <w:rsid w:val="003C7124"/>
    <w:rsid w:val="003D5805"/>
    <w:rsid w:val="003E55D7"/>
    <w:rsid w:val="003F533E"/>
    <w:rsid w:val="00400657"/>
    <w:rsid w:val="00421D4B"/>
    <w:rsid w:val="00422EAF"/>
    <w:rsid w:val="00423F6C"/>
    <w:rsid w:val="00424F29"/>
    <w:rsid w:val="00432CAA"/>
    <w:rsid w:val="004404AE"/>
    <w:rsid w:val="00444C33"/>
    <w:rsid w:val="004559D9"/>
    <w:rsid w:val="00456110"/>
    <w:rsid w:val="00460ADC"/>
    <w:rsid w:val="00460CE0"/>
    <w:rsid w:val="004625F3"/>
    <w:rsid w:val="004656F3"/>
    <w:rsid w:val="004659B5"/>
    <w:rsid w:val="004741CF"/>
    <w:rsid w:val="004748D6"/>
    <w:rsid w:val="00484256"/>
    <w:rsid w:val="00491098"/>
    <w:rsid w:val="004A747F"/>
    <w:rsid w:val="004B421F"/>
    <w:rsid w:val="004C2C6F"/>
    <w:rsid w:val="004E250E"/>
    <w:rsid w:val="004E3129"/>
    <w:rsid w:val="004F1546"/>
    <w:rsid w:val="004F2752"/>
    <w:rsid w:val="004F2FF7"/>
    <w:rsid w:val="004F4467"/>
    <w:rsid w:val="004F63B9"/>
    <w:rsid w:val="004F66F9"/>
    <w:rsid w:val="004F6886"/>
    <w:rsid w:val="00505D09"/>
    <w:rsid w:val="005177D7"/>
    <w:rsid w:val="00546EDE"/>
    <w:rsid w:val="00553317"/>
    <w:rsid w:val="00554250"/>
    <w:rsid w:val="00562E38"/>
    <w:rsid w:val="00567BCB"/>
    <w:rsid w:val="005A1199"/>
    <w:rsid w:val="005B0AB6"/>
    <w:rsid w:val="005B553A"/>
    <w:rsid w:val="005C04B2"/>
    <w:rsid w:val="005C1BB5"/>
    <w:rsid w:val="005C79FD"/>
    <w:rsid w:val="005D2A6F"/>
    <w:rsid w:val="005D66D7"/>
    <w:rsid w:val="005D6FFC"/>
    <w:rsid w:val="005D7563"/>
    <w:rsid w:val="005D7AC2"/>
    <w:rsid w:val="005E03D7"/>
    <w:rsid w:val="005E14F6"/>
    <w:rsid w:val="005F2F10"/>
    <w:rsid w:val="006002C1"/>
    <w:rsid w:val="00613F74"/>
    <w:rsid w:val="00620D67"/>
    <w:rsid w:val="00626251"/>
    <w:rsid w:val="00630837"/>
    <w:rsid w:val="00630B93"/>
    <w:rsid w:val="00631CFE"/>
    <w:rsid w:val="00636286"/>
    <w:rsid w:val="006406E9"/>
    <w:rsid w:val="00644050"/>
    <w:rsid w:val="00645978"/>
    <w:rsid w:val="00653671"/>
    <w:rsid w:val="006575D6"/>
    <w:rsid w:val="00662811"/>
    <w:rsid w:val="00664628"/>
    <w:rsid w:val="00667F20"/>
    <w:rsid w:val="006942D3"/>
    <w:rsid w:val="00696205"/>
    <w:rsid w:val="006B6722"/>
    <w:rsid w:val="006C001D"/>
    <w:rsid w:val="006C5719"/>
    <w:rsid w:val="006D06AC"/>
    <w:rsid w:val="006E1469"/>
    <w:rsid w:val="006F4980"/>
    <w:rsid w:val="006F4D22"/>
    <w:rsid w:val="00702E1B"/>
    <w:rsid w:val="007066D9"/>
    <w:rsid w:val="00715BB7"/>
    <w:rsid w:val="00715C64"/>
    <w:rsid w:val="0072081D"/>
    <w:rsid w:val="007359E1"/>
    <w:rsid w:val="00740621"/>
    <w:rsid w:val="00756438"/>
    <w:rsid w:val="0077265E"/>
    <w:rsid w:val="007732B4"/>
    <w:rsid w:val="00780081"/>
    <w:rsid w:val="00780953"/>
    <w:rsid w:val="007826D4"/>
    <w:rsid w:val="007900FE"/>
    <w:rsid w:val="007A3B26"/>
    <w:rsid w:val="007B0A01"/>
    <w:rsid w:val="007B336C"/>
    <w:rsid w:val="007C0F5F"/>
    <w:rsid w:val="007C3E7D"/>
    <w:rsid w:val="007D617F"/>
    <w:rsid w:val="007E0DC1"/>
    <w:rsid w:val="007E144B"/>
    <w:rsid w:val="007E6BC5"/>
    <w:rsid w:val="007F2D78"/>
    <w:rsid w:val="00800B17"/>
    <w:rsid w:val="008151DF"/>
    <w:rsid w:val="00834060"/>
    <w:rsid w:val="00845799"/>
    <w:rsid w:val="00854934"/>
    <w:rsid w:val="008558F6"/>
    <w:rsid w:val="00861038"/>
    <w:rsid w:val="008652D2"/>
    <w:rsid w:val="0087171B"/>
    <w:rsid w:val="0088438B"/>
    <w:rsid w:val="00886FB5"/>
    <w:rsid w:val="00892723"/>
    <w:rsid w:val="00893533"/>
    <w:rsid w:val="008A3769"/>
    <w:rsid w:val="008B0165"/>
    <w:rsid w:val="008D3D5D"/>
    <w:rsid w:val="008F7C0C"/>
    <w:rsid w:val="009073F3"/>
    <w:rsid w:val="00912710"/>
    <w:rsid w:val="00926FFD"/>
    <w:rsid w:val="00930C30"/>
    <w:rsid w:val="00934731"/>
    <w:rsid w:val="009379BA"/>
    <w:rsid w:val="00947266"/>
    <w:rsid w:val="00961F8F"/>
    <w:rsid w:val="00962684"/>
    <w:rsid w:val="00963F55"/>
    <w:rsid w:val="00964014"/>
    <w:rsid w:val="0097485E"/>
    <w:rsid w:val="0097717B"/>
    <w:rsid w:val="00977F9E"/>
    <w:rsid w:val="00994B0E"/>
    <w:rsid w:val="009A5D13"/>
    <w:rsid w:val="009C7ABB"/>
    <w:rsid w:val="009D013D"/>
    <w:rsid w:val="009E340B"/>
    <w:rsid w:val="009E56DB"/>
    <w:rsid w:val="009F00F6"/>
    <w:rsid w:val="009F1469"/>
    <w:rsid w:val="009F6844"/>
    <w:rsid w:val="00A10DE2"/>
    <w:rsid w:val="00A12612"/>
    <w:rsid w:val="00A23932"/>
    <w:rsid w:val="00A56054"/>
    <w:rsid w:val="00A61893"/>
    <w:rsid w:val="00A72F6C"/>
    <w:rsid w:val="00A75228"/>
    <w:rsid w:val="00A808B5"/>
    <w:rsid w:val="00AA373D"/>
    <w:rsid w:val="00AB0604"/>
    <w:rsid w:val="00AD70F4"/>
    <w:rsid w:val="00AD72B8"/>
    <w:rsid w:val="00AF58E2"/>
    <w:rsid w:val="00AF7168"/>
    <w:rsid w:val="00B020F2"/>
    <w:rsid w:val="00B06C4F"/>
    <w:rsid w:val="00B10D8E"/>
    <w:rsid w:val="00B11782"/>
    <w:rsid w:val="00B14613"/>
    <w:rsid w:val="00B24740"/>
    <w:rsid w:val="00B360DB"/>
    <w:rsid w:val="00B435D5"/>
    <w:rsid w:val="00B56759"/>
    <w:rsid w:val="00B76458"/>
    <w:rsid w:val="00B83118"/>
    <w:rsid w:val="00B84D2E"/>
    <w:rsid w:val="00B8569C"/>
    <w:rsid w:val="00B85C47"/>
    <w:rsid w:val="00B94364"/>
    <w:rsid w:val="00B95FFA"/>
    <w:rsid w:val="00B97752"/>
    <w:rsid w:val="00BA7207"/>
    <w:rsid w:val="00BB5EFD"/>
    <w:rsid w:val="00BB656E"/>
    <w:rsid w:val="00BC5D39"/>
    <w:rsid w:val="00BD3AD8"/>
    <w:rsid w:val="00BF292C"/>
    <w:rsid w:val="00C068F3"/>
    <w:rsid w:val="00C07804"/>
    <w:rsid w:val="00C17C6E"/>
    <w:rsid w:val="00C20810"/>
    <w:rsid w:val="00C245B8"/>
    <w:rsid w:val="00C26B0B"/>
    <w:rsid w:val="00C33226"/>
    <w:rsid w:val="00C35750"/>
    <w:rsid w:val="00C51CCF"/>
    <w:rsid w:val="00C621C9"/>
    <w:rsid w:val="00C65D33"/>
    <w:rsid w:val="00C72FAF"/>
    <w:rsid w:val="00C73247"/>
    <w:rsid w:val="00C76C8D"/>
    <w:rsid w:val="00C94DDA"/>
    <w:rsid w:val="00CA4B0C"/>
    <w:rsid w:val="00CC4D7A"/>
    <w:rsid w:val="00CD0CE8"/>
    <w:rsid w:val="00CD0FD8"/>
    <w:rsid w:val="00CE5388"/>
    <w:rsid w:val="00CE5993"/>
    <w:rsid w:val="00D01B02"/>
    <w:rsid w:val="00D14EE4"/>
    <w:rsid w:val="00D17841"/>
    <w:rsid w:val="00D17F18"/>
    <w:rsid w:val="00D23E74"/>
    <w:rsid w:val="00D361C7"/>
    <w:rsid w:val="00D44C88"/>
    <w:rsid w:val="00D64339"/>
    <w:rsid w:val="00D74E3E"/>
    <w:rsid w:val="00D772F8"/>
    <w:rsid w:val="00DA5460"/>
    <w:rsid w:val="00DB32AE"/>
    <w:rsid w:val="00DB5779"/>
    <w:rsid w:val="00DB6071"/>
    <w:rsid w:val="00DC072C"/>
    <w:rsid w:val="00DC39A4"/>
    <w:rsid w:val="00DD0916"/>
    <w:rsid w:val="00DD7F51"/>
    <w:rsid w:val="00DE1166"/>
    <w:rsid w:val="00DE4232"/>
    <w:rsid w:val="00E01541"/>
    <w:rsid w:val="00E056F3"/>
    <w:rsid w:val="00E16574"/>
    <w:rsid w:val="00E24F2B"/>
    <w:rsid w:val="00E30B7B"/>
    <w:rsid w:val="00E317B4"/>
    <w:rsid w:val="00E34B0E"/>
    <w:rsid w:val="00E4295D"/>
    <w:rsid w:val="00E52667"/>
    <w:rsid w:val="00E71F19"/>
    <w:rsid w:val="00EA2173"/>
    <w:rsid w:val="00EA22B3"/>
    <w:rsid w:val="00EB2FDF"/>
    <w:rsid w:val="00EB5428"/>
    <w:rsid w:val="00EC4BF2"/>
    <w:rsid w:val="00EC7558"/>
    <w:rsid w:val="00EE1D9D"/>
    <w:rsid w:val="00EE478E"/>
    <w:rsid w:val="00EF1DA0"/>
    <w:rsid w:val="00F05143"/>
    <w:rsid w:val="00F05986"/>
    <w:rsid w:val="00F12E4F"/>
    <w:rsid w:val="00F30059"/>
    <w:rsid w:val="00F405C1"/>
    <w:rsid w:val="00F40B08"/>
    <w:rsid w:val="00F41BDA"/>
    <w:rsid w:val="00F43A7C"/>
    <w:rsid w:val="00F44CA5"/>
    <w:rsid w:val="00F4662C"/>
    <w:rsid w:val="00F60335"/>
    <w:rsid w:val="00F66E69"/>
    <w:rsid w:val="00F709A5"/>
    <w:rsid w:val="00F767DF"/>
    <w:rsid w:val="00F86A5D"/>
    <w:rsid w:val="00F9451C"/>
    <w:rsid w:val="00F97AD8"/>
    <w:rsid w:val="00FA360A"/>
    <w:rsid w:val="00FA462F"/>
    <w:rsid w:val="00FB27CD"/>
    <w:rsid w:val="00FB5B07"/>
    <w:rsid w:val="00FB7358"/>
    <w:rsid w:val="00FC5ACF"/>
    <w:rsid w:val="00FE3A6C"/>
    <w:rsid w:val="00FF4189"/>
    <w:rsid w:val="02BC028B"/>
    <w:rsid w:val="13DF0529"/>
    <w:rsid w:val="14B005AD"/>
    <w:rsid w:val="276A4438"/>
    <w:rsid w:val="3A025DE1"/>
    <w:rsid w:val="44EC0EA2"/>
    <w:rsid w:val="49C81725"/>
    <w:rsid w:val="64DB31B4"/>
    <w:rsid w:val="6F31437C"/>
    <w:rsid w:val="73D82A9B"/>
    <w:rsid w:val="7CC321BF"/>
    <w:rsid w:val="7F6A3397"/>
    <w:rsid w:val="7FF9C864"/>
    <w:rsid w:val="DFDD0226"/>
    <w:rsid w:val="FF3E0B9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nhideWhenUsed="0" w:uiPriority="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 w:cs="Times New Roman"/>
      <w:kern w:val="2"/>
      <w:sz w:val="32"/>
      <w:szCs w:val="32"/>
      <w:lang w:val="en-US" w:eastAsia="zh-CN" w:bidi="ar-SA"/>
    </w:rPr>
  </w:style>
  <w:style w:type="paragraph" w:styleId="2">
    <w:name w:val="heading 1"/>
    <w:basedOn w:val="1"/>
    <w:next w:val="1"/>
    <w:qFormat/>
    <w:uiPriority w:val="0"/>
    <w:pPr>
      <w:keepNext/>
      <w:spacing w:line="560" w:lineRule="exact"/>
      <w:jc w:val="center"/>
      <w:outlineLvl w:val="0"/>
    </w:pPr>
    <w:rPr>
      <w:rFonts w:ascii="仿宋_GB2312" w:eastAsia="方正小标宋简体" w:cs="仿宋_GB2312"/>
      <w:sz w:val="44"/>
      <w:szCs w:val="44"/>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Body Text Indent"/>
    <w:basedOn w:val="1"/>
    <w:link w:val="11"/>
    <w:qFormat/>
    <w:uiPriority w:val="0"/>
    <w:pPr>
      <w:ind w:firstLine="480" w:firstLineChars="200"/>
    </w:pPr>
    <w:rPr>
      <w:rFonts w:ascii="_x000B__x000C_" w:hAnsi="_x000B__x000C_" w:eastAsia="方正仿宋_GBK"/>
      <w:color w:val="000000"/>
      <w:szCs w:val="30"/>
    </w:rPr>
  </w:style>
  <w:style w:type="paragraph" w:styleId="4">
    <w:name w:val="Date"/>
    <w:basedOn w:val="1"/>
    <w:next w:val="1"/>
    <w:qFormat/>
    <w:uiPriority w:val="0"/>
    <w:rPr>
      <w:rFonts w:eastAsia="仿宋_GB2312"/>
    </w:rPr>
  </w:style>
  <w:style w:type="paragraph" w:styleId="5">
    <w:name w:val="Balloon Text"/>
    <w:basedOn w:val="1"/>
    <w:semiHidden/>
    <w:qFormat/>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10">
    <w:name w:val="page number"/>
    <w:basedOn w:val="9"/>
    <w:qFormat/>
    <w:uiPriority w:val="0"/>
  </w:style>
  <w:style w:type="character" w:customStyle="1" w:styleId="11">
    <w:name w:val="正文文本缩进 Char"/>
    <w:basedOn w:val="9"/>
    <w:link w:val="3"/>
    <w:qFormat/>
    <w:uiPriority w:val="0"/>
    <w:rPr>
      <w:rFonts w:ascii="_x000B__x000C_" w:hAnsi="_x000B__x000C_" w:eastAsia="方正仿宋_GBK"/>
      <w:color w:val="000000"/>
      <w:kern w:val="2"/>
      <w:sz w:val="32"/>
      <w:szCs w:val="30"/>
    </w:rPr>
  </w:style>
  <w:style w:type="paragraph" w:customStyle="1" w:styleId="12">
    <w:name w:val=" Char4 Char Char Char"/>
    <w:basedOn w:val="1"/>
    <w:qFormat/>
    <w:uiPriority w:val="0"/>
    <w:pPr>
      <w:adjustRightInd w:val="0"/>
      <w:snapToGrid w:val="0"/>
      <w:spacing w:line="360" w:lineRule="auto"/>
      <w:ind w:firstLine="200" w:firstLineChars="200"/>
    </w:pPr>
    <w:rPr>
      <w:rFonts w:eastAsia="方正仿宋_GBK"/>
      <w:szCs w:val="20"/>
    </w:rPr>
  </w:style>
  <w:style w:type="paragraph" w:customStyle="1" w:styleId="13">
    <w:name w:val=" Char Char Char1 Char Char Char Char Char Char Char Char Char Char"/>
    <w:basedOn w:val="1"/>
    <w:qFormat/>
    <w:uiPriority w:val="0"/>
    <w:pPr>
      <w:adjustRightInd w:val="0"/>
      <w:snapToGrid w:val="0"/>
      <w:spacing w:line="360" w:lineRule="auto"/>
      <w:ind w:firstLine="200" w:firstLineChars="200"/>
    </w:pPr>
    <w:rPr>
      <w:rFonts w:eastAsia="方正仿宋_GBK"/>
      <w:szCs w:val="24"/>
    </w:rPr>
  </w:style>
  <w:style w:type="paragraph" w:customStyle="1" w:styleId="14">
    <w:name w:val="Char Char Char Char Char Char Char Char Char Char Char Char Char Char Char Char Char Char Char Char Char Char"/>
    <w:basedOn w:val="1"/>
    <w:qFormat/>
    <w:uiPriority w:val="0"/>
    <w:rPr>
      <w:rFonts w:eastAsia="宋体"/>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user/G:\&#20844;&#25991;&#27169;&#26495;\&#28074;&#38517;&#21306;&#29645;&#28330;&#38215;&#20154;&#27665;&#25919;&#24220;&#25991;&#20214;A4.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涪陵区珍溪镇人民政府文件A4</Template>
  <Company>珍溪镇政府</Company>
  <Pages>6</Pages>
  <Words>191</Words>
  <Characters>1094</Characters>
  <Lines>9</Lines>
  <Paragraphs>2</Paragraphs>
  <TotalTime>0</TotalTime>
  <ScaleCrop>false</ScaleCrop>
  <LinksUpToDate>false</LinksUpToDate>
  <CharactersWithSpaces>1283</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2021-09-28T02:42:00Z</dcterms:created>
  <dc:creator>珍溪镇党政办</dc:creator>
  <cp:lastModifiedBy>user</cp:lastModifiedBy>
  <cp:lastPrinted>2021-09-27T03:14:00Z</cp:lastPrinted>
  <dcterms:modified xsi:type="dcterms:W3CDTF">2023-02-06T10:06:33Z</dcterms:modified>
  <dc:title>涪陵区珍溪镇人民政府文件</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ies>
</file>