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690"/>
        </w:tabs>
        <w:spacing w:line="1180" w:lineRule="exact"/>
        <w:rPr>
          <w:rFonts w:hint="eastAsia" w:ascii="方正小标宋_GBK" w:eastAsia="方正小标宋_GBK"/>
          <w:b/>
          <w:bCs/>
          <w:color w:val="FF0000"/>
          <w:spacing w:val="-14"/>
          <w:w w:val="56"/>
          <w:sz w:val="32"/>
          <w:szCs w:val="32"/>
        </w:rPr>
      </w:pPr>
    </w:p>
    <w:p>
      <w:pPr>
        <w:tabs>
          <w:tab w:val="left" w:pos="8690"/>
        </w:tabs>
        <w:spacing w:line="1180" w:lineRule="exact"/>
        <w:rPr>
          <w:rFonts w:hint="eastAsia" w:ascii="方正小标宋_GBK" w:eastAsia="方正小标宋_GBK"/>
          <w:b/>
          <w:bCs/>
          <w:color w:val="FF0000"/>
          <w:spacing w:val="-14"/>
          <w:w w:val="56"/>
          <w:sz w:val="32"/>
          <w:szCs w:val="32"/>
        </w:rPr>
      </w:pPr>
    </w:p>
    <w:p>
      <w:pPr>
        <w:tabs>
          <w:tab w:val="left" w:pos="8690"/>
        </w:tabs>
        <w:spacing w:line="1180" w:lineRule="exact"/>
        <w:jc w:val="center"/>
        <w:rPr>
          <w:rFonts w:hint="eastAsia" w:ascii="仿宋_GB2312"/>
        </w:rPr>
      </w:pPr>
      <w:r>
        <w:rPr>
          <w:rFonts w:hint="eastAsia" w:ascii="方正小标宋_GBK" w:eastAsia="方正小标宋_GBK"/>
          <w:b/>
          <w:bCs/>
          <w:color w:val="FF0000"/>
          <w:spacing w:val="-14"/>
          <w:w w:val="56"/>
          <w:sz w:val="108"/>
          <w:szCs w:val="108"/>
        </w:rPr>
        <w:t>重庆市涪陵区百胜镇人民政府文件</w:t>
      </w:r>
    </w:p>
    <w:p>
      <w:pPr>
        <w:pStyle w:val="3"/>
        <w:spacing w:line="600" w:lineRule="exact"/>
        <w:jc w:val="center"/>
        <w:rPr>
          <w:rFonts w:hint="eastAsia"/>
          <w:sz w:val="32"/>
          <w:szCs w:val="32"/>
        </w:rPr>
      </w:pPr>
    </w:p>
    <w:p>
      <w:pPr>
        <w:pStyle w:val="3"/>
        <w:spacing w:line="600" w:lineRule="exact"/>
        <w:jc w:val="center"/>
        <w:rPr>
          <w:rFonts w:hint="eastAsia"/>
          <w:sz w:val="32"/>
          <w:szCs w:val="32"/>
        </w:rPr>
      </w:pPr>
    </w:p>
    <w:p>
      <w:pPr>
        <w:tabs>
          <w:tab w:val="left" w:pos="316"/>
        </w:tabs>
        <w:ind w:firstLine="320" w:firstLineChars="100"/>
        <w:jc w:val="center"/>
        <w:rPr>
          <w:rFonts w:hint="eastAsia"/>
        </w:rPr>
      </w:pPr>
      <w:r>
        <w:rPr>
          <w:rFonts w:hint="eastAsia"/>
          <w:sz w:val="32"/>
          <w:szCs w:val="32"/>
        </w:rPr>
        <w:t>涪百府发﹝2023﹞32号</w:t>
      </w:r>
    </w:p>
    <w:p>
      <w:pPr>
        <w:rPr>
          <w:rFonts w:hint="eastAsia" w:hAnsi="方正仿宋_GBK"/>
          <w:sz w:val="32"/>
          <w:szCs w:val="32"/>
        </w:rPr>
      </w:pPr>
      <w:r>
        <w:rPr>
          <w:rFonts w:ascii="黑体" w:eastAsia="黑体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5615940" cy="0"/>
                <wp:effectExtent l="0" t="13970" r="3810" b="24130"/>
                <wp:wrapSquare wrapText="bothSides"/>
                <wp:docPr id="2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0pt;margin-top:6.6pt;height:0pt;width:442.2pt;mso-wrap-distance-bottom:0pt;mso-wrap-distance-left:9pt;mso-wrap-distance-right:9pt;mso-wrap-distance-top:0pt;z-index:251659264;mso-width-relative:page;mso-height-relative:page;" filled="f" stroked="t" coordsize="21600,21600" o:gfxdata="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BYAAABkcnMvUEsBAhQAFAAAAAgAh07iQCyODATUAAAA&#10;BgEAAA8AAAAAAAAAAQAgAAAAOAAAAGRycy9kb3ducmV2LnhtbFBLAQIUABQAAAAIAIdO4kBiYxEe&#10;0gEAAJEDAAAOAAAAAAAAAAEAIAAAADkBAABkcnMvZTJvRG9jLnhtbFBLBQYAAAAABgAGAFkBAAB9&#10;BQAAAAA=&#10;">
                <v:fill on="f" focussize="0,0"/>
                <v:stroke weight="2.25pt" color="#FF0000" joinstyle="round"/>
                <v:imagedata o:title=""/>
                <o:lock v:ext="edit" aspectratio="f"/>
                <w10:wrap type="square"/>
              </v:line>
            </w:pict>
          </mc:Fallback>
        </mc:AlternateContent>
      </w:r>
      <w:r>
        <w:rPr>
          <w:rFonts w:ascii="方正小标宋_GBK" w:eastAsia="方正小标宋_GBK"/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186055</wp:posOffset>
                </wp:positionV>
                <wp:extent cx="635" cy="0"/>
                <wp:effectExtent l="0" t="12700" r="18415" b="15875"/>
                <wp:wrapTight wrapText="bothSides">
                  <wp:wrapPolygon>
                    <wp:start x="0" y="0"/>
                    <wp:lineTo x="0" y="0"/>
                    <wp:lineTo x="0" y="0"/>
                    <wp:lineTo x="0" y="0"/>
                    <wp:lineTo x="0" y="0"/>
                  </wp:wrapPolygon>
                </wp:wrapTight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top:14.65pt;height:0pt;width:0.05pt;mso-position-horizontal:center;mso-wrap-distance-left:9pt;mso-wrap-distance-right:9pt;z-index:251658240;mso-width-relative:page;mso-height-relative:page;" filled="f" stroked="t" coordsize="21600,21600" wrapcoords="0 0 0 0 0 0 0 0 0 0" o:gfxdata="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WAAAAZHJzL1BLAQIUABQAAAAIAIdO4kB8bKD40QAAAAMBAAAPAAAA&#10;AAAAAAEAIAAAADgAAABkcnMvZG93bnJldi54bWxQSwECFAAUAAAACACHTuJAotp1Vc0BAACNAwAA&#10;DgAAAAAAAAABACAAAAA2AQAAZHJzL2Uyb0RvYy54bWxQSwUGAAAAAAYABgBZAQAAdQUAAAAA&#10;">
                <v:fill on="f" focussize="0,0"/>
                <v:stroke weight="2pt" color="#000000" joinstyle="round"/>
                <v:imagedata o:title=""/>
                <o:lock v:ext="edit" aspectratio="f"/>
                <w10:wrap type="tight"/>
              </v:line>
            </w:pict>
          </mc:Fallback>
        </mc:AlternateContent>
      </w:r>
    </w:p>
    <w:p>
      <w:pPr>
        <w:widowControl/>
        <w:spacing w:line="640" w:lineRule="exact"/>
        <w:jc w:val="center"/>
        <w:rPr>
          <w:rFonts w:ascii="方正小标宋_GBK" w:hAnsi="方正小标宋_GBK" w:eastAsia="方正小标宋_GBK" w:cs="方正小标宋_GBK"/>
          <w:color w:val="000000"/>
          <w:kern w:val="0"/>
          <w:sz w:val="43"/>
          <w:szCs w:val="43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3"/>
          <w:szCs w:val="43"/>
        </w:rPr>
        <w:t>重庆市涪陵区百胜镇人民政府</w:t>
      </w:r>
    </w:p>
    <w:p>
      <w:pPr>
        <w:widowControl/>
        <w:spacing w:line="640" w:lineRule="exact"/>
        <w:jc w:val="center"/>
        <w:rPr>
          <w:rFonts w:ascii="方正小标宋_GBK" w:hAnsi="方正小标宋_GBK" w:eastAsia="方正小标宋_GBK" w:cs="方正小标宋_GBK"/>
          <w:color w:val="000000"/>
          <w:kern w:val="0"/>
          <w:sz w:val="43"/>
          <w:szCs w:val="43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3"/>
          <w:szCs w:val="43"/>
        </w:rPr>
        <w:t>关于进一步加强全镇榨菜行业精细化</w:t>
      </w:r>
    </w:p>
    <w:p>
      <w:pPr>
        <w:widowControl/>
        <w:spacing w:line="640" w:lineRule="exact"/>
        <w:jc w:val="center"/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3"/>
          <w:szCs w:val="43"/>
        </w:rPr>
        <w:t>环境管理的通知</w:t>
      </w:r>
    </w:p>
    <w:p>
      <w:pPr>
        <w:pStyle w:val="11"/>
        <w:widowControl/>
        <w:rPr>
          <w:rFonts w:hint="default" w:ascii="方正仿宋_GBK" w:hAnsi="方正仿宋_GBK" w:eastAsia="方正仿宋_GBK" w:cs="方正仿宋_GBK"/>
          <w:color w:val="000000"/>
          <w:sz w:val="31"/>
          <w:szCs w:val="31"/>
        </w:rPr>
      </w:pPr>
    </w:p>
    <w:p>
      <w:pPr>
        <w:pStyle w:val="11"/>
        <w:widowControl/>
        <w:rPr>
          <w:rFonts w:hint="default"/>
        </w:rPr>
      </w:pPr>
      <w:r>
        <w:rPr>
          <w:rFonts w:ascii="方正仿宋_GBK" w:hAnsi="方正仿宋_GBK" w:eastAsia="方正仿宋_GBK" w:cs="方正仿宋_GBK"/>
          <w:color w:val="000000"/>
          <w:sz w:val="31"/>
          <w:szCs w:val="31"/>
        </w:rPr>
        <w:t>各有关部门、村（社区），各榨菜生产企业：</w:t>
      </w:r>
    </w:p>
    <w:p>
      <w:pPr>
        <w:pStyle w:val="11"/>
        <w:widowControl/>
        <w:ind w:firstLine="640"/>
        <w:rPr>
          <w:rFonts w:hint="default"/>
        </w:rPr>
      </w:pPr>
      <w:r>
        <w:rPr>
          <w:rFonts w:ascii="方正仿宋_GBK" w:hAnsi="方正仿宋_GBK" w:eastAsia="方正仿宋_GBK" w:cs="方正仿宋_GBK"/>
          <w:color w:val="000000"/>
          <w:sz w:val="31"/>
          <w:szCs w:val="31"/>
        </w:rPr>
        <w:t>为进一步巩固榨菜行业精细化环境管理专项行动成果，确保涪陵榨菜品牌的永续发展，相关单位务必认真落实重庆市涪陵区生态环境局《关于进一步加强全区榨菜行业精细化环境管理的通知》（涪环发〔2023〕11号）文件精神，现将有关要求通知如下：</w:t>
      </w:r>
    </w:p>
    <w:p>
      <w:pPr>
        <w:pStyle w:val="11"/>
        <w:widowControl/>
        <w:ind w:firstLine="640"/>
        <w:rPr>
          <w:rFonts w:hint="default"/>
        </w:rPr>
      </w:pPr>
      <w:r>
        <w:rPr>
          <w:rFonts w:ascii="方正黑体_GBK" w:hAnsi="方正黑体_GBK" w:eastAsia="方正黑体_GBK" w:cs="方正黑体_GBK"/>
          <w:color w:val="000000"/>
          <w:sz w:val="31"/>
          <w:szCs w:val="31"/>
        </w:rPr>
        <w:t>一、进一步明确整改要求</w:t>
      </w:r>
    </w:p>
    <w:p>
      <w:pPr>
        <w:pStyle w:val="11"/>
        <w:widowControl/>
        <w:ind w:firstLine="640"/>
        <w:rPr>
          <w:rFonts w:hint="default" w:ascii="方正仿宋_GBK" w:hAnsi="方正仿宋_GBK" w:eastAsia="方正仿宋_GBK" w:cs="方正仿宋_GBK"/>
          <w:color w:val="000000"/>
          <w:sz w:val="31"/>
          <w:szCs w:val="31"/>
        </w:rPr>
      </w:pPr>
      <w:r>
        <w:rPr>
          <w:rFonts w:ascii="方正仿宋_GBK" w:hAnsi="方正仿宋_GBK" w:eastAsia="方正仿宋_GBK" w:cs="方正仿宋_GBK"/>
          <w:color w:val="000000"/>
          <w:sz w:val="31"/>
          <w:szCs w:val="31"/>
        </w:rPr>
        <w:t>各村（社区）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  <w:lang w:eastAsia="zh-CN"/>
        </w:rPr>
        <w:t>、</w:t>
      </w:r>
      <w:r>
        <w:rPr>
          <w:rFonts w:ascii="方正仿宋_GBK" w:hAnsi="方正仿宋_GBK" w:eastAsia="方正仿宋_GBK" w:cs="方正仿宋_GBK"/>
          <w:color w:val="000000"/>
          <w:sz w:val="31"/>
          <w:szCs w:val="31"/>
        </w:rPr>
        <w:t>各有关部门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  <w:lang w:eastAsia="zh-CN"/>
        </w:rPr>
        <w:t>、</w:t>
      </w:r>
      <w:r>
        <w:rPr>
          <w:rFonts w:ascii="方正仿宋_GBK" w:hAnsi="方正仿宋_GBK" w:eastAsia="方正仿宋_GBK" w:cs="方正仿宋_GBK"/>
          <w:color w:val="000000"/>
          <w:sz w:val="31"/>
          <w:szCs w:val="31"/>
        </w:rPr>
        <w:t>各榨菜生产企业务必进一步提高认识，按照区生态环境局、区榨菜产业发展中心《关于开展全区榨菜行业精细化环境管理专项行动的通知》（涪环发〔2021〕62号）文件要求，严格落实《榨菜生产企业整治技术要求》和《榨菜半成品加工户环保技术要求》，严格落实“售榨菜交废水”“收原料收废水”等制度。凡不能稳定达标的污水处理设施，务必提前谋划，统筹源头管控、过程管理和末端治理，开展榨菜废水处置工艺提升技术改造，确保榨菜废水排放满足《重庆市榨菜行业水污染物排放标准》要求。</w:t>
      </w:r>
    </w:p>
    <w:p>
      <w:pPr>
        <w:pStyle w:val="11"/>
        <w:widowControl/>
        <w:ind w:firstLine="640"/>
        <w:rPr>
          <w:rFonts w:hint="default"/>
        </w:rPr>
      </w:pPr>
      <w:r>
        <w:rPr>
          <w:rFonts w:ascii="方正黑体_GBK" w:hAnsi="方正黑体_GBK" w:eastAsia="方正黑体_GBK" w:cs="方正黑体_GBK"/>
          <w:color w:val="000000"/>
          <w:sz w:val="31"/>
          <w:szCs w:val="31"/>
        </w:rPr>
        <w:t>二、进一步开展全面排查</w:t>
      </w:r>
    </w:p>
    <w:p>
      <w:pPr>
        <w:pStyle w:val="11"/>
        <w:widowControl/>
        <w:ind w:firstLine="640"/>
        <w:rPr>
          <w:rFonts w:hint="default"/>
        </w:rPr>
      </w:pPr>
      <w:r>
        <w:rPr>
          <w:rFonts w:ascii="方正仿宋_GBK" w:hAnsi="方正仿宋_GBK" w:eastAsia="方正仿宋_GBK" w:cs="方正仿宋_GBK"/>
          <w:color w:val="000000"/>
          <w:sz w:val="31"/>
          <w:szCs w:val="31"/>
        </w:rPr>
        <w:t>各村（社区）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  <w:lang w:eastAsia="zh-CN"/>
        </w:rPr>
        <w:t>、</w:t>
      </w:r>
      <w:r>
        <w:rPr>
          <w:rFonts w:ascii="方正仿宋_GBK" w:hAnsi="方正仿宋_GBK" w:eastAsia="方正仿宋_GBK" w:cs="方正仿宋_GBK"/>
          <w:color w:val="000000"/>
          <w:sz w:val="31"/>
          <w:szCs w:val="31"/>
        </w:rPr>
        <w:t>各有关部门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  <w:lang w:eastAsia="zh-CN"/>
        </w:rPr>
        <w:t>、</w:t>
      </w:r>
      <w:r>
        <w:rPr>
          <w:rFonts w:ascii="方正仿宋_GBK" w:hAnsi="方正仿宋_GBK" w:eastAsia="方正仿宋_GBK" w:cs="方正仿宋_GBK"/>
          <w:color w:val="000000"/>
          <w:sz w:val="31"/>
          <w:szCs w:val="31"/>
        </w:rPr>
        <w:t>各榨菜生产企业严格对照《榨菜生产企业整治技术要求》和《榨菜半成品加工户环保技术要求》，全面逐项开展自查和检查，如实记录检查结果。特别是：检查生产厂区、污水管道、污水处理站、排放口以及菜皮菜筋、燃煤、煤渣、除磷污泥堆场等场所外围环境是否有偷排、漏排、渗漏等情况和痕迹；综合分析污水处理量与用电量、药品消耗量、污泥产生量之间的关系，查找存在的问题，发现问题及时整改；检查“收榨菜收废水”台账，抽查台帐的真实性；检查除磷污泥和菜皮菜筋、煤渣等固废处置记录，核查暂存场所污水收集情况。</w:t>
      </w:r>
    </w:p>
    <w:p>
      <w:pPr>
        <w:pStyle w:val="11"/>
        <w:widowControl/>
        <w:ind w:firstLine="640"/>
        <w:rPr>
          <w:rFonts w:hint="default"/>
        </w:rPr>
      </w:pPr>
      <w:r>
        <w:rPr>
          <w:rFonts w:ascii="方正黑体_GBK" w:hAnsi="方正黑体_GBK" w:eastAsia="方正黑体_GBK" w:cs="方正黑体_GBK"/>
          <w:color w:val="000000"/>
          <w:sz w:val="31"/>
          <w:szCs w:val="31"/>
        </w:rPr>
        <w:t>三、进一步压实监管责任</w:t>
      </w:r>
    </w:p>
    <w:p>
      <w:pPr>
        <w:pStyle w:val="11"/>
        <w:widowControl/>
        <w:ind w:firstLine="640"/>
        <w:rPr>
          <w:rFonts w:hint="default"/>
        </w:rPr>
      </w:pPr>
      <w:r>
        <w:rPr>
          <w:rFonts w:ascii="方正仿宋_GBK" w:hAnsi="方正仿宋_GBK" w:eastAsia="方正仿宋_GBK" w:cs="方正仿宋_GBK"/>
          <w:color w:val="000000"/>
          <w:sz w:val="31"/>
          <w:szCs w:val="31"/>
        </w:rPr>
        <w:t>进一步压紧压实“两责任一机制”（即：企业污染防治主体责任、各村（社区）各部门监督管理责任和网格化管理长效机制），各榨菜生产企业要严格对照整改要求，进一步加大资金和物资投入，科学、有序、限时完成自查问题整改，整体提升污染防治水平。镇产业办要严格落实榨菜生产企业网格化管理要求，要加强对企业的指导和监管，结合日常工作，每季度至少开展一次现场督导检查。镇农业服务中心切实加强对全镇范围内所有榨菜生产企业、榨菜加工户（合作社）的环保监管，督促榨菜生产企业建立“收榨菜收废水”台账，每月至少开展一次现场检查，确保专项行动整治成果落实落地并长期保持。各村（居）民委员会和驻村工作组根据属地管理，进一步细化驻村领导和村支部书记为全村（社区）环保责任第一人、村干部包村、驻社和社干部包组包加工户的办法，落实领导、工作人员和监管责任，切实加强对辖区榨菜生产企业、榨菜加工户（合作社）的环保监管，每月至少开展一次现场检查，检查辖区榨菜生产企业是否落实“收榨菜收废水”的行业规定，核实辖区榨菜加工户（合作社）榨菜生产废水及废渣去向。</w:t>
      </w:r>
    </w:p>
    <w:p>
      <w:pPr>
        <w:pStyle w:val="11"/>
        <w:widowControl/>
        <w:ind w:firstLine="640"/>
        <w:rPr>
          <w:rFonts w:hint="default"/>
        </w:rPr>
      </w:pPr>
      <w:r>
        <w:rPr>
          <w:rFonts w:ascii="方正黑体_GBK" w:hAnsi="方正黑体_GBK" w:eastAsia="方正黑体_GBK" w:cs="方正黑体_GBK"/>
          <w:color w:val="000000"/>
          <w:sz w:val="31"/>
          <w:szCs w:val="31"/>
        </w:rPr>
        <w:t>四、进一步严格监督检查</w:t>
      </w:r>
    </w:p>
    <w:p>
      <w:pPr>
        <w:pStyle w:val="11"/>
        <w:widowControl/>
        <w:ind w:firstLine="640"/>
        <w:rPr>
          <w:rFonts w:hint="default"/>
        </w:rPr>
      </w:pPr>
      <w:r>
        <w:rPr>
          <w:rFonts w:ascii="方正仿宋_GBK" w:hAnsi="方正仿宋_GBK" w:eastAsia="方正仿宋_GBK" w:cs="方正仿宋_GBK"/>
          <w:color w:val="000000"/>
          <w:sz w:val="31"/>
          <w:szCs w:val="31"/>
        </w:rPr>
        <w:t>从2023年起，所有榨菜生产企业必须签订《环保承诺书》，</w:t>
      </w:r>
      <w:r>
        <w:rPr>
          <w:rFonts w:ascii="方正仿宋_GBK" w:eastAsia="方正仿宋_GBK"/>
          <w:sz w:val="32"/>
          <w:szCs w:val="32"/>
        </w:rPr>
        <w:t>向社会做出</w:t>
      </w:r>
      <w:r>
        <w:rPr>
          <w:rFonts w:hint="eastAsia" w:ascii="方正仿宋_GBK" w:eastAsia="方正仿宋_GBK"/>
          <w:sz w:val="32"/>
          <w:szCs w:val="32"/>
          <w:lang w:eastAsia="zh-CN"/>
        </w:rPr>
        <w:t>遵守</w:t>
      </w:r>
      <w:r>
        <w:rPr>
          <w:rFonts w:ascii="方正仿宋_GBK" w:eastAsia="方正仿宋_GBK"/>
          <w:sz w:val="32"/>
          <w:szCs w:val="32"/>
        </w:rPr>
        <w:t>环保相关法律法规的承诺，同时企业</w:t>
      </w:r>
      <w:r>
        <w:rPr>
          <w:rFonts w:ascii="方正仿宋_GBK" w:hAnsi="方正仿宋_GBK" w:eastAsia="方正仿宋_GBK" w:cs="方正仿宋_GBK"/>
          <w:color w:val="000000"/>
          <w:sz w:val="31"/>
          <w:szCs w:val="31"/>
        </w:rPr>
        <w:t>采取自行监测或委托第三方监测机构方式，至少每季度对自建污水处理设施（包括：直接排放和预处理排放）废水排放开展一次水质监测，各辖区乡镇（街道）负责督促落实，并收集监测结果。镇执法大队和规划环保办组织开展不定期检查和抽样送检，发现有污染物排放超标、污水收集不完全、渗漏、偷排漏排、台帐作假的，发现一起查处一起。各村（社区）各部门要不断加强宣传，不断提升榨菜企业和榨菜半成品加工户环境保护主体责任意识，充分认识榨菜行业精细化环境管理的重要性，不断提升主动参与到推动榨菜行业高质量发展的积极性。</w:t>
      </w:r>
    </w:p>
    <w:p>
      <w:pPr>
        <w:pStyle w:val="11"/>
        <w:widowControl/>
      </w:pPr>
      <w:r>
        <w:t>          </w:t>
      </w:r>
    </w:p>
    <w:p>
      <w:pPr>
        <w:pStyle w:val="11"/>
        <w:widowControl/>
      </w:pPr>
    </w:p>
    <w:p>
      <w:pPr>
        <w:pStyle w:val="11"/>
        <w:widowControl/>
        <w:ind w:firstLine="2640" w:firstLineChars="1100"/>
        <w:rPr>
          <w:rFonts w:hint="default" w:eastAsia="方正仿宋_GBK"/>
        </w:rPr>
      </w:pPr>
      <w:r>
        <w:t>      </w:t>
      </w:r>
      <w:r>
        <w:rPr>
          <w:rFonts w:hint="eastAsia"/>
          <w:lang w:val="en-US" w:eastAsia="zh-CN"/>
        </w:rPr>
        <w:t xml:space="preserve">             </w:t>
      </w:r>
      <w:r>
        <w:rPr>
          <w:rFonts w:ascii="方正仿宋_GBK" w:hAnsi="方正仿宋_GBK" w:eastAsia="方正仿宋_GBK" w:cs="方正仿宋_GBK"/>
          <w:color w:val="000000"/>
          <w:sz w:val="31"/>
          <w:szCs w:val="31"/>
        </w:rPr>
        <w:t>重庆市涪陵区百胜镇人民政府</w:t>
      </w:r>
    </w:p>
    <w:p>
      <w:pPr>
        <w:pStyle w:val="11"/>
        <w:widowControl/>
        <w:rPr>
          <w:rFonts w:ascii="方正仿宋_GBK" w:hAnsi="方正仿宋_GBK" w:eastAsia="方正仿宋_GBK" w:cs="方正仿宋_GBK"/>
          <w:color w:val="000000"/>
          <w:sz w:val="31"/>
          <w:szCs w:val="31"/>
        </w:rPr>
      </w:pPr>
      <w:r>
        <w:t>                    </w:t>
      </w:r>
      <w:r>
        <w:rPr>
          <w:rFonts w:hint="eastAsia"/>
          <w:lang w:val="en-US" w:eastAsia="zh-CN"/>
        </w:rPr>
        <w:t xml:space="preserve">                                    </w:t>
      </w:r>
      <w:r>
        <w:t> </w:t>
      </w:r>
      <w:r>
        <w:rPr>
          <w:rFonts w:ascii="方正仿宋_GBK" w:hAnsi="方正仿宋_GBK" w:eastAsia="方正仿宋_GBK" w:cs="方正仿宋_GBK"/>
          <w:color w:val="000000"/>
          <w:sz w:val="31"/>
          <w:szCs w:val="31"/>
        </w:rPr>
        <w:t>2023年3月6日</w:t>
      </w:r>
    </w:p>
    <w:p>
      <w:pPr>
        <w:pStyle w:val="11"/>
        <w:widowControl/>
        <w:ind w:firstLine="620" w:firstLineChars="200"/>
        <w:rPr>
          <w:rFonts w:hint="eastAsia" w:ascii="方正仿宋_GBK" w:hAnsi="方正仿宋_GBK" w:eastAsia="方正仿宋_GBK" w:cs="方正仿宋_GBK"/>
          <w:color w:val="000000"/>
          <w:sz w:val="31"/>
          <w:szCs w:val="31"/>
          <w:lang w:val="en" w:eastAsia="zh-CN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  <w:lang w:val="en" w:eastAsia="zh-CN"/>
        </w:rPr>
        <w:t>（此件公开发布）</w:t>
      </w:r>
    </w:p>
    <w:p>
      <w:pPr>
        <w:pStyle w:val="11"/>
        <w:widowControl/>
        <w:rPr>
          <w:rFonts w:ascii="方正仿宋_GBK" w:hAnsi="方正仿宋_GBK" w:eastAsia="方正仿宋_GBK" w:cs="方正仿宋_GBK"/>
          <w:color w:val="000000"/>
          <w:sz w:val="28"/>
          <w:szCs w:val="28"/>
        </w:rPr>
      </w:pPr>
    </w:p>
    <w:p>
      <w:pPr>
        <w:pStyle w:val="11"/>
        <w:widowControl/>
        <w:rPr>
          <w:rFonts w:ascii="方正仿宋_GBK" w:hAnsi="方正仿宋_GBK" w:eastAsia="方正仿宋_GBK" w:cs="方正仿宋_GBK"/>
          <w:color w:val="000000"/>
          <w:sz w:val="28"/>
          <w:szCs w:val="28"/>
        </w:rPr>
      </w:pPr>
    </w:p>
    <w:p>
      <w:pPr>
        <w:pStyle w:val="11"/>
        <w:widowControl/>
        <w:rPr>
          <w:rFonts w:ascii="方正仿宋_GBK" w:hAnsi="方正仿宋_GBK" w:eastAsia="方正仿宋_GBK" w:cs="方正仿宋_GBK"/>
          <w:color w:val="000000"/>
          <w:sz w:val="28"/>
          <w:szCs w:val="28"/>
        </w:rPr>
      </w:pPr>
    </w:p>
    <w:p>
      <w:pPr>
        <w:pStyle w:val="11"/>
        <w:widowControl/>
        <w:rPr>
          <w:rFonts w:ascii="方正仿宋_GBK" w:hAnsi="方正仿宋_GBK" w:eastAsia="方正仿宋_GBK" w:cs="方正仿宋_GBK"/>
          <w:color w:val="000000"/>
          <w:sz w:val="28"/>
          <w:szCs w:val="28"/>
        </w:rPr>
      </w:pPr>
    </w:p>
    <w:p>
      <w:pPr>
        <w:pStyle w:val="11"/>
        <w:widowControl/>
        <w:rPr>
          <w:rFonts w:hint="default" w:ascii="方正仿宋_GBK" w:hAnsi="方正仿宋_GBK" w:eastAsia="方正仿宋_GBK" w:cs="方正仿宋_GBK"/>
          <w:color w:val="000000"/>
          <w:sz w:val="28"/>
          <w:szCs w:val="28"/>
        </w:rPr>
      </w:pPr>
    </w:p>
    <w:p>
      <w:pPr>
        <w:pStyle w:val="11"/>
        <w:widowControl/>
        <w:pBdr>
          <w:top w:val="single" w:color="auto" w:sz="4" w:space="0"/>
          <w:bottom w:val="single" w:color="auto" w:sz="4" w:space="0"/>
        </w:pBdr>
        <w:ind w:firstLine="280" w:firstLineChars="100"/>
      </w:pPr>
      <w:r>
        <w:rPr>
          <w:rFonts w:ascii="方正仿宋_GBK" w:hAnsi="方正仿宋_GBK" w:eastAsia="方正仿宋_GBK" w:cs="方正仿宋_GBK"/>
          <w:color w:val="000000"/>
          <w:sz w:val="28"/>
          <w:szCs w:val="28"/>
        </w:rPr>
        <w:t>重庆市涪陵区百胜镇党政办公室</w:t>
      </w:r>
      <w:r>
        <w:t xml:space="preserve">                </w:t>
      </w:r>
      <w:r>
        <w:rPr>
          <w:rFonts w:ascii="方正仿宋_GBK" w:hAnsi="方正仿宋_GBK" w:eastAsia="方正仿宋_GBK" w:cs="方正仿宋_GBK"/>
          <w:color w:val="000000"/>
          <w:sz w:val="28"/>
          <w:szCs w:val="28"/>
        </w:rPr>
        <w:t>2023年3月6日印发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0" w:usb1="00000000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Arial Unicode MS">
    <w:altName w:val="DejaVu Sans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4"/>
        <w:rFonts w:hint="eastAsia" w:ascii="仿宋_GB2312" w:eastAsia="仿宋_GB2312"/>
        <w:sz w:val="32"/>
        <w:szCs w:val="32"/>
      </w:rPr>
    </w:pPr>
    <w:r>
      <w:rPr>
        <w:rFonts w:hint="eastAsia" w:ascii="仿宋_GB2312" w:eastAsia="仿宋_GB2312"/>
        <w:sz w:val="32"/>
        <w:szCs w:val="32"/>
      </w:rPr>
      <w:fldChar w:fldCharType="begin"/>
    </w:r>
    <w:r>
      <w:rPr>
        <w:rStyle w:val="14"/>
        <w:rFonts w:hint="eastAsia" w:ascii="仿宋_GB2312" w:eastAsia="仿宋_GB2312"/>
        <w:sz w:val="32"/>
        <w:szCs w:val="32"/>
      </w:rPr>
      <w:instrText xml:space="preserve">PAGE  </w:instrText>
    </w:r>
    <w:r>
      <w:rPr>
        <w:rFonts w:hint="eastAsia" w:ascii="仿宋_GB2312" w:eastAsia="仿宋_GB2312"/>
        <w:sz w:val="32"/>
        <w:szCs w:val="32"/>
      </w:rPr>
      <w:fldChar w:fldCharType="separate"/>
    </w:r>
    <w:r>
      <w:rPr>
        <w:rStyle w:val="14"/>
        <w:rFonts w:ascii="仿宋_GB2312" w:eastAsia="仿宋_GB2312"/>
        <w:sz w:val="32"/>
        <w:szCs w:val="32"/>
      </w:rPr>
      <w:t>- 4 -</w:t>
    </w:r>
    <w:r>
      <w:rPr>
        <w:rFonts w:hint="eastAsia" w:ascii="仿宋_GB2312" w:eastAsia="仿宋_GB2312"/>
        <w:sz w:val="32"/>
        <w:szCs w:val="32"/>
      </w:rPr>
      <w:fldChar w:fldCharType="end"/>
    </w:r>
  </w:p>
  <w:p>
    <w:pPr>
      <w:pStyle w:val="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- 2 -</w:t>
    </w:r>
    <w:r>
      <w:fldChar w:fldCharType="end"/>
    </w:r>
  </w:p>
  <w:p>
    <w:pPr>
      <w:pStyle w:val="8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{4C5905CC-5477-4CEC-840E-601AD258871F}" w:val="J6pXr2MnORk/Va4Uiouy5Zt8Ke7hm0GYjNLd=qlvAETwbsgP+13xWHBcDCFfIzSQ9"/>
    <w:docVar w:name="DocumentID" w:val="{74ECD3BA-8F65-4A13-81C0-4B554ADCC6F0}"/>
  </w:docVars>
  <w:rsids>
    <w:rsidRoot w:val="00172A27"/>
    <w:rsid w:val="00031886"/>
    <w:rsid w:val="001A49E5"/>
    <w:rsid w:val="003909BF"/>
    <w:rsid w:val="003A1D59"/>
    <w:rsid w:val="00422F17"/>
    <w:rsid w:val="005B272E"/>
    <w:rsid w:val="0065352A"/>
    <w:rsid w:val="00664FBF"/>
    <w:rsid w:val="007F1D74"/>
    <w:rsid w:val="008B4EDD"/>
    <w:rsid w:val="0092218B"/>
    <w:rsid w:val="00993B01"/>
    <w:rsid w:val="00AA3998"/>
    <w:rsid w:val="00B07C5D"/>
    <w:rsid w:val="00B4591A"/>
    <w:rsid w:val="00B70ECB"/>
    <w:rsid w:val="00BA20D0"/>
    <w:rsid w:val="00BC6AD7"/>
    <w:rsid w:val="00C75C94"/>
    <w:rsid w:val="00C93C00"/>
    <w:rsid w:val="00D10FBF"/>
    <w:rsid w:val="00EA6D01"/>
    <w:rsid w:val="00EF360B"/>
    <w:rsid w:val="00F755AB"/>
    <w:rsid w:val="00F90DCB"/>
    <w:rsid w:val="03236B04"/>
    <w:rsid w:val="039871C6"/>
    <w:rsid w:val="04C360FE"/>
    <w:rsid w:val="07165AF0"/>
    <w:rsid w:val="091E5277"/>
    <w:rsid w:val="0DB55A7E"/>
    <w:rsid w:val="11AB362E"/>
    <w:rsid w:val="13323317"/>
    <w:rsid w:val="138B7072"/>
    <w:rsid w:val="14A01DDE"/>
    <w:rsid w:val="15A20EE7"/>
    <w:rsid w:val="1A6212FD"/>
    <w:rsid w:val="1A961AA5"/>
    <w:rsid w:val="1BA3061B"/>
    <w:rsid w:val="20F56161"/>
    <w:rsid w:val="210E164D"/>
    <w:rsid w:val="228F45D8"/>
    <w:rsid w:val="236D7035"/>
    <w:rsid w:val="24CB61B9"/>
    <w:rsid w:val="25FF4C91"/>
    <w:rsid w:val="283130F7"/>
    <w:rsid w:val="28AE6002"/>
    <w:rsid w:val="28D528A2"/>
    <w:rsid w:val="2A175183"/>
    <w:rsid w:val="2CB80651"/>
    <w:rsid w:val="2DB0262F"/>
    <w:rsid w:val="2DD733D5"/>
    <w:rsid w:val="31F67AFE"/>
    <w:rsid w:val="32A344EB"/>
    <w:rsid w:val="36564988"/>
    <w:rsid w:val="36A65BA6"/>
    <w:rsid w:val="385E63BF"/>
    <w:rsid w:val="398B23DB"/>
    <w:rsid w:val="39B40ED3"/>
    <w:rsid w:val="3ACC613E"/>
    <w:rsid w:val="3AF609EB"/>
    <w:rsid w:val="3F543A5F"/>
    <w:rsid w:val="42B3339C"/>
    <w:rsid w:val="43D47B07"/>
    <w:rsid w:val="45925E6C"/>
    <w:rsid w:val="45EB44B0"/>
    <w:rsid w:val="46E279CF"/>
    <w:rsid w:val="48B60037"/>
    <w:rsid w:val="4AC2091D"/>
    <w:rsid w:val="4B3B3C19"/>
    <w:rsid w:val="4EC07803"/>
    <w:rsid w:val="50BC0354"/>
    <w:rsid w:val="5279683F"/>
    <w:rsid w:val="549D04D6"/>
    <w:rsid w:val="56912DFD"/>
    <w:rsid w:val="57B47610"/>
    <w:rsid w:val="5A9547D5"/>
    <w:rsid w:val="5FCB5539"/>
    <w:rsid w:val="60206D59"/>
    <w:rsid w:val="643D7E2D"/>
    <w:rsid w:val="6581192F"/>
    <w:rsid w:val="666B22F3"/>
    <w:rsid w:val="683C5627"/>
    <w:rsid w:val="6A1D3904"/>
    <w:rsid w:val="710BECA6"/>
    <w:rsid w:val="74C36CBD"/>
    <w:rsid w:val="754F4768"/>
    <w:rsid w:val="76636B5E"/>
    <w:rsid w:val="78A504B3"/>
    <w:rsid w:val="7A013045"/>
    <w:rsid w:val="7C194DB3"/>
    <w:rsid w:val="E7DFA0A1"/>
    <w:rsid w:val="F3DFCA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方正仿宋_GBK" w:hAnsi="Times New Roman" w:eastAsia="方正仿宋_GBK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仿宋_GBK" w:hAnsi="Times New Roman" w:eastAsia="方正仿宋_GBK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rFonts w:ascii="仿宋_GB2312" w:hAnsi="宋体" w:eastAsia="仿宋_GB2312" w:cs="Arial Unicode MS"/>
      <w:sz w:val="24"/>
    </w:rPr>
  </w:style>
  <w:style w:type="character" w:default="1" w:styleId="13">
    <w:name w:val="Default Paragraph Font"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/>
    </w:pPr>
  </w:style>
  <w:style w:type="paragraph" w:styleId="4">
    <w:name w:val="Body Text Indent"/>
    <w:basedOn w:val="1"/>
    <w:qFormat/>
    <w:uiPriority w:val="0"/>
    <w:pPr>
      <w:spacing w:after="120" w:afterLines="0"/>
      <w:ind w:left="420" w:leftChars="200"/>
    </w:pPr>
  </w:style>
  <w:style w:type="paragraph" w:styleId="5">
    <w:name w:val="Block Text"/>
    <w:basedOn w:val="1"/>
    <w:qFormat/>
    <w:uiPriority w:val="0"/>
    <w:pPr>
      <w:spacing w:line="500" w:lineRule="atLeast"/>
      <w:ind w:leftChars="50" w:right="-79" w:firstLine="568" w:firstLineChars="200"/>
    </w:pPr>
    <w:rPr>
      <w:rFonts w:ascii="仿宋_GB2312"/>
      <w:bCs/>
      <w:spacing w:val="-8"/>
      <w:sz w:val="30"/>
    </w:rPr>
  </w:style>
  <w:style w:type="paragraph" w:styleId="6">
    <w:name w:val="Date"/>
    <w:basedOn w:val="1"/>
    <w:next w:val="1"/>
    <w:qFormat/>
    <w:uiPriority w:val="0"/>
    <w:pPr>
      <w:ind w:left="100" w:leftChars="2500"/>
    </w:pPr>
  </w:style>
  <w:style w:type="paragraph" w:styleId="7">
    <w:name w:val="Body Text Indent 2"/>
    <w:basedOn w:val="1"/>
    <w:qFormat/>
    <w:uiPriority w:val="0"/>
    <w:pPr>
      <w:spacing w:after="120" w:afterLines="0" w:line="480" w:lineRule="auto"/>
      <w:ind w:left="420" w:leftChars="2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Indent 3"/>
    <w:basedOn w:val="1"/>
    <w:qFormat/>
    <w:uiPriority w:val="0"/>
    <w:pPr>
      <w:spacing w:line="460" w:lineRule="exact"/>
      <w:ind w:left="105" w:leftChars="50" w:firstLine="528" w:firstLineChars="200"/>
    </w:pPr>
    <w:rPr>
      <w:rFonts w:ascii="宋体" w:hAnsi="宋体"/>
      <w:bCs/>
      <w:spacing w:val="-8"/>
      <w:sz w:val="28"/>
      <w:szCs w:val="30"/>
    </w:rPr>
  </w:style>
  <w:style w:type="paragraph" w:styleId="11">
    <w:name w:val="HTML Preformatted"/>
    <w:basedOn w:val="1"/>
    <w:link w:val="15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/>
      <w:kern w:val="0"/>
      <w:sz w:val="24"/>
    </w:rPr>
  </w:style>
  <w:style w:type="character" w:styleId="14">
    <w:name w:val="page number"/>
    <w:basedOn w:val="13"/>
    <w:qFormat/>
    <w:uiPriority w:val="0"/>
  </w:style>
  <w:style w:type="character" w:customStyle="1" w:styleId="15">
    <w:name w:val="HTML 预设格式 Char"/>
    <w:basedOn w:val="13"/>
    <w:link w:val="11"/>
    <w:qFormat/>
    <w:uiPriority w:val="0"/>
    <w:rPr>
      <w:rFonts w:ascii="宋体" w:hAnsi="宋体" w:eastAsia="宋体"/>
      <w:sz w:val="24"/>
      <w:szCs w:val="24"/>
    </w:rPr>
  </w:style>
  <w:style w:type="paragraph" w:customStyle="1" w:styleId="16">
    <w:name w:val=" Char Char Char1 Char Char Char Char Char Char Char Char Char Char"/>
    <w:basedOn w:val="1"/>
    <w:qFormat/>
    <w:uiPriority w:val="0"/>
    <w:pPr>
      <w:adjustRightInd w:val="0"/>
      <w:snapToGrid w:val="0"/>
      <w:spacing w:line="360" w:lineRule="auto"/>
      <w:ind w:firstLine="200" w:firstLineChars="200"/>
    </w:pPr>
    <w:rPr>
      <w:rFonts w:ascii="宋体" w:hAnsi="宋体" w:cs="宋体"/>
      <w:sz w:val="24"/>
      <w:szCs w:val="26"/>
    </w:rPr>
  </w:style>
  <w:style w:type="paragraph" w:customStyle="1" w:styleId="17">
    <w:name w:val=" Char4 Char Char Char"/>
    <w:basedOn w:val="1"/>
    <w:qFormat/>
    <w:uiPriority w:val="0"/>
    <w:pPr>
      <w:adjustRightInd w:val="0"/>
      <w:snapToGrid w:val="0"/>
      <w:spacing w:line="360" w:lineRule="auto"/>
      <w:ind w:firstLine="200" w:firstLineChars="200"/>
    </w:pPr>
    <w:rPr>
      <w:rFonts w:ascii="宋体" w:hAnsi="宋体" w:cs="宋体"/>
      <w:sz w:val="24"/>
      <w:szCs w:val="26"/>
    </w:rPr>
  </w:style>
  <w:style w:type="paragraph" w:customStyle="1" w:styleId="18">
    <w:name w:val="Char"/>
    <w:basedOn w:val="1"/>
    <w:qFormat/>
    <w:uiPriority w:val="0"/>
    <w:pPr>
      <w:spacing w:line="360" w:lineRule="auto"/>
    </w:pPr>
  </w:style>
  <w:style w:type="paragraph" w:customStyle="1" w:styleId="19">
    <w:name w:val="默认段落字体 Para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20">
    <w:name w:val="Char Char Char1 Char Char Char Char Char Char Char Char Char Char"/>
    <w:basedOn w:val="1"/>
    <w:qFormat/>
    <w:uiPriority w:val="0"/>
    <w:pPr>
      <w:adjustRightInd w:val="0"/>
      <w:snapToGrid w:val="0"/>
      <w:spacing w:line="360" w:lineRule="auto"/>
      <w:ind w:firstLine="200" w:firstLineChars="200"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4</Pages>
  <Words>240</Words>
  <Characters>1374</Characters>
  <Lines>11</Lines>
  <Paragraphs>3</Paragraphs>
  <TotalTime>3</TotalTime>
  <ScaleCrop>false</ScaleCrop>
  <LinksUpToDate>false</LinksUpToDate>
  <CharactersWithSpaces>1611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2016-09-27T12:26:00Z</dcterms:created>
  <dc:creator>番茄花园</dc:creator>
  <cp:lastModifiedBy>user</cp:lastModifiedBy>
  <cp:lastPrinted>2019-12-25T15:28:00Z</cp:lastPrinted>
  <dcterms:modified xsi:type="dcterms:W3CDTF">2023-06-10T09:16:17Z</dcterms:modified>
  <dc:title>渝（涪）环评通[ 2008 ]号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237B5C31FA6C4C17B2B25BDE4E6018D3</vt:lpwstr>
  </property>
</Properties>
</file>