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90"/>
        </w:tabs>
        <w:spacing w:line="1180" w:lineRule="exact"/>
        <w:rPr>
          <w:rFonts w:hint="eastAsia" w:ascii="方正小标宋_GBK" w:eastAsia="方正小标宋_GBK"/>
          <w:b/>
          <w:bCs/>
          <w:color w:val="FF0000"/>
          <w:spacing w:val="-14"/>
          <w:w w:val="56"/>
          <w:sz w:val="32"/>
          <w:szCs w:val="32"/>
        </w:rPr>
      </w:pPr>
    </w:p>
    <w:p>
      <w:pPr>
        <w:tabs>
          <w:tab w:val="left" w:pos="8690"/>
        </w:tabs>
        <w:spacing w:line="1180" w:lineRule="exact"/>
        <w:rPr>
          <w:rFonts w:hint="eastAsia" w:ascii="方正小标宋_GBK" w:eastAsia="方正小标宋_GBK"/>
          <w:b/>
          <w:bCs/>
          <w:color w:val="FF0000"/>
          <w:spacing w:val="-14"/>
          <w:w w:val="56"/>
          <w:sz w:val="32"/>
          <w:szCs w:val="32"/>
        </w:rPr>
      </w:pPr>
    </w:p>
    <w:p>
      <w:pPr>
        <w:tabs>
          <w:tab w:val="left" w:pos="8690"/>
        </w:tabs>
        <w:spacing w:line="1180" w:lineRule="exact"/>
        <w:jc w:val="center"/>
        <w:rPr>
          <w:rFonts w:hint="eastAsia" w:ascii="仿宋_GB2312"/>
        </w:rPr>
      </w:pPr>
      <w:r>
        <w:rPr>
          <w:rFonts w:hint="eastAsia" w:ascii="方正小标宋_GBK" w:eastAsia="方正小标宋_GBK"/>
          <w:b/>
          <w:bCs/>
          <w:color w:val="FF0000"/>
          <w:spacing w:val="-14"/>
          <w:w w:val="56"/>
          <w:sz w:val="108"/>
          <w:szCs w:val="108"/>
        </w:rPr>
        <w:t>重庆市涪陵区百胜镇人民政府文件</w:t>
      </w:r>
    </w:p>
    <w:p>
      <w:pPr>
        <w:pStyle w:val="3"/>
        <w:spacing w:line="600" w:lineRule="exact"/>
        <w:jc w:val="center"/>
        <w:rPr>
          <w:rFonts w:hint="eastAsia"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hint="eastAsia"/>
          <w:sz w:val="32"/>
          <w:szCs w:val="32"/>
        </w:rPr>
      </w:pPr>
    </w:p>
    <w:p>
      <w:pPr>
        <w:tabs>
          <w:tab w:val="left" w:pos="316"/>
        </w:tabs>
        <w:ind w:firstLine="320" w:firstLineChars="100"/>
        <w:jc w:val="center"/>
        <w:rPr>
          <w:rFonts w:hint="eastAsia"/>
        </w:rPr>
      </w:pPr>
      <w:r>
        <w:rPr>
          <w:rFonts w:hint="eastAsia"/>
          <w:sz w:val="32"/>
          <w:szCs w:val="32"/>
        </w:rPr>
        <w:t>涪百府发﹝2023﹞32号</w:t>
      </w:r>
    </w:p>
    <w:p>
      <w:pPr>
        <w:rPr>
          <w:rFonts w:hint="eastAsia" w:hAnsi="方正仿宋_GBK"/>
          <w:sz w:val="32"/>
          <w:szCs w:val="32"/>
        </w:rPr>
      </w:pPr>
      <w:r>
        <w:rPr>
          <w:rFonts w:ascii="黑体"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15940" cy="0"/>
                <wp:effectExtent l="0" t="13970" r="3810" b="24130"/>
                <wp:wrapSquare wrapText="bothSides"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6.6pt;height:0pt;width:442.2pt;mso-wrap-distance-bottom:0pt;mso-wrap-distance-left:9pt;mso-wrap-distance-right:9pt;mso-wrap-distance-top:0pt;z-index:251659264;mso-width-relative:page;mso-height-relative:page;" filled="f" stroked="t" coordsize="21600,21600" o:gfxdata="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CyODATUAAAA&#10;BgEAAA8AAAAAAAAAAQAgAAAAOAAAAGRycy9kb3ducmV2LnhtbFBLAQIUABQAAAAIAIdO4kBiYxEe&#10;0gEAAJEDAAAOAAAAAAAAAAEAIAAAADk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_GBK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635" cy="0"/>
                <wp:effectExtent l="0" t="12700" r="18415" b="15875"/>
                <wp:wrapTight wrapText="bothSides">
                  <wp:wrapPolygon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ight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14.65pt;height:0pt;width:0.05pt;mso-position-horizontal:center;mso-wrap-distance-left:9pt;mso-wrap-distance-right:9pt;z-index:251658240;mso-width-relative:page;mso-height-relative:page;" filled="f" stroked="t" coordsize="21600,21600" wrapcoords="0 0 0 0 0 0 0 0 0 0" o:gfxdata="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8bKD40QAAAAMBAAAPAAAA&#10;AAAAAAEAIAAAADgAAABkcnMvZG93bnJldi54bWxQSwECFAAUAAAACACHTuJAotp1Vc0BAACNAwAA&#10;DgAAAAAAAAABACAAAAA2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widowControl/>
        <w:spacing w:line="6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重庆市涪陵区百胜镇人民政府</w:t>
      </w:r>
    </w:p>
    <w:p>
      <w:pPr>
        <w:widowControl/>
        <w:spacing w:line="6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关于进一步加强全镇榨菜行业精细化</w:t>
      </w:r>
    </w:p>
    <w:p>
      <w:pPr>
        <w:widowControl/>
        <w:spacing w:line="640" w:lineRule="exact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环境管理的通知</w:t>
      </w:r>
    </w:p>
    <w:p>
      <w:pPr>
        <w:pStyle w:val="11"/>
        <w:widowControl/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</w:pPr>
    </w:p>
    <w:p>
      <w:pPr>
        <w:pStyle w:val="11"/>
        <w:widowControl/>
        <w:rPr>
          <w:rFonts w:hint="default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各有关部门、村（社区），各榨菜生产企业：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为进一步巩固榨菜行业精细化环境管理专项行动成果，确保涪陵榨菜品牌的永续发展，相关单位务必认真落实重庆市涪陵区生态环境局《关于进一步加强全区榨菜行业精细化环境管理的通知》（涪环发〔2023〕11号）文件精神，现将有关要求通知如下：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一、进一步明确整改要求</w:t>
      </w:r>
    </w:p>
    <w:p>
      <w:pPr>
        <w:pStyle w:val="11"/>
        <w:widowControl/>
        <w:ind w:firstLine="640"/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各村（社区）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、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各有关部门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、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榨菜生产企业务必进一步提高认识，按照区生态环境局、区榨菜产业发展中心《关于开展全区榨菜行业精细化环境管理专项行动的通知》（涪环发〔2021〕62号）文件要求，严格落实《榨菜生产企业整治技术要求》和《榨菜半成品加工户环保技术要求》，严格落实“售榨菜交废水”“收原料收废水”等制度。凡不能稳定达标的污水处理设施，务必提前谋划，统筹源头管控、过程管理和末端治理，开展榨菜废水处置工艺提升技术改造，确保榨菜废水排放满足《重庆市榨菜行业水污染物排放标准》要求。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二、进一步开展全面排查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各村（社区）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、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各有关部门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、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各榨菜生产企业严格对照《榨菜生产企业整治技术要求》和《榨菜半成品加工户环保技术要求》，全面逐项开展自查和检查，如实记录检查结果。特别是：检查生产厂区、污水管道、污水处理站、排放口以及菜皮菜筋、燃煤、煤渣、除磷污泥堆场等场所外围环境是否有偷排、漏排、渗漏等情况和痕迹；综合分析污水处理量与用电量、药品消耗量、污泥产生量之间的关系，查找存在的问题，发现问题及时整改；检查“收榨菜收废水”台账，抽查台帐的真实性；检查除磷污泥和菜皮菜筋、煤渣等固废处置记录，核查暂存场所污水收集情况。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三、进一步压实监管责任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进一步压紧压实“两责任一机制”（即：企业污染防治主体责任、各村（社区）各部门监督管理责任和网格化管理长效机制），各榨菜生产企业要严格对照整改要求，进一步加大资金和物资投入，科学、有序、限时完成自查问题整改，整体提升污染防治水平。镇产业办要严格落实榨菜生产企业网格化管理要求，要加强对企业的指导和监管，结合日常工作，每季度至少开展一次现场督导检查。镇农业服务中心切实加强对全镇范围内所有榨菜生产企业、榨菜加工户（合作社）的环保监管，督促榨菜生产企业建立“收榨菜收废水”台账，每月至少开展一次现场检查，确保专项行动整治成果落实落地并长期保持。各村（居）民委员会和驻村工作组根据属地管理，进一步细化驻村领导和村支部书记为全村（社区）环保责任第一人、村干部包村、驻社和社干部包组包加工户的办法，落实领导、工作人员和监管责任，切实加强对辖区榨菜生产企业、榨菜加工户（合作社）的环保监管，每月至少开展一次现场检查，检查辖区榨菜生产企业是否落实“收榨菜收废水”的行业规定，核实辖区榨菜加工户（合作社）榨菜生产废水及废渣去向。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四、进一步严格监督检查</w:t>
      </w:r>
    </w:p>
    <w:p>
      <w:pPr>
        <w:pStyle w:val="11"/>
        <w:widowControl/>
        <w:ind w:firstLine="640"/>
        <w:rPr>
          <w:rFonts w:hint="default"/>
        </w:rPr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从2023年起，所有榨菜生产企业必须签订《环保承诺书》，</w:t>
      </w:r>
      <w:r>
        <w:rPr>
          <w:rFonts w:ascii="方正仿宋_GBK" w:eastAsia="方正仿宋_GBK"/>
          <w:sz w:val="32"/>
          <w:szCs w:val="32"/>
        </w:rPr>
        <w:t>向社会做出</w:t>
      </w:r>
      <w:r>
        <w:rPr>
          <w:rFonts w:hint="eastAsia" w:ascii="方正仿宋_GBK" w:eastAsia="方正仿宋_GBK"/>
          <w:sz w:val="32"/>
          <w:szCs w:val="32"/>
          <w:lang w:eastAsia="zh-CN"/>
        </w:rPr>
        <w:t>遵守</w:t>
      </w:r>
      <w:r>
        <w:rPr>
          <w:rFonts w:ascii="方正仿宋_GBK" w:eastAsia="方正仿宋_GBK"/>
          <w:sz w:val="32"/>
          <w:szCs w:val="32"/>
        </w:rPr>
        <w:t>环保相关法律法规的承诺，同时企业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采取自行监测或委托第三方监测机构方式，至少每季度对自建污水处理设施（包括：直接排放和预处理排放）废水排放开展一次水质监测，各辖区乡镇（街道）负责督促落实，并收集监测结果。镇执法大队和规划环保办组织开展不定期检查和抽样送检，发现有污染物排放超标、污水收集不完全、渗漏、偷排漏排、台帐作假的，发现一起查处一起。各村（社区）各部门要不断加强宣传，不断提升榨菜企业和榨菜半成品加工户环境保护主体责任意识，充分认识榨菜行业精细化环境管理的重要性，不断提升主动参与到推动榨菜行业高质量发展的积极性。</w:t>
      </w:r>
    </w:p>
    <w:p>
      <w:pPr>
        <w:pStyle w:val="11"/>
        <w:widowControl/>
      </w:pPr>
      <w:r>
        <w:t>          </w:t>
      </w:r>
    </w:p>
    <w:p>
      <w:pPr>
        <w:pStyle w:val="11"/>
        <w:widowControl/>
      </w:pPr>
    </w:p>
    <w:p>
      <w:pPr>
        <w:pStyle w:val="11"/>
        <w:widowControl/>
        <w:ind w:firstLine="2640" w:firstLineChars="1100"/>
        <w:rPr>
          <w:rFonts w:hint="default" w:eastAsia="方正仿宋_GBK"/>
        </w:rPr>
      </w:pPr>
      <w:r>
        <w:t>      </w:t>
      </w:r>
      <w:r>
        <w:rPr>
          <w:rFonts w:hint="eastAsia"/>
          <w:lang w:val="en-US" w:eastAsia="zh-CN"/>
        </w:rPr>
        <w:t xml:space="preserve">             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重庆市涪陵区百胜镇人民政府</w:t>
      </w:r>
    </w:p>
    <w:p>
      <w:pPr>
        <w:pStyle w:val="11"/>
        <w:widowControl/>
        <w:rPr>
          <w:rFonts w:ascii="方正仿宋_GBK" w:hAnsi="方正仿宋_GBK" w:eastAsia="方正仿宋_GBK" w:cs="方正仿宋_GBK"/>
          <w:color w:val="000000"/>
          <w:sz w:val="31"/>
          <w:szCs w:val="31"/>
        </w:rPr>
      </w:pPr>
      <w:r>
        <w:t>                    </w:t>
      </w:r>
      <w:r>
        <w:rPr>
          <w:rFonts w:hint="eastAsia"/>
          <w:lang w:val="en-US" w:eastAsia="zh-CN"/>
        </w:rPr>
        <w:t xml:space="preserve">                                    </w:t>
      </w:r>
      <w:r>
        <w:t> 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2023年3月6日</w:t>
      </w:r>
    </w:p>
    <w:p>
      <w:pPr>
        <w:pStyle w:val="11"/>
        <w:widowControl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val="en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val="en" w:eastAsia="zh-CN"/>
        </w:rPr>
        <w:t>（此件公开发布）</w:t>
      </w:r>
    </w:p>
    <w:p>
      <w:pPr>
        <w:pStyle w:val="11"/>
        <w:widowControl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pStyle w:val="11"/>
        <w:widowControl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pStyle w:val="11"/>
        <w:widowControl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pStyle w:val="11"/>
        <w:widowControl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pStyle w:val="11"/>
        <w:widowControl/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pStyle w:val="11"/>
        <w:widowControl/>
        <w:pBdr>
          <w:top w:val="single" w:color="auto" w:sz="4" w:space="0"/>
          <w:bottom w:val="single" w:color="auto" w:sz="4" w:space="0"/>
        </w:pBdr>
        <w:ind w:firstLine="280" w:firstLineChars="100"/>
      </w:pP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重庆市涪陵区百胜镇党政办公室</w:t>
      </w:r>
      <w:r>
        <w:t xml:space="preserve">            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2023年3月6日印发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14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14"/>
        <w:rFonts w:ascii="仿宋_GB2312" w:eastAsia="仿宋_GB2312"/>
        <w:sz w:val="32"/>
        <w:szCs w:val="32"/>
      </w:rPr>
      <w:t>- 4 -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- 2 -</w: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4C5905CC-5477-4CEC-840E-601AD258871F}" w:val="J6pXr2MnORk/Va4Uiouy5Zt8Ke7hm0GYjNLd=qlvAETwbsgP+13xWHBcDCFfIzSQ9"/>
    <w:docVar w:name="DocumentID" w:val="{74ECD3BA-8F65-4A13-81C0-4B554ADCC6F0}"/>
  </w:docVars>
  <w:rsids>
    <w:rsidRoot w:val="00172A27"/>
    <w:rsid w:val="00031886"/>
    <w:rsid w:val="001A49E5"/>
    <w:rsid w:val="003909BF"/>
    <w:rsid w:val="003A1D59"/>
    <w:rsid w:val="00422F17"/>
    <w:rsid w:val="005B272E"/>
    <w:rsid w:val="0065352A"/>
    <w:rsid w:val="00664FBF"/>
    <w:rsid w:val="007F1D74"/>
    <w:rsid w:val="008B4EDD"/>
    <w:rsid w:val="0092218B"/>
    <w:rsid w:val="00993B01"/>
    <w:rsid w:val="00AA3998"/>
    <w:rsid w:val="00B07C5D"/>
    <w:rsid w:val="00B4591A"/>
    <w:rsid w:val="00B70ECB"/>
    <w:rsid w:val="00BA20D0"/>
    <w:rsid w:val="00BC6AD7"/>
    <w:rsid w:val="00C75C94"/>
    <w:rsid w:val="00C93C00"/>
    <w:rsid w:val="00D10FBF"/>
    <w:rsid w:val="00EA6D01"/>
    <w:rsid w:val="00EF360B"/>
    <w:rsid w:val="00F755AB"/>
    <w:rsid w:val="00F90DCB"/>
    <w:rsid w:val="03236B04"/>
    <w:rsid w:val="039871C6"/>
    <w:rsid w:val="04C360FE"/>
    <w:rsid w:val="07165AF0"/>
    <w:rsid w:val="091E5277"/>
    <w:rsid w:val="0DB55A7E"/>
    <w:rsid w:val="11AB362E"/>
    <w:rsid w:val="13323317"/>
    <w:rsid w:val="138B7072"/>
    <w:rsid w:val="14A01DDE"/>
    <w:rsid w:val="15A20EE7"/>
    <w:rsid w:val="1A6212FD"/>
    <w:rsid w:val="1A961AA5"/>
    <w:rsid w:val="1BA3061B"/>
    <w:rsid w:val="20F56161"/>
    <w:rsid w:val="210E164D"/>
    <w:rsid w:val="228F45D8"/>
    <w:rsid w:val="236D7035"/>
    <w:rsid w:val="24CB61B9"/>
    <w:rsid w:val="25FF4C91"/>
    <w:rsid w:val="283130F7"/>
    <w:rsid w:val="28AE6002"/>
    <w:rsid w:val="28D528A2"/>
    <w:rsid w:val="2A175183"/>
    <w:rsid w:val="2CB80651"/>
    <w:rsid w:val="2DB0262F"/>
    <w:rsid w:val="2DD733D5"/>
    <w:rsid w:val="31F67AFE"/>
    <w:rsid w:val="32A344EB"/>
    <w:rsid w:val="36564988"/>
    <w:rsid w:val="36A65BA6"/>
    <w:rsid w:val="385E63BF"/>
    <w:rsid w:val="398B23DB"/>
    <w:rsid w:val="39B40ED3"/>
    <w:rsid w:val="3ACC613E"/>
    <w:rsid w:val="3AF609EB"/>
    <w:rsid w:val="3F543A5F"/>
    <w:rsid w:val="42B3339C"/>
    <w:rsid w:val="43D47B07"/>
    <w:rsid w:val="45925E6C"/>
    <w:rsid w:val="45EB44B0"/>
    <w:rsid w:val="46E279CF"/>
    <w:rsid w:val="48B60037"/>
    <w:rsid w:val="4AC2091D"/>
    <w:rsid w:val="4B3B3C19"/>
    <w:rsid w:val="4EC07803"/>
    <w:rsid w:val="50BC0354"/>
    <w:rsid w:val="5279683F"/>
    <w:rsid w:val="549D04D6"/>
    <w:rsid w:val="56912DFD"/>
    <w:rsid w:val="57B47610"/>
    <w:rsid w:val="5A9547D5"/>
    <w:rsid w:val="5FCB5539"/>
    <w:rsid w:val="60206D59"/>
    <w:rsid w:val="643D7E2D"/>
    <w:rsid w:val="6581192F"/>
    <w:rsid w:val="666B22F3"/>
    <w:rsid w:val="683C5627"/>
    <w:rsid w:val="6A1D3904"/>
    <w:rsid w:val="710BECA6"/>
    <w:rsid w:val="74C36CBD"/>
    <w:rsid w:val="754F4768"/>
    <w:rsid w:val="76636B5E"/>
    <w:rsid w:val="78A504B3"/>
    <w:rsid w:val="7A013045"/>
    <w:rsid w:val="7C194DB3"/>
    <w:rsid w:val="E7DFA0A1"/>
    <w:rsid w:val="F3DFC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宋体" w:eastAsia="仿宋_GB2312" w:cs="Arial Unicode MS"/>
      <w:sz w:val="2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lock Text"/>
    <w:basedOn w:val="1"/>
    <w:qFormat/>
    <w:uiPriority w:val="0"/>
    <w:pPr>
      <w:spacing w:line="500" w:lineRule="atLeast"/>
      <w:ind w:leftChars="50" w:right="-79" w:firstLine="568" w:firstLineChars="200"/>
    </w:pPr>
    <w:rPr>
      <w:rFonts w:ascii="仿宋_GB2312"/>
      <w:bCs/>
      <w:spacing w:val="-8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left="105" w:leftChars="50" w:firstLine="528" w:firstLineChars="200"/>
    </w:pPr>
    <w:rPr>
      <w:rFonts w:ascii="宋体" w:hAnsi="宋体"/>
      <w:bCs/>
      <w:spacing w:val="-8"/>
      <w:sz w:val="28"/>
      <w:szCs w:val="30"/>
    </w:rPr>
  </w:style>
  <w:style w:type="paragraph" w:styleId="11">
    <w:name w:val="HTML Preformatted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HTML 预设格式 Char"/>
    <w:basedOn w:val="13"/>
    <w:link w:val="11"/>
    <w:qFormat/>
    <w:uiPriority w:val="0"/>
    <w:rPr>
      <w:rFonts w:ascii="宋体" w:hAnsi="宋体" w:eastAsia="宋体"/>
      <w:sz w:val="24"/>
      <w:szCs w:val="24"/>
    </w:rPr>
  </w:style>
  <w:style w:type="paragraph" w:customStyle="1" w:styleId="16">
    <w:name w:val=" Char Char Char1 Char Char Char Char Char Char Char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  <w:sz w:val="24"/>
      <w:szCs w:val="26"/>
    </w:rPr>
  </w:style>
  <w:style w:type="paragraph" w:customStyle="1" w:styleId="17">
    <w:name w:val=" 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  <w:sz w:val="24"/>
      <w:szCs w:val="26"/>
    </w:rPr>
  </w:style>
  <w:style w:type="paragraph" w:customStyle="1" w:styleId="18">
    <w:name w:val="Char"/>
    <w:basedOn w:val="1"/>
    <w:qFormat/>
    <w:uiPriority w:val="0"/>
    <w:pPr>
      <w:spacing w:line="360" w:lineRule="auto"/>
    </w:pPr>
  </w:style>
  <w:style w:type="paragraph" w:customStyle="1" w:styleId="19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">
    <w:name w:val="Char Char Char1 Char Char Char Char Char Char Char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240</Words>
  <Characters>1374</Characters>
  <Lines>11</Lines>
  <Paragraphs>3</Paragraphs>
  <TotalTime>3</TotalTime>
  <ScaleCrop>false</ScaleCrop>
  <LinksUpToDate>false</LinksUpToDate>
  <CharactersWithSpaces>1611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2016-09-27T12:26:00Z</dcterms:created>
  <dc:creator>番茄花园</dc:creator>
  <cp:lastModifiedBy>user</cp:lastModifiedBy>
  <cp:lastPrinted>2019-12-25T15:28:00Z</cp:lastPrinted>
  <dcterms:modified xsi:type="dcterms:W3CDTF">2023-06-10T09:16:17Z</dcterms:modified>
  <dc:title>渝（涪）环评通[ 2008 ]号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237B5C31FA6C4C17B2B25BDE4E6018D3</vt:lpwstr>
  </property>
</Properties>
</file>