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90" w:lineRule="exact"/>
        <w:rPr>
          <w:rStyle w:val="17"/>
          <w:rFonts w:ascii="方正小标宋_GBK" w:eastAsia="方正小标宋_GBK" w:cs="Times New Roman"/>
          <w:b/>
          <w:bCs/>
        </w:rPr>
      </w:pPr>
    </w:p>
    <w:p>
      <w:pPr>
        <w:snapToGrid w:val="0"/>
        <w:spacing w:line="380" w:lineRule="exact"/>
        <w:rPr>
          <w:rStyle w:val="17"/>
          <w:rFonts w:ascii="方正小标宋_GBK" w:eastAsia="方正小标宋_GBK"/>
          <w:spacing w:val="-14"/>
          <w:w w:val="42"/>
        </w:rPr>
      </w:pPr>
    </w:p>
    <w:p>
      <w:pPr>
        <w:snapToGrid w:val="0"/>
        <w:spacing w:line="390" w:lineRule="exact"/>
        <w:rPr>
          <w:rStyle w:val="17"/>
          <w:rFonts w:ascii="方正小标宋_GBK" w:eastAsia="方正小标宋_GBK"/>
          <w:spacing w:val="-14"/>
          <w:w w:val="42"/>
        </w:rPr>
      </w:pPr>
      <w:r>
        <w:rPr>
          <w:rStyle w:val="17"/>
          <w:rFonts w:cs="Times New Roman"/>
          <w:b/>
          <w:bCs/>
          <w:sz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21600" y="0"/>
                    <wp:lineTo x="0" y="0"/>
                  </wp:wrapPolygon>
                </wp:wrapTight>
                <wp:docPr id="1" name="直线 11"/>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a:effectLst/>
                      </wps:spPr>
                      <wps:bodyPr upright="true"/>
                    </wps:wsp>
                  </a:graphicData>
                </a:graphic>
              </wp:anchor>
            </w:drawing>
          </mc:Choice>
          <mc:Fallback>
            <w:pict>
              <v:line id="直线 11" o:spid="_x0000_s1026" o:spt="20" style="position:absolute;left:0pt;margin-top:14.65pt;height:0pt;width:0.05pt;mso-position-horizontal:center;mso-wrap-distance-left:9pt;mso-wrap-distance-right:9pt;z-index:251660288;mso-width-relative:page;mso-height-relative:page;" filled="f" stroked="t" coordsize="21600,21600" wrapcoords="0 0 2160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HxsoPjRAAAAAwEA&#10;AA8AAAAAAAAAAQAgAAAAOAAAAGRycy9kb3ducmV2LnhtbFBLAQIUABQAAAAIAIdO4kBBDld30gEA&#10;AJwDAAAOAAAAAAAAAAEAIAAAADYBAABkcnMvZTJvRG9jLnhtbFBLBQYAAAAABgAGAFkBAAB6BQAA&#10;AAA=&#10;">
                <v:fill on="f" focussize="0,0"/>
                <v:stroke weight="2pt" color="#000000" joinstyle="round"/>
                <v:imagedata o:title=""/>
                <o:lock v:ext="edit" aspectratio="f"/>
                <w10:wrap type="tight"/>
              </v:line>
            </w:pict>
          </mc:Fallback>
        </mc:AlternateContent>
      </w:r>
    </w:p>
    <w:p>
      <w:pPr>
        <w:tabs>
          <w:tab w:val="left" w:pos="5025"/>
        </w:tabs>
        <w:snapToGrid w:val="0"/>
        <w:spacing w:line="380" w:lineRule="exact"/>
        <w:jc w:val="left"/>
        <w:rPr>
          <w:rStyle w:val="17"/>
          <w:rFonts w:ascii="方正小标宋_GBK" w:eastAsia="方正小标宋_GBK"/>
          <w:spacing w:val="-14"/>
          <w:w w:val="42"/>
        </w:rPr>
      </w:pPr>
    </w:p>
    <w:p>
      <w:pPr>
        <w:snapToGrid w:val="0"/>
        <w:spacing w:line="400" w:lineRule="exact"/>
        <w:jc w:val="center"/>
        <w:rPr>
          <w:rStyle w:val="17"/>
          <w:rFonts w:ascii="方正小标宋_GBK" w:eastAsia="方正小标宋_GBK"/>
          <w:spacing w:val="-14"/>
          <w:w w:val="42"/>
        </w:rPr>
      </w:pPr>
    </w:p>
    <w:p>
      <w:pPr>
        <w:tabs>
          <w:tab w:val="left" w:pos="8690"/>
        </w:tabs>
        <w:snapToGrid w:val="0"/>
        <w:spacing w:line="1180" w:lineRule="exact"/>
        <w:jc w:val="center"/>
        <w:rPr>
          <w:rStyle w:val="17"/>
          <w:rFonts w:ascii="方正小标宋_GBK" w:eastAsia="方正小标宋_GBK" w:cs="Times New Roman"/>
          <w:b/>
          <w:bCs/>
          <w:color w:val="FF0000"/>
          <w:spacing w:val="-14"/>
          <w:w w:val="56"/>
          <w:sz w:val="108"/>
          <w:szCs w:val="108"/>
        </w:rPr>
      </w:pPr>
      <w:r>
        <w:rPr>
          <w:rStyle w:val="17"/>
          <w:rFonts w:ascii="方正小标宋_GBK" w:eastAsia="方正小标宋_GBK" w:cs="Times New Roman"/>
          <w:b/>
          <w:bCs/>
          <w:color w:val="FF0000"/>
          <w:spacing w:val="-14"/>
          <w:w w:val="56"/>
          <w:sz w:val="108"/>
          <w:szCs w:val="108"/>
        </w:rPr>
        <w:t>重庆市涪陵区大顺</w:t>
      </w:r>
      <w:r>
        <w:rPr>
          <w:rStyle w:val="17"/>
          <w:rFonts w:hint="eastAsia" w:ascii="方正小标宋_GBK" w:eastAsia="方正小标宋_GBK" w:cs="Times New Roman"/>
          <w:b/>
          <w:bCs/>
          <w:color w:val="FF0000"/>
          <w:spacing w:val="-14"/>
          <w:w w:val="56"/>
          <w:sz w:val="108"/>
          <w:szCs w:val="108"/>
        </w:rPr>
        <w:t>镇</w:t>
      </w:r>
      <w:r>
        <w:rPr>
          <w:rStyle w:val="17"/>
          <w:rFonts w:ascii="方正小标宋_GBK" w:eastAsia="方正小标宋_GBK" w:cs="Times New Roman"/>
          <w:b/>
          <w:bCs/>
          <w:color w:val="FF0000"/>
          <w:spacing w:val="-14"/>
          <w:w w:val="56"/>
          <w:sz w:val="108"/>
          <w:szCs w:val="108"/>
        </w:rPr>
        <w:t>人民政府文件</w:t>
      </w:r>
    </w:p>
    <w:p>
      <w:pPr>
        <w:snapToGrid w:val="0"/>
        <w:spacing w:line="480" w:lineRule="exact"/>
        <w:jc w:val="center"/>
        <w:rPr>
          <w:rStyle w:val="17"/>
          <w:rFonts w:ascii="仿宋_GB2312"/>
        </w:rPr>
      </w:pPr>
    </w:p>
    <w:p>
      <w:pPr>
        <w:snapToGrid w:val="0"/>
        <w:spacing w:line="460" w:lineRule="exact"/>
        <w:jc w:val="center"/>
        <w:rPr>
          <w:rStyle w:val="17"/>
          <w:rFonts w:ascii="仿宋_GB2312"/>
        </w:rPr>
      </w:pPr>
    </w:p>
    <w:p>
      <w:pPr>
        <w:snapToGrid w:val="0"/>
        <w:jc w:val="center"/>
        <w:rPr>
          <w:rStyle w:val="17"/>
          <w:rFonts w:ascii="方正仿宋_GBK"/>
        </w:rPr>
      </w:pPr>
      <w:r>
        <w:rPr>
          <w:rStyle w:val="17"/>
          <w:rFonts w:ascii="方正仿宋_GBK"/>
        </w:rPr>
        <w:t>大顺府发〔202</w:t>
      </w:r>
      <w:r>
        <w:rPr>
          <w:rStyle w:val="17"/>
          <w:rFonts w:hint="eastAsia" w:ascii="方正仿宋_GBK"/>
        </w:rPr>
        <w:t>3</w:t>
      </w:r>
      <w:r>
        <w:rPr>
          <w:rStyle w:val="17"/>
          <w:rFonts w:ascii="方正仿宋_GBK"/>
        </w:rPr>
        <w:t>〕5</w:t>
      </w:r>
      <w:r>
        <w:rPr>
          <w:rStyle w:val="17"/>
          <w:rFonts w:hint="eastAsia" w:ascii="方正仿宋_GBK"/>
        </w:rPr>
        <w:t>4</w:t>
      </w:r>
      <w:r>
        <w:rPr>
          <w:rStyle w:val="17"/>
          <w:rFonts w:ascii="方正仿宋_GBK"/>
        </w:rPr>
        <w:t>号</w:t>
      </w:r>
    </w:p>
    <w:p>
      <w:pPr>
        <w:snapToGrid w:val="0"/>
        <w:spacing w:line="600" w:lineRule="exact"/>
        <w:jc w:val="center"/>
        <w:rPr>
          <w:rStyle w:val="17"/>
        </w:rPr>
      </w:pPr>
      <w:r>
        <w:rPr>
          <w:rStyle w:val="17"/>
          <w:rFonts w:ascii="黑体" w:eastAsia="黑体"/>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1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直线 12" o:spid="_x0000_s1026" o:spt="20" style="position:absolute;left:0pt;margin-left:0pt;margin-top:6.6pt;height:0pt;width:442.2pt;mso-wrap-distance-bottom:0pt;mso-wrap-distance-left:9pt;mso-wrap-distance-right:9pt;mso-wrap-distance-top:0pt;z-index:251661312;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I4M&#10;BNQAAAAGAQAADwAAAAAAAAABACAAAAA4AAAAZHJzL2Rvd25yZXYueG1sUEsBAhQAFAAAAAgAh07i&#10;QEOFBFXXAQAAoAMAAA4AAAAAAAAAAQAgAAAAOQEAAGRycy9lMm9Eb2MueG1sUEsFBgAAAAAGAAYA&#10;WQEAAIIFAAAAAA==&#10;">
                <v:fill on="f" focussize="0,0"/>
                <v:stroke weight="2.25pt" color="#FF0000" joinstyle="round"/>
                <v:imagedata o:title=""/>
                <o:lock v:ext="edit" aspectratio="f"/>
                <w10:wrap type="square"/>
              </v:line>
            </w:pict>
          </mc:Fallback>
        </mc:AlternateContent>
      </w:r>
    </w:p>
    <w:p>
      <w:pPr>
        <w:snapToGrid w:val="0"/>
        <w:spacing w:line="600" w:lineRule="exact"/>
        <w:rPr>
          <w:rStyle w:val="17"/>
          <w:rFonts w:ascii="方正小标宋_GBK" w:eastAsia="方正小标宋_GBK"/>
          <w:spacing w:val="-14"/>
          <w:w w:val="42"/>
        </w:rPr>
      </w:pPr>
    </w:p>
    <w:p>
      <w:pPr>
        <w:widowControl w:val="0"/>
        <w:snapToGrid w:val="0"/>
        <w:spacing w:line="600" w:lineRule="exact"/>
        <w:jc w:val="center"/>
        <w:rPr>
          <w:rStyle w:val="17"/>
          <w:rFonts w:ascii="方正小标宋_GBK" w:hAnsi="方正小标宋_GBK" w:eastAsia="方正小标宋_GBK" w:cs="方正小标宋_GBK"/>
          <w:sz w:val="44"/>
          <w:szCs w:val="44"/>
        </w:rPr>
      </w:pPr>
      <w:r>
        <w:rPr>
          <w:rStyle w:val="17"/>
          <w:rFonts w:hint="eastAsia" w:ascii="方正小标宋_GBK" w:hAnsi="方正小标宋_GBK" w:eastAsia="方正小标宋_GBK" w:cs="方正小标宋_GBK"/>
          <w:sz w:val="44"/>
          <w:szCs w:val="44"/>
        </w:rPr>
        <w:t>重庆市涪陵区大顺镇人民政府</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关于印发大顺镇污水处理设施工程</w:t>
      </w:r>
    </w:p>
    <w:p>
      <w:pPr>
        <w:spacing w:line="520" w:lineRule="exact"/>
        <w:jc w:val="center"/>
        <w:rPr>
          <w:rFonts w:eastAsia="方正小标宋_GBK" w:cs="方正小标宋_GBK"/>
          <w:sz w:val="44"/>
          <w:szCs w:val="44"/>
        </w:rPr>
      </w:pPr>
      <w:r>
        <w:rPr>
          <w:rFonts w:hint="eastAsia" w:ascii="方正小标宋_GBK" w:hAnsi="方正小标宋_GBK" w:eastAsia="方正小标宋_GBK" w:cs="方正小标宋_GBK"/>
          <w:sz w:val="44"/>
          <w:szCs w:val="44"/>
        </w:rPr>
        <w:t>长效管护机制</w:t>
      </w:r>
      <w:bookmarkStart w:id="0" w:name="_GoBack"/>
      <w:bookmarkEnd w:id="0"/>
      <w:r>
        <w:rPr>
          <w:rFonts w:hint="eastAsia" w:ascii="方正小标宋_GBK" w:hAnsi="方正小标宋_GBK" w:eastAsia="方正小标宋_GBK" w:cs="方正小标宋_GBK"/>
          <w:sz w:val="44"/>
          <w:szCs w:val="44"/>
        </w:rPr>
        <w:t>的通知</w:t>
      </w:r>
    </w:p>
    <w:p>
      <w:pPr>
        <w:widowControl w:val="0"/>
        <w:spacing w:line="520" w:lineRule="exact"/>
        <w:textAlignment w:val="auto"/>
        <w:rPr>
          <w:rFonts w:ascii="方正仿宋_GBK" w:hAnsi="方正仿宋_GBK" w:cs="方正仿宋_GBK"/>
          <w:szCs w:val="32"/>
        </w:rPr>
      </w:pPr>
    </w:p>
    <w:p>
      <w:pPr>
        <w:widowControl w:val="0"/>
        <w:spacing w:line="520" w:lineRule="exact"/>
        <w:textAlignment w:val="auto"/>
        <w:rPr>
          <w:rFonts w:ascii="方正仿宋_GBK" w:hAnsi="方正仿宋_GBK" w:cs="方正仿宋_GBK"/>
          <w:szCs w:val="32"/>
        </w:rPr>
      </w:pPr>
      <w:r>
        <w:rPr>
          <w:rFonts w:hint="eastAsia" w:ascii="方正仿宋_GBK" w:hAnsi="方正仿宋_GBK" w:cs="方正仿宋_GBK"/>
          <w:szCs w:val="32"/>
        </w:rPr>
        <w:t>各村（居）委，有关部门：</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为进一步巩固农村环境综合整治工作成果，不断强化农村污水处理设施日常维护和管理，建立健全农村污水治理项目运行维护管理机制，确保长期稳定发挥治污实效，结合本镇实际，特制定本机制，请认真贯彻执行。</w:t>
      </w:r>
    </w:p>
    <w:p>
      <w:pPr>
        <w:widowControl w:val="0"/>
        <w:spacing w:line="520" w:lineRule="exact"/>
        <w:textAlignment w:val="auto"/>
        <w:rPr>
          <w:rFonts w:ascii="方正仿宋_GBK" w:hAnsi="方正仿宋_GBK" w:cs="方正仿宋_GBK"/>
          <w:szCs w:val="32"/>
        </w:rPr>
      </w:pPr>
    </w:p>
    <w:p>
      <w:pPr>
        <w:widowControl w:val="0"/>
        <w:spacing w:line="520" w:lineRule="exact"/>
        <w:ind w:firstLine="4160" w:firstLineChars="1300"/>
        <w:textAlignment w:val="auto"/>
        <w:rPr>
          <w:rFonts w:ascii="方正仿宋_GBK" w:hAnsi="方正仿宋_GBK" w:cs="方正仿宋_GBK"/>
          <w:szCs w:val="32"/>
        </w:rPr>
      </w:pPr>
      <w:r>
        <w:rPr>
          <w:rFonts w:hint="eastAsia" w:ascii="方正仿宋_GBK" w:hAnsi="方正仿宋_GBK" w:cs="方正仿宋_GBK"/>
          <w:szCs w:val="32"/>
        </w:rPr>
        <w:t>重庆市涪陵区</w:t>
      </w:r>
      <w:r>
        <w:rPr>
          <w:rFonts w:ascii="方正仿宋_GBK" w:hAnsi="方正仿宋_GBK" w:cs="方正仿宋_GBK"/>
          <w:szCs w:val="32"/>
        </w:rPr>
        <w:pict>
          <v:shape id="_x0000_s1027" o:spid="_x0000_s1027" o:spt="201" type="#_x0000_t201" style="position:absolute;left:0pt;margin-left:266.6pt;margin-top:644.2pt;height:113.25pt;width:113.25pt;mso-position-vertical-relative:page;z-index:-251654144;mso-width-relative:page;mso-height-relative:page;" o:ole="t" filled="f" stroked="f" coordsize="21600,21600">
            <v:path/>
            <v:fill on="f" focussize="0,0"/>
            <v:stroke on="f" joinstyle="miter"/>
            <v:imagedata r:id="rId9" o:title=""/>
            <o:lock v:ext="edit"/>
          </v:shape>
          <w:control r:id="rId8" w:name="SignatureCtrl1" w:shapeid="_x0000_s1027"/>
        </w:pict>
      </w:r>
      <w:r>
        <w:rPr>
          <w:rFonts w:hint="eastAsia" w:ascii="方正仿宋_GBK" w:hAnsi="方正仿宋_GBK" w:cs="方正仿宋_GBK"/>
          <w:szCs w:val="32"/>
        </w:rPr>
        <w:t xml:space="preserve">大顺镇人民政府  </w:t>
      </w:r>
    </w:p>
    <w:p>
      <w:pPr>
        <w:widowControl w:val="0"/>
        <w:spacing w:line="520" w:lineRule="exact"/>
        <w:ind w:firstLine="5120" w:firstLineChars="1600"/>
        <w:textAlignment w:val="auto"/>
        <w:rPr>
          <w:rFonts w:ascii="方正仿宋_GBK" w:hAnsi="方正仿宋_GBK" w:cs="方正仿宋_GBK"/>
          <w:szCs w:val="32"/>
        </w:rPr>
      </w:pPr>
      <w:r>
        <w:rPr>
          <w:rFonts w:hint="eastAsia" w:ascii="方正仿宋_GBK" w:hAnsi="方正仿宋_GBK" w:cs="方正仿宋_GBK"/>
          <w:szCs w:val="32"/>
        </w:rPr>
        <w:t>2023年4月14日</w:t>
      </w:r>
    </w:p>
    <w:p>
      <w:pPr>
        <w:pStyle w:val="2"/>
        <w:ind w:firstLine="480" w:firstLineChars="150"/>
        <w:rPr>
          <w:rFonts w:hint="eastAsia"/>
        </w:rPr>
      </w:pPr>
      <w:r>
        <w:rPr>
          <w:rFonts w:hint="eastAsia"/>
        </w:rPr>
        <w:t>（此件公开发布）</w:t>
      </w:r>
    </w:p>
    <w:p>
      <w:pPr>
        <w:pStyle w:val="2"/>
        <w:ind w:firstLine="480" w:firstLineChars="150"/>
        <w:rPr>
          <w:rFonts w:hint="eastAsia"/>
        </w:rPr>
      </w:pPr>
    </w:p>
    <w:p>
      <w:pPr>
        <w:pStyle w:val="2"/>
        <w:ind w:firstLine="480" w:firstLineChars="150"/>
      </w:pPr>
    </w:p>
    <w:p>
      <w:pPr>
        <w:widowControl w:val="0"/>
        <w:spacing w:line="520" w:lineRule="exact"/>
        <w:ind w:firstLine="880" w:firstLineChars="200"/>
        <w:textAlignment w:val="auto"/>
        <w:rPr>
          <w:rFonts w:ascii="方正黑体_GBK" w:hAnsi="方正黑体_GBK" w:eastAsia="方正黑体_GBK" w:cs="方正黑体_GBK"/>
          <w:szCs w:val="32"/>
        </w:rPr>
      </w:pPr>
      <w:r>
        <w:rPr>
          <w:rFonts w:hint="eastAsia" w:ascii="方正小标宋_GBK" w:hAnsi="方正小标宋_GBK" w:eastAsia="方正小标宋_GBK" w:cs="方正小标宋_GBK"/>
          <w:sz w:val="44"/>
          <w:szCs w:val="44"/>
        </w:rPr>
        <w:t>大顺镇污水处理设施工程长效管护机制</w:t>
      </w:r>
    </w:p>
    <w:p>
      <w:pPr>
        <w:widowControl w:val="0"/>
        <w:tabs>
          <w:tab w:val="left" w:pos="631"/>
        </w:tabs>
        <w:spacing w:line="520" w:lineRule="exact"/>
        <w:ind w:firstLine="640" w:firstLineChars="200"/>
        <w:textAlignment w:val="auto"/>
        <w:rPr>
          <w:rFonts w:ascii="方正黑体_GBK" w:hAnsi="方正黑体_GBK" w:eastAsia="方正黑体_GBK" w:cs="方正黑体_GBK"/>
          <w:szCs w:val="32"/>
        </w:rPr>
      </w:pPr>
    </w:p>
    <w:p>
      <w:pPr>
        <w:widowControl w:val="0"/>
        <w:tabs>
          <w:tab w:val="left" w:pos="631"/>
        </w:tabs>
        <w:spacing w:line="520" w:lineRule="exact"/>
        <w:ind w:firstLine="640" w:firstLineChars="200"/>
        <w:textAlignment w:val="auto"/>
        <w:rPr>
          <w:rFonts w:ascii="方正小标宋_GBK" w:hAnsi="方正小标宋_GBK" w:eastAsia="方正小标宋_GBK" w:cs="方正小标宋_GBK"/>
          <w:szCs w:val="32"/>
        </w:rPr>
      </w:pPr>
      <w:r>
        <w:rPr>
          <w:rFonts w:hint="eastAsia" w:ascii="方正黑体_GBK" w:hAnsi="方正黑体_GBK" w:eastAsia="方正黑体_GBK" w:cs="方正黑体_GBK"/>
          <w:szCs w:val="32"/>
        </w:rPr>
        <w:t>一、管护主体</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各村（居）负责对村污水处理设施进行全方位管理、维护，保证项目正常运行，长期发挥效益。原则上，村（居）委会为管护责任主体，镇政府负责对村（居）委会管护落实情况进行监督检查，做到制度规范，责任落实。</w:t>
      </w:r>
    </w:p>
    <w:p>
      <w:pPr>
        <w:widowControl w:val="0"/>
        <w:spacing w:line="520" w:lineRule="exact"/>
        <w:ind w:firstLine="640" w:firstLineChars="200"/>
        <w:textAlignment w:val="auto"/>
        <w:rPr>
          <w:rFonts w:ascii="方正黑体_GBK" w:hAnsi="方正黑体_GBK" w:eastAsia="方正黑体_GBK" w:cs="方正黑体_GBK"/>
          <w:szCs w:val="32"/>
        </w:rPr>
      </w:pPr>
      <w:r>
        <w:rPr>
          <w:rFonts w:hint="eastAsia" w:ascii="方正黑体_GBK" w:hAnsi="方正黑体_GBK" w:eastAsia="方正黑体_GBK" w:cs="方正黑体_GBK"/>
          <w:szCs w:val="32"/>
        </w:rPr>
        <w:t>二、管护方式</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（一）确定一名村级干部具体联系村污水处理工程长效运维管理工作，每月不少于2次实地检测污水处理设施运行情况。</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（二）设污水处理设施村级管护员岗位，聘请管理人员，每年签订管护合同。村级管理人员每周不少于1次对污水处理设施运行情况进行查看维护，发现运行存在的问题及时报村、镇两级。</w:t>
      </w:r>
    </w:p>
    <w:p>
      <w:pPr>
        <w:widowControl w:val="0"/>
        <w:spacing w:line="520" w:lineRule="exact"/>
        <w:ind w:firstLine="640" w:firstLineChars="200"/>
        <w:textAlignment w:val="auto"/>
        <w:rPr>
          <w:rFonts w:ascii="方正黑体_GBK" w:hAnsi="方正黑体_GBK" w:eastAsia="方正黑体_GBK" w:cs="方正黑体_GBK"/>
          <w:szCs w:val="32"/>
        </w:rPr>
      </w:pPr>
      <w:r>
        <w:rPr>
          <w:rFonts w:hint="eastAsia" w:ascii="方正黑体_GBK" w:hAnsi="方正黑体_GBK" w:eastAsia="方正黑体_GBK" w:cs="方正黑体_GBK"/>
          <w:szCs w:val="32"/>
        </w:rPr>
        <w:t>三、管护内容</w:t>
      </w:r>
    </w:p>
    <w:p>
      <w:pPr>
        <w:widowControl w:val="0"/>
        <w:spacing w:line="520" w:lineRule="exact"/>
        <w:ind w:firstLine="642" w:firstLineChars="200"/>
        <w:textAlignment w:val="auto"/>
        <w:rPr>
          <w:rFonts w:hint="eastAsia" w:ascii="方正楷体_GBK" w:hAnsi="方正楷体_GBK" w:eastAsia="方正楷体_GBK" w:cs="方正楷体_GBK"/>
          <w:b/>
          <w:bCs/>
          <w:szCs w:val="32"/>
        </w:rPr>
      </w:pPr>
      <w:r>
        <w:rPr>
          <w:rFonts w:hint="eastAsia" w:ascii="方正楷体_GBK" w:hAnsi="方正楷体_GBK" w:eastAsia="方正楷体_GBK" w:cs="方正楷体_GBK"/>
          <w:b/>
          <w:bCs/>
          <w:szCs w:val="32"/>
        </w:rPr>
        <w:t>（一）检查</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1、确保每周不少于1次对所在辖区污水处理设施进行管理维护，保障其正常运行。包括对污水井、污水管道、污水沟渠、进出水池等构筑物和宣传牌、标志标识、安全警示牌等附属设施进行全方位检查。</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2、按照设备使用说明的要求定期检查维护机电设备，并如实填写维护管理登记表，确保工程的正常运行和整洁。</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3、检查处理站出水水质达标情况和处理站内的环境卫生、绿化等的维护情况。</w:t>
      </w:r>
    </w:p>
    <w:p>
      <w:pPr>
        <w:widowControl w:val="0"/>
        <w:spacing w:line="520" w:lineRule="exact"/>
        <w:ind w:firstLine="642" w:firstLineChars="200"/>
        <w:textAlignment w:val="auto"/>
        <w:rPr>
          <w:rFonts w:ascii="方正仿宋_GBK" w:hAnsi="方正仿宋_GBK" w:cs="方正仿宋_GBK"/>
          <w:szCs w:val="32"/>
        </w:rPr>
      </w:pPr>
      <w:r>
        <w:rPr>
          <w:rFonts w:hint="eastAsia" w:ascii="方正楷体_GBK" w:hAnsi="方正楷体_GBK" w:eastAsia="方正楷体_GBK" w:cs="方正楷体_GBK"/>
          <w:b/>
          <w:bCs/>
          <w:szCs w:val="32"/>
        </w:rPr>
        <w:t>（二）维护。</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定期清理管道和沟渠的淤积物，防止污泥淤积，保持过流通畅；每周进行一次清渣，保持设施设备的正常运行；及时清理污水处理设施周边杂物杂草。</w:t>
      </w:r>
    </w:p>
    <w:p>
      <w:pPr>
        <w:widowControl w:val="0"/>
        <w:spacing w:line="520" w:lineRule="exact"/>
        <w:ind w:firstLine="642" w:firstLineChars="200"/>
        <w:textAlignment w:val="auto"/>
        <w:rPr>
          <w:rFonts w:ascii="方正楷体_GBK" w:hAnsi="方正楷体_GBK" w:eastAsia="方正楷体_GBK" w:cs="方正楷体_GBK"/>
          <w:b/>
          <w:bCs/>
          <w:szCs w:val="32"/>
        </w:rPr>
      </w:pPr>
      <w:r>
        <w:rPr>
          <w:rFonts w:hint="eastAsia" w:ascii="方正楷体_GBK" w:hAnsi="方正楷体_GBK" w:eastAsia="方正楷体_GBK" w:cs="方正楷体_GBK"/>
          <w:b/>
          <w:bCs/>
          <w:szCs w:val="32"/>
        </w:rPr>
        <w:t>（三）上报。</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日常检查过程中，遇到问题及时上报。如：主体工程无进出水、渗漏、堵塞；污水管网裸露、破损、堵塞；井盖破损及其他问题。</w:t>
      </w:r>
    </w:p>
    <w:p>
      <w:pPr>
        <w:widowControl w:val="0"/>
        <w:spacing w:line="520" w:lineRule="exact"/>
        <w:ind w:firstLine="640" w:firstLineChars="200"/>
        <w:textAlignment w:val="auto"/>
        <w:rPr>
          <w:rFonts w:ascii="方正小标宋_GBK" w:hAnsi="方正小标宋_GBK" w:eastAsia="方正小标宋_GBK" w:cs="方正小标宋_GBK"/>
          <w:szCs w:val="32"/>
        </w:rPr>
      </w:pPr>
      <w:r>
        <w:rPr>
          <w:rFonts w:hint="eastAsia" w:ascii="方正黑体_GBK" w:hAnsi="方正黑体_GBK" w:eastAsia="方正黑体_GBK" w:cs="方正黑体_GBK"/>
          <w:szCs w:val="32"/>
        </w:rPr>
        <w:t>四、管护工作基本制度</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（一）运行管理单位应将污水治理设施概况、平面布置图、操作细则以及管网检修、设备操作的安全规程等上墙明示。</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二）运行管理单位应对处理站所属设备进行编号、登记、建立档案系统，保证技术资料完整。技术档案、资料和原始记录应包括以下项目：工程设计、施工、竣工资料和验收移交记录等；处理设施的说明书、图纸、维护手册；各种规章制度，技术规范和维护指标、技术文件和有关规定等；原始记录、重大故障报告以及处理结果；年度检修测试记录。</w:t>
      </w:r>
    </w:p>
    <w:p>
      <w:pPr>
        <w:widowControl w:val="0"/>
        <w:spacing w:line="520" w:lineRule="exact"/>
        <w:ind w:firstLine="640" w:firstLineChars="200"/>
        <w:textAlignment w:val="auto"/>
        <w:rPr>
          <w:rFonts w:ascii="方正仿宋_GBK" w:hAnsi="方正仿宋_GBK" w:cs="方正仿宋_GBK"/>
          <w:szCs w:val="32"/>
        </w:rPr>
      </w:pPr>
      <w:r>
        <w:rPr>
          <w:rFonts w:hint="eastAsia" w:ascii="方正仿宋_GBK" w:hAnsi="方正仿宋_GBK" w:cs="方正仿宋_GBK"/>
          <w:szCs w:val="32"/>
        </w:rPr>
        <w:t>（三）运行管理单位应每个季度向镇政府环保部门报告污水治理设施的情况。如：进出水水质、水量异常，影响正常运行的，应立即上报，并采取措施防止或减少危害后果。</w:t>
      </w:r>
    </w:p>
    <w:p>
      <w:pPr>
        <w:widowControl w:val="0"/>
        <w:spacing w:line="520" w:lineRule="exact"/>
        <w:ind w:firstLine="640" w:firstLineChars="200"/>
        <w:textAlignment w:val="auto"/>
        <w:rPr>
          <w:rFonts w:ascii="方正仿宋_GBK" w:hAnsi="方正仿宋_GBK" w:cs="方正仿宋_GBK"/>
          <w:szCs w:val="32"/>
        </w:rPr>
      </w:pPr>
      <w:r>
        <w:rPr>
          <w:rFonts w:hint="eastAsia" w:ascii="方正黑体_GBK" w:hAnsi="方正黑体_GBK" w:eastAsia="方正黑体_GBK" w:cs="方正黑体_GBK"/>
          <w:szCs w:val="32"/>
        </w:rPr>
        <w:t xml:space="preserve">五、保障措施  </w:t>
      </w:r>
    </w:p>
    <w:p>
      <w:pPr>
        <w:widowControl w:val="0"/>
        <w:spacing w:line="520" w:lineRule="exact"/>
        <w:ind w:firstLine="642" w:firstLineChars="200"/>
        <w:textAlignment w:val="auto"/>
        <w:rPr>
          <w:rFonts w:ascii="方正仿宋_GBK" w:hAnsi="方正仿宋_GBK" w:cs="方正仿宋_GBK"/>
          <w:szCs w:val="32"/>
        </w:rPr>
      </w:pPr>
      <w:r>
        <w:rPr>
          <w:rFonts w:hint="eastAsia" w:ascii="方正楷体_GBK" w:hAnsi="方正楷体_GBK" w:eastAsia="方正楷体_GBK" w:cs="方正楷体_GBK"/>
          <w:b/>
          <w:bCs/>
          <w:szCs w:val="32"/>
        </w:rPr>
        <w:t>（一）加强组织领导。</w:t>
      </w:r>
      <w:r>
        <w:rPr>
          <w:rFonts w:hint="eastAsia" w:ascii="方正仿宋_GBK" w:hAnsi="方正仿宋_GBK" w:cs="方正仿宋_GBK"/>
          <w:szCs w:val="32"/>
        </w:rPr>
        <w:t xml:space="preserve">镇政府会同各村（居）建立健全镇、村长长效管护小组，明确职责抓落实。  </w:t>
      </w:r>
    </w:p>
    <w:p>
      <w:pPr>
        <w:widowControl w:val="0"/>
        <w:spacing w:line="520" w:lineRule="exact"/>
        <w:ind w:firstLine="642" w:firstLineChars="200"/>
        <w:textAlignment w:val="auto"/>
        <w:rPr>
          <w:rFonts w:ascii="方正仿宋_GBK" w:hAnsi="方正仿宋_GBK" w:cs="方正仿宋_GBK"/>
          <w:szCs w:val="32"/>
        </w:rPr>
      </w:pPr>
      <w:r>
        <w:rPr>
          <w:rFonts w:hint="eastAsia" w:ascii="方正楷体_GBK" w:hAnsi="方正楷体_GBK" w:eastAsia="方正楷体_GBK" w:cs="方正楷体_GBK"/>
          <w:b/>
          <w:bCs/>
          <w:szCs w:val="32"/>
        </w:rPr>
        <w:t>（二）加强监督检查。</w:t>
      </w:r>
      <w:r>
        <w:rPr>
          <w:rFonts w:hint="eastAsia" w:ascii="方正仿宋_GBK" w:hAnsi="方正仿宋_GBK" w:cs="方正仿宋_GBK"/>
          <w:szCs w:val="32"/>
        </w:rPr>
        <w:t xml:space="preserve">镇政府负责加强对村级负责运营管理的农村生活污水处理设施的监督检查工作，发现问题及时整改汇报，确保污染治理设施正常运行。  </w:t>
      </w:r>
    </w:p>
    <w:p>
      <w:pPr>
        <w:widowControl w:val="0"/>
        <w:spacing w:line="520" w:lineRule="exact"/>
        <w:ind w:firstLine="642" w:firstLineChars="200"/>
        <w:textAlignment w:val="auto"/>
        <w:rPr>
          <w:rFonts w:ascii="方正仿宋_GBK" w:hAnsi="方正仿宋_GBK" w:cs="方正仿宋_GBK"/>
          <w:szCs w:val="32"/>
        </w:rPr>
      </w:pPr>
      <w:r>
        <w:rPr>
          <w:rFonts w:hint="eastAsia" w:ascii="方正楷体_GBK" w:hAnsi="方正楷体_GBK" w:eastAsia="方正楷体_GBK" w:cs="方正楷体_GBK"/>
          <w:b/>
          <w:bCs/>
          <w:szCs w:val="32"/>
        </w:rPr>
        <w:t>（三）加强宣传引导。</w:t>
      </w:r>
      <w:r>
        <w:rPr>
          <w:rFonts w:hint="eastAsia" w:ascii="方正仿宋_GBK" w:hAnsi="方正仿宋_GBK" w:cs="方正仿宋_GBK"/>
          <w:szCs w:val="32"/>
        </w:rPr>
        <w:t>加强对农村生活污水治理设施运行管护宣传工作，深入发动群众共同参与农村污水处理设施运营管理。</w:t>
      </w:r>
    </w:p>
    <w:p>
      <w:pPr>
        <w:widowControl w:val="0"/>
        <w:spacing w:line="520" w:lineRule="exact"/>
        <w:ind w:firstLine="640" w:firstLineChars="200"/>
        <w:textAlignment w:val="auto"/>
        <w:rPr>
          <w:rFonts w:ascii="方正仿宋_GBK" w:hAnsi="方正仿宋_GBK" w:cs="方正仿宋_GBK"/>
          <w:szCs w:val="32"/>
        </w:rPr>
      </w:pPr>
    </w:p>
    <w:p>
      <w:pPr>
        <w:widowControl w:val="0"/>
        <w:spacing w:line="520" w:lineRule="exact"/>
        <w:ind w:firstLine="640" w:firstLineChars="200"/>
        <w:textAlignment w:val="auto"/>
        <w:rPr>
          <w:rFonts w:ascii="方正仿宋_GBK" w:hAnsi="方正仿宋_GBK" w:cs="方正仿宋_GBK"/>
          <w:szCs w:val="32"/>
        </w:rPr>
      </w:pPr>
    </w:p>
    <w:p>
      <w:pPr>
        <w:widowControl w:val="0"/>
        <w:spacing w:line="520" w:lineRule="exact"/>
        <w:ind w:firstLine="640" w:firstLineChars="200"/>
        <w:textAlignment w:val="auto"/>
        <w:rPr>
          <w:rFonts w:ascii="方正仿宋_GBK" w:hAnsi="方正仿宋_GBK" w:cs="方正仿宋_GBK"/>
          <w:szCs w:val="32"/>
        </w:rPr>
      </w:pPr>
    </w:p>
    <w:p>
      <w:pPr>
        <w:spacing w:line="520" w:lineRule="exact"/>
      </w:pPr>
    </w:p>
    <w:p>
      <w:pPr>
        <w:spacing w:line="520" w:lineRule="exact"/>
      </w:pPr>
    </w:p>
    <w:p>
      <w:pPr>
        <w:spacing w:line="520" w:lineRule="exact"/>
      </w:pPr>
    </w:p>
    <w:p>
      <w:pPr>
        <w:pStyle w:val="2"/>
        <w:spacing w:line="520" w:lineRule="exact"/>
      </w:pPr>
    </w:p>
    <w:p>
      <w:pPr>
        <w:spacing w:line="520" w:lineRule="exact"/>
      </w:pPr>
    </w:p>
    <w:p>
      <w:pPr>
        <w:pStyle w:val="2"/>
        <w:spacing w:line="520" w:lineRule="exact"/>
      </w:pPr>
    </w:p>
    <w:p>
      <w:pPr>
        <w:pStyle w:val="2"/>
        <w:spacing w:line="520" w:lineRule="exact"/>
      </w:pPr>
    </w:p>
    <w:p>
      <w:pPr>
        <w:pStyle w:val="2"/>
        <w:spacing w:line="520" w:lineRule="exact"/>
      </w:pPr>
    </w:p>
    <w:p>
      <w:pPr>
        <w:pStyle w:val="2"/>
        <w:spacing w:line="520" w:lineRule="exact"/>
      </w:pPr>
    </w:p>
    <w:p>
      <w:pPr>
        <w:pStyle w:val="2"/>
        <w:spacing w:line="520" w:lineRule="exact"/>
      </w:pPr>
    </w:p>
    <w:p>
      <w:pPr>
        <w:pStyle w:val="2"/>
        <w:spacing w:line="520" w:lineRule="exact"/>
      </w:pPr>
    </w:p>
    <w:p>
      <w:pPr>
        <w:pStyle w:val="2"/>
        <w:spacing w:line="520" w:lineRule="exact"/>
      </w:pPr>
    </w:p>
    <w:p>
      <w:pPr>
        <w:rPr>
          <w:rFonts w:hAnsi="方正仿宋_GBK"/>
          <w:szCs w:val="32"/>
        </w:rPr>
      </w:pPr>
    </w:p>
    <w:p>
      <w:pPr>
        <w:pBdr>
          <w:top w:val="single" w:color="auto" w:sz="4" w:space="1"/>
          <w:bottom w:val="single" w:color="auto" w:sz="8" w:space="1"/>
        </w:pBdr>
        <w:spacing w:line="540" w:lineRule="exact"/>
      </w:pPr>
      <w:r>
        <w:rPr>
          <w:rFonts w:hint="eastAsia"/>
          <w:sz w:val="28"/>
          <w:szCs w:val="28"/>
        </w:rPr>
        <w:t xml:space="preserve"> 重庆市涪陵区大顺镇党政办公室          2023年4月14日印发</w:t>
      </w:r>
    </w:p>
    <w:sectPr>
      <w:footerReference r:id="rId6" w:type="first"/>
      <w:headerReference r:id="rId3" w:type="default"/>
      <w:footerReference r:id="rId4" w:type="default"/>
      <w:footerReference r:id="rId5" w:type="even"/>
      <w:pgSz w:w="11907" w:h="16840"/>
      <w:pgMar w:top="2098" w:right="1474" w:bottom="1984" w:left="1587" w:header="851" w:footer="1134" w:gutter="0"/>
      <w:pgNumType w:fmt="numberInDash"/>
      <w:cols w:space="0" w:num="1"/>
      <w:titlePg/>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Style w:val="17"/>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margin" w:hAnchor="text" w:xAlign="outside" w:y="1"/>
      <w:rPr>
        <w:rStyle w:val="23"/>
      </w:rPr>
    </w:pPr>
  </w:p>
  <w:p>
    <w:pPr>
      <w:pStyle w:val="8"/>
      <w:ind w:right="360" w:firstLine="360"/>
      <w:rPr>
        <w:rStyle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Style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isplayHorizontalDrawingGridEvery w:val="0"/>
  <w:doNotUseMarginsForDrawingGridOrigin w:val="true"/>
  <w:drawingGridHorizontalOrigin w:val="1800"/>
  <w:drawingGridVerticalOrigin w:val="1440"/>
  <w:noPunctuationKerning w:val="true"/>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M2MzZDBhOTQyNDMwYmU1NmU4ZGM5ZmM3MDI0NWMifQ=="/>
  </w:docVars>
  <w:rsids>
    <w:rsidRoot w:val="007B45D0"/>
    <w:rsid w:val="000D49CB"/>
    <w:rsid w:val="00134810"/>
    <w:rsid w:val="00135F28"/>
    <w:rsid w:val="00202712"/>
    <w:rsid w:val="00282DC6"/>
    <w:rsid w:val="002A5949"/>
    <w:rsid w:val="002B1F3F"/>
    <w:rsid w:val="002F70C7"/>
    <w:rsid w:val="004D7350"/>
    <w:rsid w:val="00642B2A"/>
    <w:rsid w:val="00653F48"/>
    <w:rsid w:val="00674AA9"/>
    <w:rsid w:val="007B45D0"/>
    <w:rsid w:val="00835559"/>
    <w:rsid w:val="00874A4F"/>
    <w:rsid w:val="00950080"/>
    <w:rsid w:val="009D4713"/>
    <w:rsid w:val="00A46070"/>
    <w:rsid w:val="00AA03FF"/>
    <w:rsid w:val="00AC19B4"/>
    <w:rsid w:val="00AD4F47"/>
    <w:rsid w:val="00B14D72"/>
    <w:rsid w:val="00B422F7"/>
    <w:rsid w:val="00B90A4B"/>
    <w:rsid w:val="00D17021"/>
    <w:rsid w:val="00D61289"/>
    <w:rsid w:val="00E243E6"/>
    <w:rsid w:val="00EB26A8"/>
    <w:rsid w:val="00FD4361"/>
    <w:rsid w:val="02F44540"/>
    <w:rsid w:val="07CA1185"/>
    <w:rsid w:val="0DEF769F"/>
    <w:rsid w:val="0EFF8B1F"/>
    <w:rsid w:val="0FD4715D"/>
    <w:rsid w:val="14317413"/>
    <w:rsid w:val="146BA4AD"/>
    <w:rsid w:val="15FFA9D9"/>
    <w:rsid w:val="177CADD0"/>
    <w:rsid w:val="17B93D10"/>
    <w:rsid w:val="17FFFA0B"/>
    <w:rsid w:val="1B6A154A"/>
    <w:rsid w:val="1BA3BB1B"/>
    <w:rsid w:val="1BE94E1D"/>
    <w:rsid w:val="1C0066FE"/>
    <w:rsid w:val="1E993BAF"/>
    <w:rsid w:val="1F5B8050"/>
    <w:rsid w:val="1F971114"/>
    <w:rsid w:val="1FDFFD34"/>
    <w:rsid w:val="22CF46C3"/>
    <w:rsid w:val="277E8617"/>
    <w:rsid w:val="280EC2E8"/>
    <w:rsid w:val="287C6B63"/>
    <w:rsid w:val="28DB043B"/>
    <w:rsid w:val="2ABF5081"/>
    <w:rsid w:val="2B3D78B4"/>
    <w:rsid w:val="2DFF5C93"/>
    <w:rsid w:val="2E7F118C"/>
    <w:rsid w:val="2ED7BB09"/>
    <w:rsid w:val="2EFB9014"/>
    <w:rsid w:val="2F5FD659"/>
    <w:rsid w:val="2FB72A2D"/>
    <w:rsid w:val="2FDF28DE"/>
    <w:rsid w:val="2FED2880"/>
    <w:rsid w:val="3173515B"/>
    <w:rsid w:val="33DF64D0"/>
    <w:rsid w:val="3597D63B"/>
    <w:rsid w:val="35DBFCE5"/>
    <w:rsid w:val="363FB290"/>
    <w:rsid w:val="364984A3"/>
    <w:rsid w:val="36A59254"/>
    <w:rsid w:val="3779E511"/>
    <w:rsid w:val="37F22573"/>
    <w:rsid w:val="37FB70CA"/>
    <w:rsid w:val="3BAFAFAE"/>
    <w:rsid w:val="3BBAA566"/>
    <w:rsid w:val="3BCD75EA"/>
    <w:rsid w:val="3BF75E5F"/>
    <w:rsid w:val="3BFF0BC3"/>
    <w:rsid w:val="3CF7D918"/>
    <w:rsid w:val="3DDCD80A"/>
    <w:rsid w:val="3DF75FFF"/>
    <w:rsid w:val="3EBCA123"/>
    <w:rsid w:val="3EBEAFBC"/>
    <w:rsid w:val="3EF596C8"/>
    <w:rsid w:val="3F0E3EBE"/>
    <w:rsid w:val="3F6BD9EB"/>
    <w:rsid w:val="3F768EEF"/>
    <w:rsid w:val="3F833973"/>
    <w:rsid w:val="3FBB7BAE"/>
    <w:rsid w:val="3FBCEDDE"/>
    <w:rsid w:val="3FBFBC6C"/>
    <w:rsid w:val="3FEF0305"/>
    <w:rsid w:val="3FF9E85B"/>
    <w:rsid w:val="3FFA1391"/>
    <w:rsid w:val="3FFF5034"/>
    <w:rsid w:val="3FFFA5CD"/>
    <w:rsid w:val="45FF3A8E"/>
    <w:rsid w:val="46C3BFA2"/>
    <w:rsid w:val="47BF165B"/>
    <w:rsid w:val="47FFB584"/>
    <w:rsid w:val="4A6F995A"/>
    <w:rsid w:val="4AB40DC5"/>
    <w:rsid w:val="4B3CDB36"/>
    <w:rsid w:val="4BF788E2"/>
    <w:rsid w:val="4BFA0606"/>
    <w:rsid w:val="4BFC4768"/>
    <w:rsid w:val="4DFF34B8"/>
    <w:rsid w:val="4EE7536E"/>
    <w:rsid w:val="4EEC24F1"/>
    <w:rsid w:val="4F375804"/>
    <w:rsid w:val="4F3BE5C0"/>
    <w:rsid w:val="4FB46550"/>
    <w:rsid w:val="4FFB8C32"/>
    <w:rsid w:val="50446F32"/>
    <w:rsid w:val="557F5275"/>
    <w:rsid w:val="55FBADB9"/>
    <w:rsid w:val="566F9B2B"/>
    <w:rsid w:val="56DEDD9C"/>
    <w:rsid w:val="56F5ED7A"/>
    <w:rsid w:val="577C2129"/>
    <w:rsid w:val="57D7DE97"/>
    <w:rsid w:val="57DEC6E9"/>
    <w:rsid w:val="57FFFD90"/>
    <w:rsid w:val="5A2E283B"/>
    <w:rsid w:val="5A3D70F9"/>
    <w:rsid w:val="5ADB5E56"/>
    <w:rsid w:val="5AE02621"/>
    <w:rsid w:val="5B1DD38E"/>
    <w:rsid w:val="5BF5561D"/>
    <w:rsid w:val="5BF9C8FE"/>
    <w:rsid w:val="5C3B3E99"/>
    <w:rsid w:val="5C3FE473"/>
    <w:rsid w:val="5CED14F6"/>
    <w:rsid w:val="5CFF6F5A"/>
    <w:rsid w:val="5DFBF823"/>
    <w:rsid w:val="5E7FD215"/>
    <w:rsid w:val="5F1B9507"/>
    <w:rsid w:val="5F5F364E"/>
    <w:rsid w:val="5F7271AD"/>
    <w:rsid w:val="5FDF6CE5"/>
    <w:rsid w:val="5FE7A209"/>
    <w:rsid w:val="5FF220C3"/>
    <w:rsid w:val="5FFCEF5A"/>
    <w:rsid w:val="5FFDDE7F"/>
    <w:rsid w:val="5FFEF59E"/>
    <w:rsid w:val="607BDF41"/>
    <w:rsid w:val="63EFB5F6"/>
    <w:rsid w:val="65CFABC5"/>
    <w:rsid w:val="65D326EA"/>
    <w:rsid w:val="65DB375C"/>
    <w:rsid w:val="673E014A"/>
    <w:rsid w:val="67EFDD56"/>
    <w:rsid w:val="67FE353C"/>
    <w:rsid w:val="67FF3F00"/>
    <w:rsid w:val="6A1F8257"/>
    <w:rsid w:val="6A6DF96F"/>
    <w:rsid w:val="6B74A595"/>
    <w:rsid w:val="6BB1B5FD"/>
    <w:rsid w:val="6BFB5E1E"/>
    <w:rsid w:val="6CE66E2F"/>
    <w:rsid w:val="6D4C8E67"/>
    <w:rsid w:val="6D969411"/>
    <w:rsid w:val="6DFACCF0"/>
    <w:rsid w:val="6E3AAA53"/>
    <w:rsid w:val="6EFF0D21"/>
    <w:rsid w:val="6F3BF3B9"/>
    <w:rsid w:val="6F476BEF"/>
    <w:rsid w:val="6F6FD82F"/>
    <w:rsid w:val="6F77CBF1"/>
    <w:rsid w:val="6F7FE350"/>
    <w:rsid w:val="6FEBBB6C"/>
    <w:rsid w:val="6FECDAEA"/>
    <w:rsid w:val="6FFFADA7"/>
    <w:rsid w:val="716EBB28"/>
    <w:rsid w:val="71BDBBF2"/>
    <w:rsid w:val="71CF1C9F"/>
    <w:rsid w:val="71DB6656"/>
    <w:rsid w:val="72587020"/>
    <w:rsid w:val="729EF96D"/>
    <w:rsid w:val="736230C7"/>
    <w:rsid w:val="736F8249"/>
    <w:rsid w:val="73D3874D"/>
    <w:rsid w:val="73EEB9CE"/>
    <w:rsid w:val="73FB6035"/>
    <w:rsid w:val="742754FF"/>
    <w:rsid w:val="748EC1E0"/>
    <w:rsid w:val="75BDA3C4"/>
    <w:rsid w:val="75EFBA84"/>
    <w:rsid w:val="75FAE63C"/>
    <w:rsid w:val="75FEB18E"/>
    <w:rsid w:val="76FE5611"/>
    <w:rsid w:val="7752928B"/>
    <w:rsid w:val="775E5D87"/>
    <w:rsid w:val="779F3FED"/>
    <w:rsid w:val="77A92BA3"/>
    <w:rsid w:val="77B7F505"/>
    <w:rsid w:val="77DFBE29"/>
    <w:rsid w:val="77DFEFE7"/>
    <w:rsid w:val="77F2C6AE"/>
    <w:rsid w:val="77F7A4AF"/>
    <w:rsid w:val="77F7DFE5"/>
    <w:rsid w:val="77FE2732"/>
    <w:rsid w:val="78B48421"/>
    <w:rsid w:val="79B94E64"/>
    <w:rsid w:val="79FE96D9"/>
    <w:rsid w:val="7A4D9DE0"/>
    <w:rsid w:val="7ADF421F"/>
    <w:rsid w:val="7AE3F0D9"/>
    <w:rsid w:val="7B7A67F3"/>
    <w:rsid w:val="7B7F8371"/>
    <w:rsid w:val="7B8E8C43"/>
    <w:rsid w:val="7B9DCFD4"/>
    <w:rsid w:val="7BD56A7D"/>
    <w:rsid w:val="7BDB66F9"/>
    <w:rsid w:val="7BEF39DA"/>
    <w:rsid w:val="7BEF3FD5"/>
    <w:rsid w:val="7BF63C6A"/>
    <w:rsid w:val="7BF6AE98"/>
    <w:rsid w:val="7BF77269"/>
    <w:rsid w:val="7BFBFC37"/>
    <w:rsid w:val="7BFF1E85"/>
    <w:rsid w:val="7CFFEBE3"/>
    <w:rsid w:val="7D605F84"/>
    <w:rsid w:val="7D6ED3F3"/>
    <w:rsid w:val="7D7DDC02"/>
    <w:rsid w:val="7D8D52AE"/>
    <w:rsid w:val="7DD51142"/>
    <w:rsid w:val="7DEF2091"/>
    <w:rsid w:val="7DF7A3E2"/>
    <w:rsid w:val="7DFBE3FE"/>
    <w:rsid w:val="7DFF2DEF"/>
    <w:rsid w:val="7DFFE531"/>
    <w:rsid w:val="7E22DC95"/>
    <w:rsid w:val="7E2F2961"/>
    <w:rsid w:val="7E3F9D78"/>
    <w:rsid w:val="7E63B97C"/>
    <w:rsid w:val="7E9F3D29"/>
    <w:rsid w:val="7EB72E00"/>
    <w:rsid w:val="7EB7AFBF"/>
    <w:rsid w:val="7EBF1020"/>
    <w:rsid w:val="7EC86E24"/>
    <w:rsid w:val="7ED7DC9C"/>
    <w:rsid w:val="7EDF87AE"/>
    <w:rsid w:val="7EE30735"/>
    <w:rsid w:val="7EF7CFF8"/>
    <w:rsid w:val="7EFA4F2B"/>
    <w:rsid w:val="7EFEF5EE"/>
    <w:rsid w:val="7F2BB0AF"/>
    <w:rsid w:val="7F4F1DA0"/>
    <w:rsid w:val="7F5DB1DE"/>
    <w:rsid w:val="7F6DD6A9"/>
    <w:rsid w:val="7F6F58ED"/>
    <w:rsid w:val="7F7365E2"/>
    <w:rsid w:val="7F7C33BB"/>
    <w:rsid w:val="7F7EF4FF"/>
    <w:rsid w:val="7FAD63A4"/>
    <w:rsid w:val="7FB64B99"/>
    <w:rsid w:val="7FB84CC0"/>
    <w:rsid w:val="7FBEA062"/>
    <w:rsid w:val="7FCD706E"/>
    <w:rsid w:val="7FD55139"/>
    <w:rsid w:val="7FD58CEE"/>
    <w:rsid w:val="7FD69FBA"/>
    <w:rsid w:val="7FDF3E33"/>
    <w:rsid w:val="7FEE06AF"/>
    <w:rsid w:val="7FEF85B5"/>
    <w:rsid w:val="7FFA04D9"/>
    <w:rsid w:val="7FFC9A38"/>
    <w:rsid w:val="7FFD4C53"/>
    <w:rsid w:val="7FFE635B"/>
    <w:rsid w:val="7FFE7A4D"/>
    <w:rsid w:val="7FFF6129"/>
    <w:rsid w:val="7FFF8E7B"/>
    <w:rsid w:val="7FFF9758"/>
    <w:rsid w:val="87E7C5D4"/>
    <w:rsid w:val="8D2B1869"/>
    <w:rsid w:val="8DBE0DEE"/>
    <w:rsid w:val="8FF71104"/>
    <w:rsid w:val="8FFBEBAB"/>
    <w:rsid w:val="9F4B1AAC"/>
    <w:rsid w:val="9F7F09A6"/>
    <w:rsid w:val="9F7F5DE5"/>
    <w:rsid w:val="9FBF2E57"/>
    <w:rsid w:val="9FD77DB7"/>
    <w:rsid w:val="9FED6BA0"/>
    <w:rsid w:val="A051C320"/>
    <w:rsid w:val="A37F6C19"/>
    <w:rsid w:val="A7760915"/>
    <w:rsid w:val="A7FF2373"/>
    <w:rsid w:val="AB3371AE"/>
    <w:rsid w:val="ABEBD54E"/>
    <w:rsid w:val="AE6F11E1"/>
    <w:rsid w:val="AED76B30"/>
    <w:rsid w:val="AFCFA364"/>
    <w:rsid w:val="AFDF34E8"/>
    <w:rsid w:val="B1FE4D4A"/>
    <w:rsid w:val="B569E735"/>
    <w:rsid w:val="B5FF6E0D"/>
    <w:rsid w:val="B65FFC02"/>
    <w:rsid w:val="B6DDEC37"/>
    <w:rsid w:val="B75CD342"/>
    <w:rsid w:val="B77F87C4"/>
    <w:rsid w:val="B7A71F48"/>
    <w:rsid w:val="B7F1E4D6"/>
    <w:rsid w:val="B7FEEAD0"/>
    <w:rsid w:val="B8FB3229"/>
    <w:rsid w:val="B975C240"/>
    <w:rsid w:val="B9CB8003"/>
    <w:rsid w:val="BA3BD750"/>
    <w:rsid w:val="BAB7CB33"/>
    <w:rsid w:val="BB7F4ACE"/>
    <w:rsid w:val="BBF54EB1"/>
    <w:rsid w:val="BBFF98DE"/>
    <w:rsid w:val="BC751B25"/>
    <w:rsid w:val="BCFBE871"/>
    <w:rsid w:val="BCFF1B98"/>
    <w:rsid w:val="BCFF7D3E"/>
    <w:rsid w:val="BD174CE2"/>
    <w:rsid w:val="BD5BB62A"/>
    <w:rsid w:val="BDEFB9E2"/>
    <w:rsid w:val="BDF9109A"/>
    <w:rsid w:val="BEDF5CDD"/>
    <w:rsid w:val="BEEEC809"/>
    <w:rsid w:val="BEF9F89A"/>
    <w:rsid w:val="BF351C18"/>
    <w:rsid w:val="BF7FFBC7"/>
    <w:rsid w:val="BFDC2E23"/>
    <w:rsid w:val="BFDEBDEC"/>
    <w:rsid w:val="BFE7828B"/>
    <w:rsid w:val="BFE85C20"/>
    <w:rsid w:val="BFEAA2ED"/>
    <w:rsid w:val="BFEFB882"/>
    <w:rsid w:val="BFF71BE3"/>
    <w:rsid w:val="BFF90210"/>
    <w:rsid w:val="BFFB1C27"/>
    <w:rsid w:val="BFFF141A"/>
    <w:rsid w:val="BFFFADBF"/>
    <w:rsid w:val="BFFFBFE8"/>
    <w:rsid w:val="BFFFD16A"/>
    <w:rsid w:val="C3F33C66"/>
    <w:rsid w:val="C6BF3BE2"/>
    <w:rsid w:val="C7EB03F1"/>
    <w:rsid w:val="C7FF417D"/>
    <w:rsid w:val="C8FC89C3"/>
    <w:rsid w:val="C9F27274"/>
    <w:rsid w:val="CDEB2DAD"/>
    <w:rsid w:val="CDFED162"/>
    <w:rsid w:val="CEED6BCA"/>
    <w:rsid w:val="CEFBFA71"/>
    <w:rsid w:val="CFDF3ADE"/>
    <w:rsid w:val="CFDF84D9"/>
    <w:rsid w:val="CFFDFAE6"/>
    <w:rsid w:val="D43AF26A"/>
    <w:rsid w:val="D44B5075"/>
    <w:rsid w:val="D4FA0B16"/>
    <w:rsid w:val="D6AF1AE7"/>
    <w:rsid w:val="D6FF6680"/>
    <w:rsid w:val="D73FF02E"/>
    <w:rsid w:val="D78BAFD6"/>
    <w:rsid w:val="D7AF6B53"/>
    <w:rsid w:val="D7BFEC39"/>
    <w:rsid w:val="D7FD9991"/>
    <w:rsid w:val="D9EFDA86"/>
    <w:rsid w:val="DA8D52A5"/>
    <w:rsid w:val="DAFF1039"/>
    <w:rsid w:val="DB2F3A9A"/>
    <w:rsid w:val="DB7C42B7"/>
    <w:rsid w:val="DBDBBBB0"/>
    <w:rsid w:val="DBECD282"/>
    <w:rsid w:val="DBEFC410"/>
    <w:rsid w:val="DCCE0B47"/>
    <w:rsid w:val="DD37E78E"/>
    <w:rsid w:val="DD4E19A1"/>
    <w:rsid w:val="DD7F065C"/>
    <w:rsid w:val="DD7FEC36"/>
    <w:rsid w:val="DDE7272C"/>
    <w:rsid w:val="DDF9E3B8"/>
    <w:rsid w:val="DDFF5F0D"/>
    <w:rsid w:val="DEFF089E"/>
    <w:rsid w:val="DEFFAB72"/>
    <w:rsid w:val="DF1F1764"/>
    <w:rsid w:val="DF3F20FB"/>
    <w:rsid w:val="DF4D0667"/>
    <w:rsid w:val="DF6465AC"/>
    <w:rsid w:val="DF7531E1"/>
    <w:rsid w:val="DF7E993F"/>
    <w:rsid w:val="DFBF5293"/>
    <w:rsid w:val="DFBF678C"/>
    <w:rsid w:val="DFBF9959"/>
    <w:rsid w:val="DFCD4719"/>
    <w:rsid w:val="DFD59F02"/>
    <w:rsid w:val="DFDE71FE"/>
    <w:rsid w:val="DFEF0E34"/>
    <w:rsid w:val="DFFBE57B"/>
    <w:rsid w:val="DFFD388D"/>
    <w:rsid w:val="DFFD60AF"/>
    <w:rsid w:val="DFFF38D2"/>
    <w:rsid w:val="E29F7100"/>
    <w:rsid w:val="E43AD653"/>
    <w:rsid w:val="E5B72AD3"/>
    <w:rsid w:val="E6BF166A"/>
    <w:rsid w:val="E73FE4EC"/>
    <w:rsid w:val="E76D7AC9"/>
    <w:rsid w:val="E77DAE72"/>
    <w:rsid w:val="E7FFCDB4"/>
    <w:rsid w:val="E8FC75E1"/>
    <w:rsid w:val="E99F24D0"/>
    <w:rsid w:val="EAB9FFA3"/>
    <w:rsid w:val="EAFEF98D"/>
    <w:rsid w:val="EBCF6045"/>
    <w:rsid w:val="EBFF5885"/>
    <w:rsid w:val="EC67FCCC"/>
    <w:rsid w:val="ECEF62D3"/>
    <w:rsid w:val="ED6A34F9"/>
    <w:rsid w:val="ED7ED1AA"/>
    <w:rsid w:val="ED9E114F"/>
    <w:rsid w:val="EDC99A7D"/>
    <w:rsid w:val="EDEC73F2"/>
    <w:rsid w:val="EDEF78E0"/>
    <w:rsid w:val="EE6A68E1"/>
    <w:rsid w:val="EEC59053"/>
    <w:rsid w:val="EEDA02A0"/>
    <w:rsid w:val="EFAD95E4"/>
    <w:rsid w:val="EFB674A1"/>
    <w:rsid w:val="EFF5AD25"/>
    <w:rsid w:val="F09F2FF1"/>
    <w:rsid w:val="F2FCF041"/>
    <w:rsid w:val="F37622CA"/>
    <w:rsid w:val="F3B36C5F"/>
    <w:rsid w:val="F3BFB4B2"/>
    <w:rsid w:val="F3F773E9"/>
    <w:rsid w:val="F5AD5030"/>
    <w:rsid w:val="F65A875D"/>
    <w:rsid w:val="F6AB7CDA"/>
    <w:rsid w:val="F6EF19D9"/>
    <w:rsid w:val="F6FDA582"/>
    <w:rsid w:val="F6FF79A7"/>
    <w:rsid w:val="F735644E"/>
    <w:rsid w:val="F73DA023"/>
    <w:rsid w:val="F73FADE0"/>
    <w:rsid w:val="F76B1FE2"/>
    <w:rsid w:val="F76FA4DC"/>
    <w:rsid w:val="F797F5BA"/>
    <w:rsid w:val="F7EF343C"/>
    <w:rsid w:val="F7F70944"/>
    <w:rsid w:val="F7FD3161"/>
    <w:rsid w:val="F7FD615E"/>
    <w:rsid w:val="F7FED65E"/>
    <w:rsid w:val="F8FF3E53"/>
    <w:rsid w:val="F97DFC97"/>
    <w:rsid w:val="F97E86D4"/>
    <w:rsid w:val="F9CF4B5B"/>
    <w:rsid w:val="FAF51A89"/>
    <w:rsid w:val="FAFF2D3C"/>
    <w:rsid w:val="FB0F8614"/>
    <w:rsid w:val="FB3515E6"/>
    <w:rsid w:val="FB3E676C"/>
    <w:rsid w:val="FBD66419"/>
    <w:rsid w:val="FBDB11F2"/>
    <w:rsid w:val="FBDFE0EB"/>
    <w:rsid w:val="FBEFADC0"/>
    <w:rsid w:val="FBF09394"/>
    <w:rsid w:val="FBF125D7"/>
    <w:rsid w:val="FBFD5337"/>
    <w:rsid w:val="FBFDB404"/>
    <w:rsid w:val="FC7F795A"/>
    <w:rsid w:val="FCA79BBA"/>
    <w:rsid w:val="FCBB4CDA"/>
    <w:rsid w:val="FCDDECC7"/>
    <w:rsid w:val="FCFF7E01"/>
    <w:rsid w:val="FD7F08CA"/>
    <w:rsid w:val="FDBBC898"/>
    <w:rsid w:val="FDBF6DE5"/>
    <w:rsid w:val="FDCFC1B3"/>
    <w:rsid w:val="FDD64C97"/>
    <w:rsid w:val="FDFEBCE7"/>
    <w:rsid w:val="FDFEFC15"/>
    <w:rsid w:val="FDFF12C9"/>
    <w:rsid w:val="FE6B13B9"/>
    <w:rsid w:val="FE6D420F"/>
    <w:rsid w:val="FE7F657F"/>
    <w:rsid w:val="FE7FE2AA"/>
    <w:rsid w:val="FE9FCDF2"/>
    <w:rsid w:val="FEAB0CE5"/>
    <w:rsid w:val="FEABECBF"/>
    <w:rsid w:val="FEB71C7F"/>
    <w:rsid w:val="FEDBBB1D"/>
    <w:rsid w:val="FEDE784F"/>
    <w:rsid w:val="FEDF7015"/>
    <w:rsid w:val="FEEF1CCC"/>
    <w:rsid w:val="FEF2E97E"/>
    <w:rsid w:val="FEF77BC8"/>
    <w:rsid w:val="FEF77E00"/>
    <w:rsid w:val="FEFA025C"/>
    <w:rsid w:val="FEFB2F11"/>
    <w:rsid w:val="FEFD0228"/>
    <w:rsid w:val="FF27C35C"/>
    <w:rsid w:val="FF3F84A8"/>
    <w:rsid w:val="FF4BD854"/>
    <w:rsid w:val="FF5BCAC5"/>
    <w:rsid w:val="FF5E4788"/>
    <w:rsid w:val="FF5F43F7"/>
    <w:rsid w:val="FF5F7B03"/>
    <w:rsid w:val="FF669E54"/>
    <w:rsid w:val="FF6FF370"/>
    <w:rsid w:val="FF721FD4"/>
    <w:rsid w:val="FF730355"/>
    <w:rsid w:val="FF7D40B1"/>
    <w:rsid w:val="FF7D8BC7"/>
    <w:rsid w:val="FF7F8387"/>
    <w:rsid w:val="FF9BEEFD"/>
    <w:rsid w:val="FF9BF409"/>
    <w:rsid w:val="FF9FFD0A"/>
    <w:rsid w:val="FFA980D7"/>
    <w:rsid w:val="FFB3133E"/>
    <w:rsid w:val="FFB380D9"/>
    <w:rsid w:val="FFBEBC4C"/>
    <w:rsid w:val="FFBEEA0C"/>
    <w:rsid w:val="FFC9BB58"/>
    <w:rsid w:val="FFD3FFA9"/>
    <w:rsid w:val="FFDCDEBB"/>
    <w:rsid w:val="FFDD11A1"/>
    <w:rsid w:val="FFE50E6D"/>
    <w:rsid w:val="FFE96DD0"/>
    <w:rsid w:val="FFEA65FA"/>
    <w:rsid w:val="FFEB84B0"/>
    <w:rsid w:val="FFEF4FAC"/>
    <w:rsid w:val="FFEF6E7B"/>
    <w:rsid w:val="FFF5C7B5"/>
    <w:rsid w:val="FFF77F32"/>
    <w:rsid w:val="FFFBBC82"/>
    <w:rsid w:val="FFFBEFA9"/>
    <w:rsid w:val="FFFF931E"/>
    <w:rsid w:val="FFFFB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方正仿宋_GBK" w:cstheme="minorBidi"/>
      <w:kern w:val="2"/>
      <w:sz w:val="32"/>
      <w:szCs w:val="24"/>
      <w:lang w:val="en-US" w:eastAsia="zh-CN" w:bidi="ar-SA"/>
    </w:rPr>
  </w:style>
  <w:style w:type="paragraph" w:styleId="3">
    <w:name w:val="heading 1"/>
    <w:basedOn w:val="1"/>
    <w:next w:val="1"/>
    <w:qFormat/>
    <w:uiPriority w:val="1"/>
    <w:pPr>
      <w:spacing w:before="1"/>
      <w:ind w:left="556" w:right="726"/>
      <w:jc w:val="center"/>
      <w:outlineLvl w:val="0"/>
    </w:pPr>
    <w:rPr>
      <w:rFonts w:ascii="宋体" w:hAnsi="宋体" w:eastAsia="宋体" w:cs="宋体"/>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style>
  <w:style w:type="paragraph" w:styleId="4">
    <w:name w:val="Normal Indent"/>
    <w:basedOn w:val="1"/>
    <w:qFormat/>
    <w:uiPriority w:val="0"/>
    <w:pPr>
      <w:ind w:firstLine="420" w:firstLineChars="200"/>
    </w:pPr>
  </w:style>
  <w:style w:type="paragraph" w:styleId="5">
    <w:name w:val="Body Text"/>
    <w:basedOn w:val="1"/>
    <w:next w:val="1"/>
    <w:qFormat/>
    <w:uiPriority w:val="1"/>
    <w:rPr>
      <w:rFonts w:ascii="宋体" w:hAnsi="宋体" w:eastAsia="宋体" w:cs="宋体"/>
      <w:szCs w:val="32"/>
    </w:rPr>
  </w:style>
  <w:style w:type="paragraph" w:styleId="6">
    <w:name w:val="Body Text Indent"/>
    <w:basedOn w:val="1"/>
    <w:semiHidden/>
    <w:qFormat/>
    <w:uiPriority w:val="0"/>
    <w:pPr>
      <w:ind w:firstLine="600" w:firstLineChars="200"/>
    </w:pPr>
    <w:rPr>
      <w:sz w:val="30"/>
    </w:rPr>
  </w:style>
  <w:style w:type="paragraph" w:styleId="7">
    <w:name w:val="Date"/>
    <w:basedOn w:val="1"/>
    <w:next w:val="1"/>
    <w:link w:val="27"/>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000000" w:sz="6" w:space="1"/>
      </w:pBdr>
      <w:tabs>
        <w:tab w:val="center" w:pos="4153"/>
        <w:tab w:val="right" w:pos="8306"/>
      </w:tabs>
      <w:snapToGrid w:val="0"/>
      <w:jc w:val="center"/>
    </w:pPr>
    <w:rPr>
      <w:sz w:val="18"/>
      <w:szCs w:val="20"/>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1">
    <w:name w:val="Normal (Web)"/>
    <w:basedOn w:val="1"/>
    <w:qFormat/>
    <w:uiPriority w:val="0"/>
    <w:pPr>
      <w:spacing w:before="100" w:beforeAutospacing="1" w:after="100" w:afterAutospacing="1"/>
      <w:jc w:val="left"/>
    </w:pPr>
    <w:rPr>
      <w:rFonts w:ascii="宋体" w:hAnsi="宋体" w:eastAsia="宋体" w:cs="宋体"/>
      <w:kern w:val="0"/>
      <w:sz w:val="24"/>
    </w:r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7"/>
    <w:qFormat/>
    <w:uiPriority w:val="0"/>
    <w:rPr>
      <w:color w:val="0000FF"/>
      <w:u w:val="single"/>
    </w:rPr>
  </w:style>
  <w:style w:type="character" w:customStyle="1" w:styleId="17">
    <w:name w:val="NormalCharacter"/>
    <w:link w:val="18"/>
    <w:semiHidden/>
    <w:qFormat/>
    <w:uiPriority w:val="0"/>
  </w:style>
  <w:style w:type="paragraph" w:customStyle="1" w:styleId="18">
    <w:name w:val="UserStyle_0"/>
    <w:basedOn w:val="1"/>
    <w:link w:val="17"/>
    <w:semiHidden/>
    <w:qFormat/>
    <w:uiPriority w:val="0"/>
    <w:pPr>
      <w:snapToGrid w:val="0"/>
      <w:spacing w:line="360" w:lineRule="auto"/>
      <w:ind w:firstLine="200" w:firstLineChars="200"/>
    </w:pPr>
    <w:rPr>
      <w:rFonts w:ascii="宋体" w:hAnsi="宋体" w:eastAsia="宋体"/>
      <w:sz w:val="24"/>
      <w:szCs w:val="26"/>
    </w:rPr>
  </w:style>
  <w:style w:type="table" w:customStyle="1" w:styleId="19">
    <w:name w:val="TableNormal"/>
    <w:semiHidden/>
    <w:qFormat/>
    <w:uiPriority w:val="0"/>
    <w:tblPr>
      <w:tblCellMar>
        <w:top w:w="0" w:type="dxa"/>
        <w:left w:w="0" w:type="dxa"/>
        <w:bottom w:w="0" w:type="dxa"/>
        <w:right w:w="0" w:type="dxa"/>
      </w:tblCellMar>
    </w:tblPr>
  </w:style>
  <w:style w:type="paragraph" w:customStyle="1" w:styleId="20">
    <w:name w:val="BodyText2"/>
    <w:basedOn w:val="1"/>
    <w:qFormat/>
    <w:uiPriority w:val="0"/>
    <w:pPr>
      <w:spacing w:line="600" w:lineRule="exact"/>
      <w:jc w:val="center"/>
    </w:pPr>
    <w:rPr>
      <w:rFonts w:ascii="方正仿宋_GBK"/>
      <w:szCs w:val="32"/>
    </w:rPr>
  </w:style>
  <w:style w:type="paragraph" w:customStyle="1" w:styleId="21">
    <w:name w:val="HtmlNormal"/>
    <w:basedOn w:val="1"/>
    <w:qFormat/>
    <w:uiPriority w:val="0"/>
    <w:pPr>
      <w:spacing w:before="100" w:beforeAutospacing="1" w:after="100" w:afterAutospacing="1"/>
      <w:jc w:val="left"/>
    </w:pPr>
    <w:rPr>
      <w:rFonts w:ascii="宋体" w:hAnsi="宋体" w:eastAsia="宋体"/>
      <w:kern w:val="0"/>
      <w:sz w:val="24"/>
    </w:rPr>
  </w:style>
  <w:style w:type="table" w:customStyle="1" w:styleId="22">
    <w:name w:val="TableGrid"/>
    <w:basedOn w:val="19"/>
    <w:qFormat/>
    <w:uiPriority w:val="0"/>
    <w:tblPr>
      <w:tblCellMar>
        <w:top w:w="0" w:type="dxa"/>
        <w:left w:w="0" w:type="dxa"/>
        <w:bottom w:w="0" w:type="dxa"/>
        <w:right w:w="0" w:type="dxa"/>
      </w:tblCellMar>
    </w:tblPr>
  </w:style>
  <w:style w:type="character" w:customStyle="1" w:styleId="23">
    <w:name w:val="PageNumber"/>
    <w:basedOn w:val="17"/>
    <w:qFormat/>
    <w:uiPriority w:val="0"/>
  </w:style>
  <w:style w:type="paragraph" w:customStyle="1" w:styleId="24">
    <w:name w:val="UserStyle_1"/>
    <w:basedOn w:val="1"/>
    <w:qFormat/>
    <w:uiPriority w:val="0"/>
    <w:pPr>
      <w:snapToGrid w:val="0"/>
      <w:spacing w:line="360" w:lineRule="auto"/>
      <w:ind w:firstLine="200" w:firstLineChars="200"/>
    </w:pPr>
    <w:rPr>
      <w:szCs w:val="20"/>
    </w:rPr>
  </w:style>
  <w:style w:type="paragraph" w:customStyle="1" w:styleId="25">
    <w:name w:val="Table Paragraph"/>
    <w:basedOn w:val="1"/>
    <w:qFormat/>
    <w:uiPriority w:val="1"/>
    <w:rPr>
      <w:rFonts w:ascii="宋体" w:hAnsi="宋体" w:eastAsia="宋体" w:cs="宋体"/>
    </w:rPr>
  </w:style>
  <w:style w:type="paragraph" w:customStyle="1" w:styleId="26">
    <w:name w:val="p0"/>
    <w:basedOn w:val="1"/>
    <w:qFormat/>
    <w:uiPriority w:val="0"/>
    <w:rPr>
      <w:kern w:val="0"/>
      <w:szCs w:val="21"/>
    </w:rPr>
  </w:style>
  <w:style w:type="character" w:customStyle="1" w:styleId="27">
    <w:name w:val="日期 Char"/>
    <w:basedOn w:val="13"/>
    <w:link w:val="7"/>
    <w:qFormat/>
    <w:uiPriority w:val="0"/>
    <w:rPr>
      <w:rFonts w:eastAsia="方正仿宋_GBK"/>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205</Words>
  <Characters>1169</Characters>
  <Lines>9</Lines>
  <Paragraphs>2</Paragraphs>
  <TotalTime>7</TotalTime>
  <ScaleCrop>false</ScaleCrop>
  <LinksUpToDate>false</LinksUpToDate>
  <CharactersWithSpaces>1372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2023-06-12T15:38:00Z</dcterms:created>
  <dc:creator>Administrator</dc:creator>
  <cp:lastModifiedBy>user</cp:lastModifiedBy>
  <cp:lastPrinted>2023-04-16T01:18:00Z</cp:lastPrinted>
  <dcterms:modified xsi:type="dcterms:W3CDTF">2023-07-25T17:55:24Z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4EF71068194540B09741BF56086921F3</vt:lpwstr>
  </property>
</Properties>
</file>