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B594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2" w:firstLine="1840" w:firstLineChars="400"/>
        <w:textAlignment w:val="auto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体育场地日常维护管理制度</w:t>
      </w:r>
    </w:p>
    <w:p w14:paraId="7DB01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2" w:firstLine="680" w:firstLineChars="200"/>
        <w:textAlignment w:val="auto"/>
        <w:rPr>
          <w:rFonts w:hint="eastAsia" w:ascii="方正仿宋_GBK" w:hAnsi="仿宋" w:eastAsia="方正仿宋_GBK"/>
          <w:sz w:val="32"/>
          <w:szCs w:val="32"/>
        </w:rPr>
      </w:pPr>
    </w:p>
    <w:p w14:paraId="567E4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2" w:firstLine="68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为保证场地及设施、器材、设备等的良好运行和安全使用，场地必须加强日常维护和保养，因此，特制定运动场地日常维护管理制度。</w:t>
      </w:r>
    </w:p>
    <w:p w14:paraId="2C640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2" w:firstLine="68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1、体育场地、健身场馆及相关附属设施的水电气、设施设备等定期开展场地的维护和保养工作。</w:t>
      </w:r>
    </w:p>
    <w:p w14:paraId="7A001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2" w:firstLine="68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2、工作人员必须严格执行管理条例，禁止有损场地、体育设施和健身器材的各种危害行为发生。</w:t>
      </w:r>
    </w:p>
    <w:p w14:paraId="04F5E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2" w:firstLine="68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3、工作人员必须加强对场地设施设备等的日常巡视检查工作，发现问题及时汇报和处理，做好日常巡查记录。</w:t>
      </w:r>
    </w:p>
    <w:p w14:paraId="0732C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2" w:firstLine="68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4、工作人员对存在安全隐患的健身器材、设备等必须上报，并及时进行更换，防止安全事故的发生。</w:t>
      </w:r>
    </w:p>
    <w:p w14:paraId="5D46A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2" w:firstLine="68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5、负责部门应制订出定期检查制度和定期维修制度，分年度、月、周等时间周期开展场地维护和保养工作计划。</w:t>
      </w:r>
    </w:p>
    <w:p w14:paraId="2DFD3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2" w:firstLine="68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6、除保持日常巡查和加强日常维护保养外，每季度进行集中大检查，对检查出的问题及时维修，保证场地及其设施处于良好状态。</w:t>
      </w:r>
    </w:p>
    <w:p w14:paraId="67AC8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2" w:firstLine="68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7、对维护和保养产生的经费开支必须如实向上级汇报，如有费用支出的，尽快在财务科处进行核实，遵守财务纪律。</w:t>
      </w:r>
    </w:p>
    <w:p w14:paraId="1DD3C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2" w:firstLine="680" w:firstLineChars="200"/>
        <w:textAlignment w:val="auto"/>
      </w:pPr>
      <w:r>
        <w:rPr>
          <w:rFonts w:hint="eastAsia" w:ascii="方正仿宋_GBK" w:hAnsi="仿宋" w:eastAsia="方正仿宋_GBK"/>
          <w:sz w:val="32"/>
          <w:szCs w:val="32"/>
        </w:rPr>
        <w:t>8、负责人要对维护保养工作进行定期考核评定，奖优罚劣。</w:t>
      </w:r>
      <w:bookmarkStart w:id="0" w:name="_GoBack"/>
      <w:bookmarkEnd w:id="0"/>
    </w:p>
    <w:sectPr>
      <w:pgSz w:w="11906" w:h="16838"/>
      <w:pgMar w:top="1757" w:right="1474" w:bottom="1701" w:left="1587" w:header="851" w:footer="992" w:gutter="0"/>
      <w:pgNumType w:fmt="numberInDash"/>
      <w:cols w:space="720" w:num="1"/>
      <w:rtlGutter w:val="0"/>
      <w:docGrid w:type="linesAndChars" w:linePitch="465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3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2025-09-17T09:33:06Z</dcterms:created>
  <dc:creator>WangTiezhu</dc:creator>
  <cp:lastModifiedBy>藝渢</cp:lastModifiedBy>
  <dcterms:modified xsi:type="dcterms:W3CDTF">2025-09-17T09:33:17Z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eyJoZGlkIjoiMzdiZmIxMzhjYzVlYWIyMzQ0ZjNkOGZjZjhjNjgwYTgiLCJ1c2VySWQiOiIxMTM1NDI4MjM3In0=</vt:lpwstr>
  </property>
  <property fmtid="{D5CDD505-2E9C-101B-9397-08002B2CF9AE}" pid="4" name="ICV">
    <vt:lpwstr>F2828C575AE94284AC6737F4E338E318_12</vt:lpwstr>
  </property>
</Properties>
</file>