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4" w:lineRule="exact"/>
        <w:jc w:val="both"/>
        <w:rPr>
          <w:rFonts w:hint="eastAsia" w:ascii="方正仿宋_GBK" w:eastAsia="方正仿宋_GBK"/>
          <w:b/>
          <w:bCs/>
        </w:rPr>
      </w:pPr>
      <w:r>
        <w:rPr>
          <w:rFonts w:hint="eastAsia" w:ascii="方正仿宋_GBK" w:eastAsia="方正仿宋_GBK"/>
          <w:b/>
          <w:bCs/>
          <w:lang/>
        </w:rPr>
        <w:pict>
          <v:shape id="_x0000_s1048" o:spid="_x0000_s1048" o:spt="136" type="#_x0000_t136" style="position:absolute;left:0pt;margin-top:205.7pt;height:51pt;width:441.75pt;mso-position-horizontal:center;mso-position-horizontal-relative:page;mso-position-vertical-relative:page;z-index:-251657216;mso-width-relative:page;mso-height-relative:page;" fillcolor="#FF0000" filled="t" stroked="t" coordsize="21600,21600">
            <v:path/>
            <v:fill on="t" focussize="0,0"/>
            <v:stroke color="#FF0000"/>
            <v:imagedata o:title=""/>
            <o:lock v:ext="edit"/>
            <v:textpath on="t" fitshape="t" fitpath="t" trim="t" xscale="f" string="重庆市涪陵区人民政府龙桥街道办事处文件" style="font-family:方正小标宋_GBK;font-size:36pt;font-weight:bold;v-rotate-letters:f;v-same-letter-heights:f;v-text-align:center;"/>
            <w10:anchorlock/>
          </v:shape>
        </w:pict>
      </w:r>
      <w:r>
        <w:rPr>
          <w:rFonts w:hint="eastAsia" w:ascii="方正仿宋_GBK" w:eastAsia="方正仿宋_GBK"/>
          <w:b/>
          <w:bCs/>
          <w:lang/>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ge">
                  <wp:posOffset>4379595</wp:posOffset>
                </wp:positionV>
                <wp:extent cx="5615940" cy="0"/>
                <wp:effectExtent l="0" t="13970" r="3810" b="24130"/>
                <wp:wrapNone/>
                <wp:docPr id="1" name="直线 2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margin-top:344.85pt;height:0pt;width:442.2pt;mso-position-horizontal:center;mso-position-vertical-relative:page;z-index:-251658240;mso-width-relative:page;mso-height-relative:page;" filled="f" stroked="t" coordsize="21600,21600" o:gfxdata="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OrcBzW&#10;AAAACAEAAA8AAAAAAAAAAQAgAAAAOAAAAGRycy9kb3ducmV2LnhtbFBLAQIUABQAAAAIAIdO4kCP&#10;HNsP0wEAAJIDAAAOAAAAAAAAAAEAIAAAADsBAABkcnMvZTJvRG9jLnhtbFBLBQYAAAAABgAGAFkB&#10;AACABQAAAAA=&#10;">
                <v:fill on="f" focussize="0,0"/>
                <v:stroke weight="2.25pt" color="#FF0000" joinstyle="round"/>
                <v:imagedata o:title=""/>
                <o:lock v:ext="edit" aspectratio="f"/>
                <w10:anchorlock/>
              </v:line>
            </w:pict>
          </mc:Fallback>
        </mc:AlternateContent>
      </w: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rPr>
          <w:rFonts w:hint="eastAsia" w:ascii="方正仿宋_GBK" w:eastAsia="方正仿宋_GBK"/>
          <w:b/>
          <w:bCs/>
        </w:rPr>
      </w:pPr>
    </w:p>
    <w:p>
      <w:pPr>
        <w:pStyle w:val="2"/>
        <w:spacing w:line="594" w:lineRule="exact"/>
        <w:jc w:val="both"/>
        <w:rPr>
          <w:rFonts w:hint="eastAsia" w:ascii="方正仿宋_GBK" w:eastAsia="方正仿宋_GBK"/>
          <w:b/>
          <w:bCs/>
        </w:rPr>
      </w:pPr>
    </w:p>
    <w:p>
      <w:pPr>
        <w:pStyle w:val="2"/>
        <w:spacing w:line="594" w:lineRule="exact"/>
        <w:rPr>
          <w:rFonts w:hint="eastAsia" w:ascii="方正仿宋_GBK" w:eastAsia="方正仿宋_GBK"/>
        </w:rPr>
      </w:pPr>
    </w:p>
    <w:p>
      <w:pPr>
        <w:pStyle w:val="2"/>
        <w:spacing w:line="594" w:lineRule="exact"/>
        <w:rPr>
          <w:rFonts w:hint="eastAsia" w:ascii="方正仿宋_GBK" w:eastAsia="方正仿宋_GBK"/>
        </w:rPr>
      </w:pPr>
    </w:p>
    <w:p>
      <w:pPr>
        <w:pStyle w:val="2"/>
        <w:spacing w:line="594" w:lineRule="exact"/>
        <w:jc w:val="both"/>
        <w:rPr>
          <w:rFonts w:hint="eastAsia" w:ascii="方正仿宋_GBK" w:eastAsia="方正仿宋_GBK"/>
        </w:rPr>
      </w:pPr>
    </w:p>
    <w:p>
      <w:pPr>
        <w:pStyle w:val="2"/>
        <w:spacing w:line="594" w:lineRule="exact"/>
        <w:rPr>
          <w:rFonts w:hint="eastAsia" w:ascii="方正仿宋_GBK" w:eastAsia="方正仿宋_GBK"/>
        </w:rPr>
      </w:pPr>
      <w:r>
        <w:rPr>
          <w:rFonts w:hint="eastAsia" w:ascii="方正仿宋_GBK" w:eastAsia="方正仿宋_GBK"/>
        </w:rPr>
        <w:t>龙桥街道发</w:t>
      </w:r>
      <w:r>
        <w:rPr>
          <w:rFonts w:hint="eastAsia" w:ascii="方正仿宋_GBK" w:eastAsia="方正仿宋_GBK"/>
          <w:szCs w:val="32"/>
        </w:rPr>
        <w:t>〔2022〕</w:t>
      </w:r>
      <w:r>
        <w:rPr>
          <w:rFonts w:hint="eastAsia" w:ascii="方正仿宋_GBK" w:eastAsia="方正仿宋_GBK"/>
        </w:rPr>
        <w:t>35号</w:t>
      </w:r>
    </w:p>
    <w:p>
      <w:pPr>
        <w:pStyle w:val="2"/>
        <w:spacing w:line="594" w:lineRule="exact"/>
        <w:rPr>
          <w:rFonts w:hint="eastAsia" w:ascii="方正仿宋_GBK" w:eastAsia="方正仿宋_GBK"/>
        </w:rPr>
      </w:pPr>
    </w:p>
    <w:p>
      <w:pPr>
        <w:spacing w:line="6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重庆市涪陵区人民政府龙桥街道办事处</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关于印发2022年重庆市涪陵区龙桥街道动物疫病强制免疫计划实施方案的通知</w:t>
      </w:r>
    </w:p>
    <w:p>
      <w:pPr>
        <w:spacing w:line="520" w:lineRule="exact"/>
        <w:rPr>
          <w:rFonts w:ascii="方正小标宋_GBK" w:eastAsia="方正小标宋_GBK"/>
          <w:sz w:val="44"/>
          <w:szCs w:val="44"/>
        </w:rPr>
      </w:pPr>
    </w:p>
    <w:p>
      <w:pPr>
        <w:spacing w:line="594" w:lineRule="exact"/>
        <w:rPr>
          <w:rFonts w:hint="eastAsia" w:ascii="方正仿宋_GBK" w:eastAsia="方正仿宋_GBK"/>
          <w:sz w:val="32"/>
          <w:szCs w:val="32"/>
        </w:rPr>
      </w:pPr>
      <w:r>
        <w:rPr>
          <w:rFonts w:hint="eastAsia" w:ascii="方正仿宋_GBK" w:eastAsia="方正仿宋_GBK"/>
          <w:sz w:val="32"/>
          <w:szCs w:val="32"/>
        </w:rPr>
        <w:t>各村（居）民委员会，辖区各畜禽养殖大户：</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为切实做好街道动物疫病</w:t>
      </w:r>
      <w:bookmarkStart w:id="0" w:name="_GoBack"/>
      <w:bookmarkEnd w:id="0"/>
      <w:r>
        <w:rPr>
          <w:rFonts w:hint="eastAsia" w:ascii="方正仿宋_GBK" w:eastAsia="方正仿宋_GBK"/>
          <w:sz w:val="32"/>
          <w:szCs w:val="32"/>
        </w:rPr>
        <w:t>强制免疫工作，根据《中华人民共和国动物防疫法》和《重庆市涪陵区关于印发〈2022年重庆市涪陵区动物疫病强制免疫计划〉的通知》（涪动防办法〔2022〕1号）要求，结合街道实际，街道办事处制定了《2022年重庆市涪陵区龙桥街道动物疫病强制免疫计划实施方案》，现印发给你们，请遵照执行。</w:t>
      </w:r>
    </w:p>
    <w:p>
      <w:pPr>
        <w:spacing w:line="594" w:lineRule="exact"/>
        <w:ind w:firstLine="640" w:firstLineChars="200"/>
        <w:rPr>
          <w:rFonts w:hint="eastAsia" w:ascii="方正仿宋_GBK" w:eastAsia="方正仿宋_GBK"/>
          <w:sz w:val="32"/>
          <w:szCs w:val="32"/>
        </w:rPr>
      </w:pPr>
    </w:p>
    <w:p>
      <w:pPr>
        <w:spacing w:line="594" w:lineRule="exact"/>
        <w:rPr>
          <w:rFonts w:hint="eastAsia" w:ascii="方正仿宋_GBK" w:eastAsia="方正仿宋_GBK"/>
          <w:sz w:val="32"/>
          <w:szCs w:val="32"/>
        </w:rPr>
      </w:pPr>
      <w:r>
        <w:rPr>
          <w:rFonts w:hint="eastAsia" w:ascii="方正仿宋_GBK" w:eastAsia="方正仿宋_GBK"/>
          <w:sz w:val="32"/>
          <w:szCs w:val="32"/>
        </w:rPr>
        <w:t xml:space="preserve">    附件：2022年重庆市涪陵区龙桥街道动物疫病强制免疫计 </w:t>
      </w:r>
    </w:p>
    <w:p>
      <w:pPr>
        <w:spacing w:line="594" w:lineRule="exact"/>
        <w:rPr>
          <w:rFonts w:hint="eastAsia" w:ascii="方正仿宋_GBK" w:eastAsia="方正仿宋_GBK"/>
          <w:sz w:val="32"/>
          <w:szCs w:val="32"/>
        </w:rPr>
      </w:pPr>
      <w:r>
        <w:rPr>
          <w:rFonts w:hint="eastAsia" w:ascii="方正仿宋_GBK" w:eastAsia="方正仿宋_GBK"/>
          <w:sz w:val="32"/>
          <w:szCs w:val="32"/>
        </w:rPr>
        <w:t xml:space="preserve">          划实施方案</w:t>
      </w:r>
    </w:p>
    <w:p>
      <w:pPr>
        <w:spacing w:line="594" w:lineRule="exact"/>
        <w:ind w:firstLine="640" w:firstLineChars="200"/>
        <w:rPr>
          <w:rFonts w:hint="eastAsia" w:ascii="方正仿宋_GBK" w:eastAsia="方正仿宋_GBK"/>
          <w:sz w:val="32"/>
          <w:szCs w:val="32"/>
        </w:rPr>
      </w:pPr>
    </w:p>
    <w:p>
      <w:pPr>
        <w:spacing w:line="594" w:lineRule="exact"/>
        <w:ind w:firstLine="640" w:firstLineChars="200"/>
        <w:rPr>
          <w:rFonts w:hint="eastAsia" w:ascii="方正仿宋_GBK" w:eastAsia="方正仿宋_GBK"/>
          <w:sz w:val="32"/>
          <w:szCs w:val="32"/>
        </w:rPr>
      </w:pP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重庆市涪陵区人民政府龙桥街道办事处</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2022年3月4日</w:t>
      </w:r>
    </w:p>
    <w:p>
      <w:pPr>
        <w:spacing w:line="594" w:lineRule="exact"/>
        <w:ind w:firstLine="2800" w:firstLineChars="1000"/>
        <w:rPr>
          <w:rFonts w:hint="eastAsia" w:ascii="方正仿宋_GBK" w:eastAsia="方正仿宋_GBK"/>
          <w:sz w:val="32"/>
          <w:szCs w:val="32"/>
        </w:rPr>
      </w:pPr>
      <w:r>
        <w:rPr>
          <w:rFonts w:hint="eastAsia" w:ascii="方正仿宋_GBK" w:eastAsia="方正仿宋_GBK"/>
          <w:spacing w:val="-20"/>
          <w:sz w:val="32"/>
          <w:szCs w:val="32"/>
        </w:rPr>
        <w:t xml:space="preserve">     </w:t>
      </w:r>
      <w:r>
        <w:rPr>
          <w:rFonts w:hint="eastAsia" w:ascii="方正仿宋_GBK" w:eastAsia="方正仿宋_GBK"/>
          <w:sz w:val="32"/>
          <w:szCs w:val="32"/>
        </w:rPr>
        <w:t xml:space="preserve">                       </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center"/>
        <w:rPr>
          <w:rFonts w:hint="eastAsia" w:ascii="方正仿宋_GBK" w:eastAsia="方正仿宋_GBK"/>
          <w:sz w:val="32"/>
          <w:szCs w:val="32"/>
        </w:rPr>
      </w:pPr>
    </w:p>
    <w:p>
      <w:pPr>
        <w:spacing w:line="594" w:lineRule="exact"/>
        <w:jc w:val="left"/>
        <w:rPr>
          <w:rFonts w:hint="eastAsia" w:ascii="方正黑体_GBK" w:eastAsia="方正黑体_GBK"/>
          <w:sz w:val="32"/>
          <w:szCs w:val="32"/>
        </w:rPr>
      </w:pPr>
      <w:r>
        <w:rPr>
          <w:rFonts w:hint="eastAsia" w:ascii="方正黑体_GBK" w:eastAsia="方正黑体_GBK"/>
          <w:sz w:val="32"/>
          <w:szCs w:val="32"/>
        </w:rPr>
        <w:t>附件：</w:t>
      </w:r>
    </w:p>
    <w:p>
      <w:pPr>
        <w:spacing w:line="594" w:lineRule="exact"/>
        <w:jc w:val="left"/>
        <w:rPr>
          <w:rFonts w:hint="eastAsia" w:ascii="方正黑体_GBK" w:eastAsia="方正黑体_GBK"/>
          <w:sz w:val="44"/>
          <w:szCs w:val="44"/>
        </w:rPr>
      </w:pP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2022年重庆市涪陵区龙桥街道动物疫病</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强制免疫计划实施方案</w:t>
      </w:r>
    </w:p>
    <w:p>
      <w:pPr>
        <w:spacing w:line="594" w:lineRule="exact"/>
        <w:ind w:firstLine="640" w:firstLineChars="200"/>
        <w:rPr>
          <w:rFonts w:hint="eastAsia" w:ascii="方正仿宋_GBK" w:eastAsia="方正仿宋_GBK"/>
          <w:sz w:val="32"/>
          <w:szCs w:val="32"/>
        </w:rPr>
      </w:pP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为切实做好龙桥街道2022年重大动物疫病强制免疫工作，按照《2022年重庆市涪陵区动物疫病强制免疫计划》要求，特制定本方案。</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一、总体要求</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（一）指导思想</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坚持以习近平新时代中国特色社会主义思想为指导，深入贯彻习近平总书记系列重要讲话精神，全面落实中央农村工作会议、重庆市委和涪陵区委相关会议精神，按照“保供固安全、振兴畅循环”的“三农”工作定位，立足维护养殖业发展安全、公共卫生安全和生物安全大局，坚持防疫优先，扎实开展动物疫病强制免疫，切实筑牢动物防疫屏障。</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（二）基本原则</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坚持人病兽防、关口前移，预防为主、应免尽免的原则，进一步落实完善免疫效果评价制度，强化疫苗质量管理和使用效果跟踪监测，保证“真苗、真打、真有效”。</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（三）工作目标</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对高致病性禽流感、口蹄疫、小反刍兽疫、犬狂犬病等4种动物疫病实施强制免疫，群体免疫密度常年保持在90％以上，应免畜禽免疫密度达到100%，群体免疫抗体合格率全年保持在70％以上。</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二、免疫主体</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中华人民共和国动物防疫法》规定，饲养动物的单位和个人是强制免疫主体，要依法承担强制免疫主体责任，切实履行强制免疫义务，自主实施免疫接种，建立免疫档案、加施畜禽标识，做好免疫记录，并接受监督检查。大型规模场要按程序自主开展免疫；中小规模场要在街道农业服务中心指导下开展免疫；散养户要自主申报免疫，由村级动物防疫人员在村（社区）和街道农业服务中心的指导下开展免疫。</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三、免疫病种</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（一）高致病性禽流感</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对全街道所有鸡、鸭、鹅、鹌鹑等人工饲养的禽类，进行H5亚型和H7亚型高致病性禽流感免疫。</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（二）口蹄疫</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对全街道所有牛、羊、鹿进行O型和A型口蹄疫免疫。对全街道所有猪进行O型口蹄疫免疫。</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（三）小反刍兽疫</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对全街道所有羊进行小反刍兽疫免疫。</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（四）狂犬病</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对全街道所有犬只进行狂犬病免疫。</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各村（居）可根据辖区动物疫病流行情况，指导养殖场户自行开展高致病性猪蓝耳病和猪瘟免疫。未经区农业农村委批准，严禁实施动物布鲁氏菌病免疫。</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四、疫苗种类</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（一）高致病性禽流感</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重组禽流感病毒（H5+H7）三价灭活疫苗。</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（二）口蹄疫</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口蹄疫0型灭活疫苗、口蹄疫0型合成肽疫苗、口蹄疫0型-A型二价灭活疫苗、口蹄疫0型-A型二价合成肽疫苗、口蹄疫A型灭活疫苗。</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（三）小反刍兽疫</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小反刍兽疫活疫苗、小反刍兽疫-山羊痘二联活疫苗。</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（四）狂犬病</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狂犬病灭活疫苗。</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五、免疫程序</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（一）规模场</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根据当地疫病发病特点和规律，结合场内饲养管理条件、疫苗种类、动物品种和抗体水平监测等情况，制定科学合理的免疫程序。</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（二）散养户</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在春秋两季动物疫病综合防控行动期间，组织对所有应免畜禽进行集中全覆盖免疫，每月定期补免。</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（三）其他情况</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非屠宰用调运畜禽，调运前2周进行一次加强免疫；发生疫情时根据受威胁区畜禽免疫抗体监测情况，对免疫超过1个月的所有应免畜禽进行一次紧急免疫。</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六、工作职责</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根据《中华人民共和国动物防疫法》，各村（居）组织村级动物防疫人员按照职责分工，落实强制免疫工作任务，保证免疫密度和免疫质量。</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街道农业服务中心负责制定全街道强制免疫计划实施方案，开展春秋季集中强制免疫行动检查指导。</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街道农业服务中心负责全街道技术培训指导和养殖环节强制免疫效果监测与评价，实施养殖场户“先打后补”申报工作。</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4. 街道农业服务中心负责制定辖区强制免疫实施方案并组织实施；加强对实施“先打后补”政策养殖场户的监管和日常巡查；加强免疫技术指导，及时统计免疫进度。</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5. 街道农业服务中心要监督检查养殖场户履行强制免疫义务情况，对督查中发现的问题要及时提出整改意见并督促落实。</w:t>
      </w:r>
    </w:p>
    <w:p>
      <w:pPr>
        <w:spacing w:line="594" w:lineRule="exact"/>
        <w:ind w:firstLine="640" w:firstLineChars="200"/>
        <w:rPr>
          <w:rFonts w:hint="eastAsia" w:ascii="方正仿宋_GBK" w:eastAsia="方正仿宋_GBK"/>
          <w:sz w:val="32"/>
          <w:szCs w:val="32"/>
        </w:rPr>
      </w:pPr>
      <w:r>
        <w:rPr>
          <w:rFonts w:hint="eastAsia" w:ascii="方正黑体_GBK" w:eastAsia="方正黑体_GBK"/>
          <w:sz w:val="32"/>
          <w:szCs w:val="32"/>
        </w:rPr>
        <w:t>七、组织实施</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（一）制定工作方案</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街道农业服务中心要结合本地实际，制定辖区内强制免疫实施方案。对散养动物，采取春秋两季集中免疫与定期补免相结合的方式进行，规模养殖场及有条件的散养户实施程序化免疫。</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（二）开展技术培训</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街道农业服务中心要制定动物免疫病种的免疫培训方案，在春秋两季集中免疫工作开展前，组织做好村级防疫员、养殖场户的免疫技术及个人防护相关知识培训。</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（三）加强疫苗管理</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小要管好、用好现有疫苗冷冻、冷藏、运输等设施设备，确保疫苗质量。在发放疫苗时要按计划领取，防止疫苗失效和浪费。要按照“重庆市重大动物疫病防控物资监督管理系统”要求，建好物资账和资金账，做到账物相符。要做好疫苗废瓶回收、报废疫苗登记上报及无害化处理等工作，规范疫苗使用管理。</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（四）强化免疫落实</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心要加强基层防疫队伍建设和管理，确保动物疫病强制免疫工作落实到位。要常年做好仔猪、雏禽、幼畜的“首免”工作，扎实推进春秋两季综合防控行动，对散养动物实施“集中免疫”；对中小规模场加强技术指导，帮助建立免疫程序；对大型规模场督促按程序免疫。要突出抓好跨区县调运再饲养动物的“加强免疫”工作和突发疫情后的“紧急免疫”工作。</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（五）建立免疫档案</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散养户的免疫档案由街道农业服务中心在集中免疫后统一建立（以村为单位），并继续坚持使用《动物免疫证明》；规模场的养殖档案（含免疫档案）由业主在挂牌兽医监督指导下自行建立，在按程序免疫后报乡镇动物防疫机构登记备案（以场为单位），并作为疫苗领用依据。养殖场户要详细记录畜禽存栏、出栏和免疫等情况，特别要记录好疫苗种类、生产厂家、生产批号等信息。</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（六）落实报告制度</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农业服务中心督促落实村（居）适时填报免疫信息，发现填报错误及时通知纠正。各村（居）在免疫过程中发现的问题要随时报告，及时采取补救措施，确保免疫密度和免疫质量。</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（七）评估免疫效果</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心要加强免疫效果监测与评价工作，实行常规监测与随机抽检相结合，对畜禽群体抗体合格率未达到规定要求的村（居），及时组织通知相关村（居）开展补免；对开展强制免疫“先打后补”的养殖场户，要组织开展免疫效果抽查，确保免疫效果；对辖区内的免疫副反应发生情况、免疫抗体水平不达标情况和免疫失败情况，要及时会同街道农业服务中心进行调查处理。</w:t>
      </w: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八、保障措施</w:t>
      </w:r>
    </w:p>
    <w:p>
      <w:pPr>
        <w:spacing w:line="594" w:lineRule="exact"/>
        <w:ind w:firstLine="640" w:firstLineChars="200"/>
        <w:rPr>
          <w:rFonts w:hint="eastAsia" w:ascii="方正楷体_GBK" w:eastAsia="方正楷体_GBK"/>
          <w:sz w:val="32"/>
          <w:szCs w:val="32"/>
        </w:rPr>
      </w:pPr>
      <w:r>
        <w:rPr>
          <w:rFonts w:hint="eastAsia" w:ascii="方正楷体_GBK" w:eastAsia="方正楷体_GBK"/>
          <w:sz w:val="32"/>
          <w:szCs w:val="32"/>
        </w:rPr>
        <w:t>（一）强化组织领导</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各村（居）要进一步压实工作责任、强化工作措施，扎实开展动物疫病强制免疫，强化疫苗质量管理和使用效果跟踪监测，筑牢动物防疫屏障，确保动物疫病强制免疫各项工作落实落地。</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（二）强化绩效考评</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街道农业服务中心要进一步完善考核机制和制度，根据免疫密度、免疫质量、防疫工作措施落实等情况，严格考核各村（居）在重大动物疫病防控工作的实施情况，并将考核情况纳入街道办事处对各村（居）综合目标考核依据。</w:t>
      </w:r>
    </w:p>
    <w:p>
      <w:pPr>
        <w:spacing w:line="594" w:lineRule="exact"/>
        <w:ind w:firstLine="640" w:firstLineChars="200"/>
        <w:rPr>
          <w:rFonts w:hint="eastAsia" w:ascii="方正仿宋_GBK" w:eastAsia="方正仿宋_GBK"/>
          <w:sz w:val="32"/>
          <w:szCs w:val="32"/>
        </w:rPr>
      </w:pPr>
    </w:p>
    <w:p>
      <w:pPr>
        <w:widowControl/>
        <w:pBdr>
          <w:top w:val="single" w:color="auto" w:sz="4" w:space="1"/>
          <w:bottom w:val="single" w:color="auto" w:sz="4" w:space="5"/>
        </w:pBdr>
        <w:spacing w:line="460" w:lineRule="exact"/>
        <w:ind w:right="23"/>
        <w:jc w:val="left"/>
        <w:rPr>
          <w:rFonts w:hint="eastAsia" w:eastAsia="方正仿宋_GBK" w:cs="宋体"/>
          <w:kern w:val="0"/>
          <w:sz w:val="28"/>
          <w:szCs w:val="28"/>
        </w:rPr>
      </w:pPr>
      <w:r>
        <w:rPr>
          <w:rFonts w:hint="eastAsia" w:eastAsia="方正仿宋_GBK" w:cs="宋体"/>
          <w:kern w:val="0"/>
          <w:sz w:val="28"/>
          <w:szCs w:val="28"/>
        </w:rPr>
        <w:t xml:space="preserve"> 重庆市涪陵区龙桥街道党政办公室            </w:t>
      </w:r>
      <w:r>
        <w:rPr>
          <w:rFonts w:eastAsia="方正仿宋_GBK" w:cs="宋体"/>
          <w:kern w:val="0"/>
          <w:sz w:val="28"/>
          <w:szCs w:val="28"/>
        </w:rPr>
        <w:t>20</w:t>
      </w:r>
      <w:r>
        <w:rPr>
          <w:rFonts w:hint="eastAsia" w:eastAsia="方正仿宋_GBK" w:cs="宋体"/>
          <w:kern w:val="0"/>
          <w:sz w:val="28"/>
          <w:szCs w:val="28"/>
        </w:rPr>
        <w:t>22年3月4日印发</w:t>
      </w:r>
    </w:p>
    <w:sectPr>
      <w:footerReference r:id="rId3" w:type="default"/>
      <w:footerReference r:id="rId4" w:type="even"/>
      <w:pgSz w:w="11906" w:h="16838"/>
      <w:pgMar w:top="1361" w:right="1474" w:bottom="1259" w:left="1588" w:header="851" w:footer="1588" w:gutter="0"/>
      <w:cols w:space="425" w:num="1"/>
      <w:docGrid w:type="lines" w:linePitch="318"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4"/>
      </w:rPr>
    </w:pPr>
    <w:r>
      <w:rPr>
        <w:rStyle w:val="13"/>
        <w:rFonts w:hint="eastAsia" w:ascii="宋体" w:hAnsi="宋体"/>
        <w:sz w:val="24"/>
      </w:rPr>
      <w:t>―</w:t>
    </w:r>
    <w:r>
      <w:rPr>
        <w:rStyle w:val="13"/>
        <w:rFonts w:hint="eastAsia" w:ascii="方正仿宋_GBK" w:eastAsia="方正仿宋_GBK"/>
        <w:sz w:val="24"/>
      </w:rPr>
      <w:fldChar w:fldCharType="begin"/>
    </w:r>
    <w:r>
      <w:rPr>
        <w:rStyle w:val="13"/>
        <w:rFonts w:hint="eastAsia" w:ascii="方正仿宋_GBK" w:eastAsia="方正仿宋_GBK"/>
        <w:sz w:val="24"/>
      </w:rPr>
      <w:instrText xml:space="preserve">PAGE  </w:instrText>
    </w:r>
    <w:r>
      <w:rPr>
        <w:rStyle w:val="13"/>
        <w:rFonts w:hint="eastAsia" w:ascii="方正仿宋_GBK" w:eastAsia="方正仿宋_GBK"/>
        <w:sz w:val="24"/>
      </w:rPr>
      <w:fldChar w:fldCharType="separate"/>
    </w:r>
    <w:r>
      <w:rPr>
        <w:rStyle w:val="13"/>
        <w:rFonts w:ascii="方正仿宋_GBK" w:eastAsia="方正仿宋_GBK"/>
        <w:sz w:val="24"/>
        <w:lang/>
      </w:rPr>
      <w:t>1</w:t>
    </w:r>
    <w:r>
      <w:rPr>
        <w:rStyle w:val="13"/>
        <w:rFonts w:hint="eastAsia" w:ascii="方正仿宋_GBK" w:eastAsia="方正仿宋_GBK"/>
        <w:sz w:val="24"/>
      </w:rPr>
      <w:fldChar w:fldCharType="end"/>
    </w:r>
    <w:r>
      <w:rPr>
        <w:rStyle w:val="13"/>
        <w:rFonts w:hint="eastAsia" w:ascii="宋体" w:hAnsi="宋体"/>
        <w:sz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rPr>
      <w:t>6</w:t>
    </w:r>
    <w:r>
      <w:rPr>
        <w:rStyle w:val="13"/>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D3A36CC-5CB1-4B27-85EC-F5CCB1B9160A}" w:val="o3MaB/eb9ZKLuDCYSqgxcVRi7w0lA6G1n5sOf2y+dkrFmJE4NjHtUhIvQzP=TXp8W"/>
    <w:docVar w:name="DocumentID" w:val="{D121D4FA-DEA6-429A-8D98-AA1ED8E94ABF}"/>
  </w:docVars>
  <w:rsids>
    <w:rsidRoot w:val="00BD36B5"/>
    <w:rsid w:val="0000571C"/>
    <w:rsid w:val="00010FE5"/>
    <w:rsid w:val="000127C6"/>
    <w:rsid w:val="00014905"/>
    <w:rsid w:val="00030F4D"/>
    <w:rsid w:val="00044201"/>
    <w:rsid w:val="00057523"/>
    <w:rsid w:val="00057A97"/>
    <w:rsid w:val="00061D83"/>
    <w:rsid w:val="00064831"/>
    <w:rsid w:val="00064D66"/>
    <w:rsid w:val="00064DBE"/>
    <w:rsid w:val="00072E7F"/>
    <w:rsid w:val="000734E4"/>
    <w:rsid w:val="00076614"/>
    <w:rsid w:val="000A025E"/>
    <w:rsid w:val="000A0AED"/>
    <w:rsid w:val="000A37A3"/>
    <w:rsid w:val="000B0D89"/>
    <w:rsid w:val="000B2279"/>
    <w:rsid w:val="000B3899"/>
    <w:rsid w:val="000C4FC6"/>
    <w:rsid w:val="000D2B50"/>
    <w:rsid w:val="000E16FD"/>
    <w:rsid w:val="000E7901"/>
    <w:rsid w:val="000F2493"/>
    <w:rsid w:val="000F27D3"/>
    <w:rsid w:val="000F2F8F"/>
    <w:rsid w:val="000F5823"/>
    <w:rsid w:val="000F5F77"/>
    <w:rsid w:val="001039FE"/>
    <w:rsid w:val="00104FDE"/>
    <w:rsid w:val="001052A2"/>
    <w:rsid w:val="00106622"/>
    <w:rsid w:val="00111CDC"/>
    <w:rsid w:val="0011649E"/>
    <w:rsid w:val="0012140B"/>
    <w:rsid w:val="0012219F"/>
    <w:rsid w:val="00122974"/>
    <w:rsid w:val="00123E78"/>
    <w:rsid w:val="0012751B"/>
    <w:rsid w:val="00131637"/>
    <w:rsid w:val="00133D77"/>
    <w:rsid w:val="001367B4"/>
    <w:rsid w:val="00140433"/>
    <w:rsid w:val="00140547"/>
    <w:rsid w:val="001410CA"/>
    <w:rsid w:val="00141A52"/>
    <w:rsid w:val="001423F5"/>
    <w:rsid w:val="00143E1B"/>
    <w:rsid w:val="0015183A"/>
    <w:rsid w:val="00167336"/>
    <w:rsid w:val="00171CB5"/>
    <w:rsid w:val="00185489"/>
    <w:rsid w:val="001868B9"/>
    <w:rsid w:val="0019351A"/>
    <w:rsid w:val="00193AD0"/>
    <w:rsid w:val="00197076"/>
    <w:rsid w:val="001979E0"/>
    <w:rsid w:val="00197F76"/>
    <w:rsid w:val="001B245F"/>
    <w:rsid w:val="001B285B"/>
    <w:rsid w:val="001B56D7"/>
    <w:rsid w:val="001B6EB8"/>
    <w:rsid w:val="001C5F3B"/>
    <w:rsid w:val="001D569E"/>
    <w:rsid w:val="001D7E09"/>
    <w:rsid w:val="001E4E88"/>
    <w:rsid w:val="001E59B2"/>
    <w:rsid w:val="001F0D78"/>
    <w:rsid w:val="001F1E3D"/>
    <w:rsid w:val="001F2806"/>
    <w:rsid w:val="001F4348"/>
    <w:rsid w:val="001F5160"/>
    <w:rsid w:val="001F786E"/>
    <w:rsid w:val="00200E8B"/>
    <w:rsid w:val="002042C3"/>
    <w:rsid w:val="00205A2A"/>
    <w:rsid w:val="00206196"/>
    <w:rsid w:val="0021646B"/>
    <w:rsid w:val="00223959"/>
    <w:rsid w:val="00225DA7"/>
    <w:rsid w:val="00232DFF"/>
    <w:rsid w:val="00234224"/>
    <w:rsid w:val="002359B6"/>
    <w:rsid w:val="002364D4"/>
    <w:rsid w:val="00241F6F"/>
    <w:rsid w:val="00245B98"/>
    <w:rsid w:val="002473F4"/>
    <w:rsid w:val="0025017E"/>
    <w:rsid w:val="002510F0"/>
    <w:rsid w:val="0025176F"/>
    <w:rsid w:val="00252667"/>
    <w:rsid w:val="002578C2"/>
    <w:rsid w:val="00261F66"/>
    <w:rsid w:val="0026369C"/>
    <w:rsid w:val="002755B4"/>
    <w:rsid w:val="00280DA3"/>
    <w:rsid w:val="00281DA4"/>
    <w:rsid w:val="00283138"/>
    <w:rsid w:val="00283E85"/>
    <w:rsid w:val="00291CA8"/>
    <w:rsid w:val="00293B00"/>
    <w:rsid w:val="00293D98"/>
    <w:rsid w:val="00297E6A"/>
    <w:rsid w:val="002A3885"/>
    <w:rsid w:val="002B111A"/>
    <w:rsid w:val="002C0B1D"/>
    <w:rsid w:val="002C544C"/>
    <w:rsid w:val="002C744A"/>
    <w:rsid w:val="002E1E21"/>
    <w:rsid w:val="002E55A2"/>
    <w:rsid w:val="002E64D2"/>
    <w:rsid w:val="002F04EC"/>
    <w:rsid w:val="002F3011"/>
    <w:rsid w:val="002F7808"/>
    <w:rsid w:val="00302D3D"/>
    <w:rsid w:val="00315A64"/>
    <w:rsid w:val="00321E85"/>
    <w:rsid w:val="0032498B"/>
    <w:rsid w:val="00325708"/>
    <w:rsid w:val="003259AC"/>
    <w:rsid w:val="00331E8B"/>
    <w:rsid w:val="00333894"/>
    <w:rsid w:val="0033678A"/>
    <w:rsid w:val="003432D6"/>
    <w:rsid w:val="00346319"/>
    <w:rsid w:val="00346B16"/>
    <w:rsid w:val="003510F8"/>
    <w:rsid w:val="00352050"/>
    <w:rsid w:val="00367605"/>
    <w:rsid w:val="003715AD"/>
    <w:rsid w:val="0037218F"/>
    <w:rsid w:val="00373FE4"/>
    <w:rsid w:val="00376F44"/>
    <w:rsid w:val="003777EA"/>
    <w:rsid w:val="00380C67"/>
    <w:rsid w:val="003813C7"/>
    <w:rsid w:val="00381436"/>
    <w:rsid w:val="00382EFB"/>
    <w:rsid w:val="00384A9D"/>
    <w:rsid w:val="003863AC"/>
    <w:rsid w:val="003954D0"/>
    <w:rsid w:val="00395D17"/>
    <w:rsid w:val="003978AF"/>
    <w:rsid w:val="003A6AAC"/>
    <w:rsid w:val="003B7114"/>
    <w:rsid w:val="003C2CA2"/>
    <w:rsid w:val="003C4FE3"/>
    <w:rsid w:val="003E299B"/>
    <w:rsid w:val="003E4821"/>
    <w:rsid w:val="003E5FB4"/>
    <w:rsid w:val="003F62B6"/>
    <w:rsid w:val="004032E5"/>
    <w:rsid w:val="004100BC"/>
    <w:rsid w:val="004156C6"/>
    <w:rsid w:val="004178EC"/>
    <w:rsid w:val="004208A3"/>
    <w:rsid w:val="004277F2"/>
    <w:rsid w:val="00435577"/>
    <w:rsid w:val="00440850"/>
    <w:rsid w:val="00443038"/>
    <w:rsid w:val="00444E68"/>
    <w:rsid w:val="0044639E"/>
    <w:rsid w:val="0046707F"/>
    <w:rsid w:val="00471F63"/>
    <w:rsid w:val="004764EB"/>
    <w:rsid w:val="0048648B"/>
    <w:rsid w:val="004864AF"/>
    <w:rsid w:val="004867B5"/>
    <w:rsid w:val="00486AF2"/>
    <w:rsid w:val="004917CD"/>
    <w:rsid w:val="00492314"/>
    <w:rsid w:val="004924E6"/>
    <w:rsid w:val="004A1B07"/>
    <w:rsid w:val="004A3F1E"/>
    <w:rsid w:val="004B09A3"/>
    <w:rsid w:val="004B1C42"/>
    <w:rsid w:val="004B608C"/>
    <w:rsid w:val="004C1C6D"/>
    <w:rsid w:val="004C234E"/>
    <w:rsid w:val="004D68E9"/>
    <w:rsid w:val="004D774C"/>
    <w:rsid w:val="004E1A3C"/>
    <w:rsid w:val="004F00A0"/>
    <w:rsid w:val="004F3588"/>
    <w:rsid w:val="004F4FD2"/>
    <w:rsid w:val="004F5C9C"/>
    <w:rsid w:val="004F6CD3"/>
    <w:rsid w:val="005007C0"/>
    <w:rsid w:val="00504D89"/>
    <w:rsid w:val="0050535F"/>
    <w:rsid w:val="00505FE9"/>
    <w:rsid w:val="00512045"/>
    <w:rsid w:val="00523C38"/>
    <w:rsid w:val="005244DB"/>
    <w:rsid w:val="00526B3F"/>
    <w:rsid w:val="00533DD8"/>
    <w:rsid w:val="005420D5"/>
    <w:rsid w:val="00546547"/>
    <w:rsid w:val="00557BBA"/>
    <w:rsid w:val="005700A9"/>
    <w:rsid w:val="0057711E"/>
    <w:rsid w:val="00593149"/>
    <w:rsid w:val="005939C8"/>
    <w:rsid w:val="0059502A"/>
    <w:rsid w:val="005A1C9C"/>
    <w:rsid w:val="005A219E"/>
    <w:rsid w:val="005A3157"/>
    <w:rsid w:val="005A33E2"/>
    <w:rsid w:val="005A454D"/>
    <w:rsid w:val="005B190D"/>
    <w:rsid w:val="005B19F5"/>
    <w:rsid w:val="005B4490"/>
    <w:rsid w:val="005B7D28"/>
    <w:rsid w:val="005C1FC8"/>
    <w:rsid w:val="005C5445"/>
    <w:rsid w:val="005C6ED8"/>
    <w:rsid w:val="005D44CB"/>
    <w:rsid w:val="005D5B37"/>
    <w:rsid w:val="005D7A4F"/>
    <w:rsid w:val="005E1064"/>
    <w:rsid w:val="005E2497"/>
    <w:rsid w:val="005E4437"/>
    <w:rsid w:val="00605381"/>
    <w:rsid w:val="006107E0"/>
    <w:rsid w:val="00611787"/>
    <w:rsid w:val="006131C5"/>
    <w:rsid w:val="006153C2"/>
    <w:rsid w:val="00615D81"/>
    <w:rsid w:val="0061723D"/>
    <w:rsid w:val="00620B0A"/>
    <w:rsid w:val="00621BD7"/>
    <w:rsid w:val="00634EBA"/>
    <w:rsid w:val="006359F9"/>
    <w:rsid w:val="00636819"/>
    <w:rsid w:val="00640CD0"/>
    <w:rsid w:val="00640D5A"/>
    <w:rsid w:val="006505E6"/>
    <w:rsid w:val="006510F2"/>
    <w:rsid w:val="00655AAC"/>
    <w:rsid w:val="006609E8"/>
    <w:rsid w:val="00661B94"/>
    <w:rsid w:val="006626BF"/>
    <w:rsid w:val="00664434"/>
    <w:rsid w:val="00671BF8"/>
    <w:rsid w:val="0068014B"/>
    <w:rsid w:val="006817D1"/>
    <w:rsid w:val="0068426D"/>
    <w:rsid w:val="00684B28"/>
    <w:rsid w:val="00691719"/>
    <w:rsid w:val="006951CA"/>
    <w:rsid w:val="006B4784"/>
    <w:rsid w:val="006B48CC"/>
    <w:rsid w:val="006C7125"/>
    <w:rsid w:val="006D745F"/>
    <w:rsid w:val="006E1166"/>
    <w:rsid w:val="006E48ED"/>
    <w:rsid w:val="006F2311"/>
    <w:rsid w:val="006F2650"/>
    <w:rsid w:val="006F378B"/>
    <w:rsid w:val="006F7547"/>
    <w:rsid w:val="00705E5F"/>
    <w:rsid w:val="0071546B"/>
    <w:rsid w:val="007217F0"/>
    <w:rsid w:val="00722C1D"/>
    <w:rsid w:val="00725E18"/>
    <w:rsid w:val="007375C5"/>
    <w:rsid w:val="007556E6"/>
    <w:rsid w:val="00757D16"/>
    <w:rsid w:val="00780240"/>
    <w:rsid w:val="00793117"/>
    <w:rsid w:val="00796737"/>
    <w:rsid w:val="00796DF3"/>
    <w:rsid w:val="007971AD"/>
    <w:rsid w:val="007A0672"/>
    <w:rsid w:val="007A1228"/>
    <w:rsid w:val="007B2B63"/>
    <w:rsid w:val="007B3D5F"/>
    <w:rsid w:val="007B4C43"/>
    <w:rsid w:val="007B7F18"/>
    <w:rsid w:val="007C058A"/>
    <w:rsid w:val="007D1702"/>
    <w:rsid w:val="007D5E9D"/>
    <w:rsid w:val="007E0F9E"/>
    <w:rsid w:val="007F0D27"/>
    <w:rsid w:val="007F225B"/>
    <w:rsid w:val="008035D3"/>
    <w:rsid w:val="00807708"/>
    <w:rsid w:val="008106A8"/>
    <w:rsid w:val="00811126"/>
    <w:rsid w:val="0082515D"/>
    <w:rsid w:val="00833BB8"/>
    <w:rsid w:val="008353DF"/>
    <w:rsid w:val="00844784"/>
    <w:rsid w:val="00854817"/>
    <w:rsid w:val="00856603"/>
    <w:rsid w:val="00856845"/>
    <w:rsid w:val="008602CB"/>
    <w:rsid w:val="00860B94"/>
    <w:rsid w:val="00860C49"/>
    <w:rsid w:val="0086546A"/>
    <w:rsid w:val="008712D2"/>
    <w:rsid w:val="00875A94"/>
    <w:rsid w:val="00875E04"/>
    <w:rsid w:val="00883630"/>
    <w:rsid w:val="00885ACE"/>
    <w:rsid w:val="008906DF"/>
    <w:rsid w:val="008913E9"/>
    <w:rsid w:val="00891F73"/>
    <w:rsid w:val="008943F5"/>
    <w:rsid w:val="008A61C9"/>
    <w:rsid w:val="008B3879"/>
    <w:rsid w:val="008B3A78"/>
    <w:rsid w:val="008B5281"/>
    <w:rsid w:val="008B654F"/>
    <w:rsid w:val="008C1DC6"/>
    <w:rsid w:val="008C226D"/>
    <w:rsid w:val="008C42D6"/>
    <w:rsid w:val="008C6161"/>
    <w:rsid w:val="008D0718"/>
    <w:rsid w:val="008D08CC"/>
    <w:rsid w:val="008D31CD"/>
    <w:rsid w:val="008D7441"/>
    <w:rsid w:val="008E4B57"/>
    <w:rsid w:val="008F0E97"/>
    <w:rsid w:val="008F55BA"/>
    <w:rsid w:val="008F6B12"/>
    <w:rsid w:val="008F7AB2"/>
    <w:rsid w:val="00906052"/>
    <w:rsid w:val="009112F6"/>
    <w:rsid w:val="009130C0"/>
    <w:rsid w:val="009145EA"/>
    <w:rsid w:val="00916877"/>
    <w:rsid w:val="00920542"/>
    <w:rsid w:val="0092390A"/>
    <w:rsid w:val="009263CD"/>
    <w:rsid w:val="009304B1"/>
    <w:rsid w:val="00931162"/>
    <w:rsid w:val="009375BC"/>
    <w:rsid w:val="009468D0"/>
    <w:rsid w:val="00947AD7"/>
    <w:rsid w:val="00951C81"/>
    <w:rsid w:val="00952DCB"/>
    <w:rsid w:val="00954BD0"/>
    <w:rsid w:val="00955515"/>
    <w:rsid w:val="009628F4"/>
    <w:rsid w:val="009651DD"/>
    <w:rsid w:val="00975CA6"/>
    <w:rsid w:val="0097772E"/>
    <w:rsid w:val="009804EA"/>
    <w:rsid w:val="00981856"/>
    <w:rsid w:val="00982548"/>
    <w:rsid w:val="009921CA"/>
    <w:rsid w:val="009A432E"/>
    <w:rsid w:val="009A5F39"/>
    <w:rsid w:val="009A6613"/>
    <w:rsid w:val="009A6FD3"/>
    <w:rsid w:val="009B2E6D"/>
    <w:rsid w:val="009B44EB"/>
    <w:rsid w:val="009B6AF3"/>
    <w:rsid w:val="009B71B4"/>
    <w:rsid w:val="009D5644"/>
    <w:rsid w:val="009D6408"/>
    <w:rsid w:val="009E0F46"/>
    <w:rsid w:val="009E19C8"/>
    <w:rsid w:val="009E1B11"/>
    <w:rsid w:val="009E1D8D"/>
    <w:rsid w:val="009E4D16"/>
    <w:rsid w:val="009E6692"/>
    <w:rsid w:val="009F3DD3"/>
    <w:rsid w:val="009F5374"/>
    <w:rsid w:val="009F59B1"/>
    <w:rsid w:val="00A0305D"/>
    <w:rsid w:val="00A054A9"/>
    <w:rsid w:val="00A06CE8"/>
    <w:rsid w:val="00A11953"/>
    <w:rsid w:val="00A257B1"/>
    <w:rsid w:val="00A25A0E"/>
    <w:rsid w:val="00A36B14"/>
    <w:rsid w:val="00A422E7"/>
    <w:rsid w:val="00A50479"/>
    <w:rsid w:val="00A54EF4"/>
    <w:rsid w:val="00A5578F"/>
    <w:rsid w:val="00A61316"/>
    <w:rsid w:val="00A6253A"/>
    <w:rsid w:val="00A6501D"/>
    <w:rsid w:val="00A76C29"/>
    <w:rsid w:val="00A837C8"/>
    <w:rsid w:val="00A97205"/>
    <w:rsid w:val="00AA1045"/>
    <w:rsid w:val="00AA3B1B"/>
    <w:rsid w:val="00AA449C"/>
    <w:rsid w:val="00AB7DA0"/>
    <w:rsid w:val="00AC1B2E"/>
    <w:rsid w:val="00AD28E9"/>
    <w:rsid w:val="00AD7996"/>
    <w:rsid w:val="00AE202C"/>
    <w:rsid w:val="00AE59E0"/>
    <w:rsid w:val="00AF7118"/>
    <w:rsid w:val="00B03880"/>
    <w:rsid w:val="00B11FA6"/>
    <w:rsid w:val="00B14711"/>
    <w:rsid w:val="00B16178"/>
    <w:rsid w:val="00B21EDE"/>
    <w:rsid w:val="00B477C3"/>
    <w:rsid w:val="00B63B4A"/>
    <w:rsid w:val="00B65AD1"/>
    <w:rsid w:val="00B66ECB"/>
    <w:rsid w:val="00B73668"/>
    <w:rsid w:val="00B810A1"/>
    <w:rsid w:val="00B81470"/>
    <w:rsid w:val="00B8398E"/>
    <w:rsid w:val="00B8562B"/>
    <w:rsid w:val="00B85FC5"/>
    <w:rsid w:val="00B868FC"/>
    <w:rsid w:val="00B91D1E"/>
    <w:rsid w:val="00B932C8"/>
    <w:rsid w:val="00B95863"/>
    <w:rsid w:val="00B97EFC"/>
    <w:rsid w:val="00BA1138"/>
    <w:rsid w:val="00BA32B0"/>
    <w:rsid w:val="00BA673F"/>
    <w:rsid w:val="00BA6A85"/>
    <w:rsid w:val="00BA6C75"/>
    <w:rsid w:val="00BC6DB9"/>
    <w:rsid w:val="00BD36B5"/>
    <w:rsid w:val="00BE1B7F"/>
    <w:rsid w:val="00BE6157"/>
    <w:rsid w:val="00BF4191"/>
    <w:rsid w:val="00BF609C"/>
    <w:rsid w:val="00BF67CD"/>
    <w:rsid w:val="00C010B1"/>
    <w:rsid w:val="00C07167"/>
    <w:rsid w:val="00C12FF8"/>
    <w:rsid w:val="00C13FE2"/>
    <w:rsid w:val="00C248EB"/>
    <w:rsid w:val="00C336B1"/>
    <w:rsid w:val="00C35575"/>
    <w:rsid w:val="00C35BFB"/>
    <w:rsid w:val="00C41B49"/>
    <w:rsid w:val="00C45893"/>
    <w:rsid w:val="00C52F42"/>
    <w:rsid w:val="00C55C81"/>
    <w:rsid w:val="00C570E4"/>
    <w:rsid w:val="00C635D7"/>
    <w:rsid w:val="00C678C9"/>
    <w:rsid w:val="00C72036"/>
    <w:rsid w:val="00C80770"/>
    <w:rsid w:val="00C90727"/>
    <w:rsid w:val="00CA0F39"/>
    <w:rsid w:val="00CA33AF"/>
    <w:rsid w:val="00CA3D29"/>
    <w:rsid w:val="00CA5DFC"/>
    <w:rsid w:val="00CA6DA7"/>
    <w:rsid w:val="00CB41C2"/>
    <w:rsid w:val="00CC0CAE"/>
    <w:rsid w:val="00CD7916"/>
    <w:rsid w:val="00CE0041"/>
    <w:rsid w:val="00CE3B51"/>
    <w:rsid w:val="00CE572D"/>
    <w:rsid w:val="00CE7BEB"/>
    <w:rsid w:val="00D07AEB"/>
    <w:rsid w:val="00D1451B"/>
    <w:rsid w:val="00D17569"/>
    <w:rsid w:val="00D20B5F"/>
    <w:rsid w:val="00D2142E"/>
    <w:rsid w:val="00D32D4C"/>
    <w:rsid w:val="00D333D3"/>
    <w:rsid w:val="00D33862"/>
    <w:rsid w:val="00D3437E"/>
    <w:rsid w:val="00D3460F"/>
    <w:rsid w:val="00D40AC0"/>
    <w:rsid w:val="00D44590"/>
    <w:rsid w:val="00D45FDF"/>
    <w:rsid w:val="00D52BB0"/>
    <w:rsid w:val="00D5574A"/>
    <w:rsid w:val="00D55B9A"/>
    <w:rsid w:val="00D64137"/>
    <w:rsid w:val="00D64A10"/>
    <w:rsid w:val="00D67894"/>
    <w:rsid w:val="00D7097F"/>
    <w:rsid w:val="00D7129E"/>
    <w:rsid w:val="00D71F8D"/>
    <w:rsid w:val="00D80BF5"/>
    <w:rsid w:val="00D813F8"/>
    <w:rsid w:val="00D83FCC"/>
    <w:rsid w:val="00D91595"/>
    <w:rsid w:val="00DA0EFD"/>
    <w:rsid w:val="00DA1591"/>
    <w:rsid w:val="00DA1F59"/>
    <w:rsid w:val="00DA3806"/>
    <w:rsid w:val="00DA546C"/>
    <w:rsid w:val="00DB4ED5"/>
    <w:rsid w:val="00DB6270"/>
    <w:rsid w:val="00DC147D"/>
    <w:rsid w:val="00DC43C3"/>
    <w:rsid w:val="00DC52C3"/>
    <w:rsid w:val="00DC57B7"/>
    <w:rsid w:val="00DD294B"/>
    <w:rsid w:val="00DE1C3A"/>
    <w:rsid w:val="00DE2510"/>
    <w:rsid w:val="00DE45F0"/>
    <w:rsid w:val="00DE6144"/>
    <w:rsid w:val="00DE75D2"/>
    <w:rsid w:val="00DE7653"/>
    <w:rsid w:val="00DF464E"/>
    <w:rsid w:val="00E02DA7"/>
    <w:rsid w:val="00E1154E"/>
    <w:rsid w:val="00E154F4"/>
    <w:rsid w:val="00E25A4A"/>
    <w:rsid w:val="00E338C3"/>
    <w:rsid w:val="00E3646B"/>
    <w:rsid w:val="00E428CF"/>
    <w:rsid w:val="00E67806"/>
    <w:rsid w:val="00E67C6C"/>
    <w:rsid w:val="00E773BE"/>
    <w:rsid w:val="00E8330B"/>
    <w:rsid w:val="00E941C8"/>
    <w:rsid w:val="00EA253F"/>
    <w:rsid w:val="00EA5884"/>
    <w:rsid w:val="00EA6B86"/>
    <w:rsid w:val="00EB059C"/>
    <w:rsid w:val="00EB0A58"/>
    <w:rsid w:val="00EB0D3C"/>
    <w:rsid w:val="00EB2A27"/>
    <w:rsid w:val="00EB468F"/>
    <w:rsid w:val="00EB4DEE"/>
    <w:rsid w:val="00EC0400"/>
    <w:rsid w:val="00EC0983"/>
    <w:rsid w:val="00EC5A37"/>
    <w:rsid w:val="00ED53C2"/>
    <w:rsid w:val="00EE1A2B"/>
    <w:rsid w:val="00EE62CC"/>
    <w:rsid w:val="00EF257F"/>
    <w:rsid w:val="00EF2798"/>
    <w:rsid w:val="00EF551E"/>
    <w:rsid w:val="00EF71C1"/>
    <w:rsid w:val="00EF76CF"/>
    <w:rsid w:val="00EF7DAD"/>
    <w:rsid w:val="00F048FC"/>
    <w:rsid w:val="00F10300"/>
    <w:rsid w:val="00F10FE2"/>
    <w:rsid w:val="00F14A4C"/>
    <w:rsid w:val="00F15DD6"/>
    <w:rsid w:val="00F1691C"/>
    <w:rsid w:val="00F2117F"/>
    <w:rsid w:val="00F2666F"/>
    <w:rsid w:val="00F2794D"/>
    <w:rsid w:val="00F36260"/>
    <w:rsid w:val="00F4131A"/>
    <w:rsid w:val="00F56C97"/>
    <w:rsid w:val="00F603E2"/>
    <w:rsid w:val="00F70F8D"/>
    <w:rsid w:val="00F73914"/>
    <w:rsid w:val="00F73D4B"/>
    <w:rsid w:val="00F73FCC"/>
    <w:rsid w:val="00F76250"/>
    <w:rsid w:val="00F76FC3"/>
    <w:rsid w:val="00F77D31"/>
    <w:rsid w:val="00F81A0B"/>
    <w:rsid w:val="00F87951"/>
    <w:rsid w:val="00F96B0E"/>
    <w:rsid w:val="00F97146"/>
    <w:rsid w:val="00FA3139"/>
    <w:rsid w:val="00FA3761"/>
    <w:rsid w:val="00FA6C6F"/>
    <w:rsid w:val="00FB0D51"/>
    <w:rsid w:val="00FC2C1F"/>
    <w:rsid w:val="00FC2CD8"/>
    <w:rsid w:val="00FC3814"/>
    <w:rsid w:val="00FC4286"/>
    <w:rsid w:val="00FD77DB"/>
    <w:rsid w:val="00FE168F"/>
    <w:rsid w:val="00FE2655"/>
    <w:rsid w:val="00FE2F0A"/>
    <w:rsid w:val="00FF1DF9"/>
    <w:rsid w:val="00FF63F4"/>
    <w:rsid w:val="00FF6B96"/>
    <w:rsid w:val="D97FE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2">
    <w:name w:val="Body Text"/>
    <w:basedOn w:val="1"/>
    <w:uiPriority w:val="0"/>
    <w:pPr>
      <w:jc w:val="center"/>
    </w:pPr>
    <w:rPr>
      <w:sz w:val="32"/>
    </w:rPr>
  </w:style>
  <w:style w:type="paragraph" w:styleId="3">
    <w:name w:val="Plain Text"/>
    <w:basedOn w:val="1"/>
    <w:link w:val="2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paragraph" w:customStyle="1" w:styleId="14">
    <w:name w:val="1正文"/>
    <w:basedOn w:val="1"/>
    <w:uiPriority w:val="0"/>
    <w:pPr>
      <w:spacing w:line="600" w:lineRule="exact"/>
      <w:ind w:firstLine="200" w:firstLineChars="200"/>
    </w:pPr>
    <w:rPr>
      <w:rFonts w:eastAsia="方正仿宋_GBK"/>
      <w:sz w:val="32"/>
    </w:rPr>
  </w:style>
  <w:style w:type="paragraph" w:customStyle="1" w:styleId="15">
    <w:name w:val="Char"/>
    <w:basedOn w:val="1"/>
    <w:uiPriority w:val="0"/>
  </w:style>
  <w:style w:type="paragraph" w:customStyle="1" w:styleId="16">
    <w:name w:val=" Char4 Char Char Char"/>
    <w:basedOn w:val="1"/>
    <w:uiPriority w:val="0"/>
    <w:pPr>
      <w:adjustRightInd w:val="0"/>
      <w:snapToGrid w:val="0"/>
      <w:spacing w:line="360" w:lineRule="auto"/>
      <w:ind w:firstLine="200" w:firstLineChars="200"/>
    </w:pPr>
  </w:style>
  <w:style w:type="paragraph" w:customStyle="1" w:styleId="17">
    <w:name w:val=" Char Char Char Char Char Char Char Char Char Char Char Char Char Char Char Char Char Char Char Char Char Char"/>
    <w:basedOn w:val="1"/>
    <w:uiPriority w:val="0"/>
    <w:rPr>
      <w:rFonts w:ascii="宋体" w:hAnsi="宋体" w:cs="Courier New"/>
      <w:sz w:val="32"/>
      <w:szCs w:val="32"/>
    </w:rPr>
  </w:style>
  <w:style w:type="character" w:customStyle="1" w:styleId="18">
    <w:name w:val="页脚 Char"/>
    <w:basedOn w:val="11"/>
    <w:link w:val="6"/>
    <w:uiPriority w:val="0"/>
    <w:rPr>
      <w:rFonts w:eastAsia="宋体"/>
      <w:kern w:val="2"/>
      <w:sz w:val="18"/>
      <w:szCs w:val="18"/>
      <w:lang w:val="en-US" w:eastAsia="zh-CN" w:bidi="ar-SA"/>
    </w:rPr>
  </w:style>
  <w:style w:type="paragraph" w:customStyle="1" w:styleId="19">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16"/>
    <w:basedOn w:val="11"/>
    <w:uiPriority w:val="0"/>
    <w:rPr>
      <w:rFonts w:hint="default" w:ascii="Times New Roman" w:hAnsi="Times New Roman" w:cs="Times New Roman"/>
      <w:b/>
      <w:bCs/>
    </w:rPr>
  </w:style>
  <w:style w:type="character" w:customStyle="1" w:styleId="21">
    <w:name w:val="纯文本 Char"/>
    <w:basedOn w:val="11"/>
    <w:link w:val="3"/>
    <w:uiPriority w:val="0"/>
    <w:rPr>
      <w:rFonts w:ascii="宋体" w:hAnsi="Courier New" w:cs="Courier New"/>
      <w:kern w:val="2"/>
      <w:sz w:val="21"/>
      <w:szCs w:val="21"/>
    </w:rPr>
  </w:style>
  <w:style w:type="paragraph" w:customStyle="1" w:styleId="22">
    <w:name w:val="正文1"/>
    <w:qFormat/>
    <w:uiPriority w:val="0"/>
    <w:pPr>
      <w:widowControl w:val="0"/>
      <w:jc w:val="both"/>
    </w:pPr>
    <w:rPr>
      <w:rFonts w:ascii="Calibri" w:hAnsi="Calibri"/>
      <w:kern w:val="2"/>
      <w:sz w:val="21"/>
      <w:szCs w:val="22"/>
      <w:lang w:val="en-US" w:eastAsia="zh-CN" w:bidi="ar-SA"/>
    </w:rPr>
  </w:style>
  <w:style w:type="character" w:customStyle="1" w:styleId="23">
    <w:name w:val="默认段落字体1"/>
    <w:qFormat/>
    <w:uiPriority w:val="0"/>
  </w:style>
  <w:style w:type="paragraph" w:styleId="2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476</Words>
  <Characters>2718</Characters>
  <Lines>22</Lines>
  <Paragraphs>6</Paragraphs>
  <TotalTime>0</TotalTime>
  <ScaleCrop>false</ScaleCrop>
  <LinksUpToDate>false</LinksUpToDate>
  <CharactersWithSpaces>3188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2016-08-02T08:38:00Z</dcterms:created>
  <dc:creator>微软用户</dc:creator>
  <cp:lastModifiedBy>龙桥街道</cp:lastModifiedBy>
  <cp:lastPrinted>2022-03-07T16:01:00Z</cp:lastPrinted>
  <dcterms:modified xsi:type="dcterms:W3CDTF">2023-02-01T14:45:21Z</dcterms:modified>
  <dc:title>龙桥街道发[2012]5号</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