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center"/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20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年度行政执法数据统计表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eastAsia="zh-CN"/>
        </w:rPr>
        <w:t>第一部分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 xml:space="preserve"> 行政许可实施情况统计表</w:t>
      </w:r>
    </w:p>
    <w:tbl>
      <w:tblPr>
        <w:tblStyle w:val="3"/>
        <w:tblW w:w="137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511"/>
        <w:gridCol w:w="1042"/>
        <w:gridCol w:w="1104"/>
        <w:gridCol w:w="1044"/>
        <w:gridCol w:w="1644"/>
        <w:gridCol w:w="2616"/>
        <w:gridCol w:w="1176"/>
        <w:gridCol w:w="1080"/>
        <w:gridCol w:w="1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Calibri" w:hAnsi="Calibri" w:eastAsia="方正仿宋_GBK" w:cs="宋体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4"/>
                <w:szCs w:val="21"/>
                <w:lang w:val="en-US" w:eastAsia="zh-CN"/>
              </w:rPr>
              <w:t>龙潭镇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Calibri" w:hAnsi="Calibri" w:eastAsia="方正仿宋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  <w:t>267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267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267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Calibri" w:hAnsi="Calibri" w:eastAsia="方正仿宋_GBK" w:cs="宋体"/>
                <w:color w:val="000000"/>
                <w:sz w:val="24"/>
                <w:szCs w:val="21"/>
                <w:lang w:val="en-US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Calibri" w:hAnsi="Calibri" w:eastAsia="方正仿宋_GBK" w:cs="宋体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Calibri" w:hAnsi="Calibri" w:eastAsia="方正仿宋_GBK" w:cs="宋体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楷体_GBK" w:hAnsi="Calibri" w:eastAsia="方正楷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</w:t>
      </w: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1</w:t>
      </w:r>
      <w:r>
        <w:rPr>
          <w:rFonts w:hint="eastAsia" w:ascii="方正仿宋_GBK" w:hAnsi="Calibri" w:eastAsia="方正仿宋_GBK" w:cs="方正仿宋_GBK"/>
          <w:sz w:val="21"/>
          <w:szCs w:val="21"/>
        </w:rPr>
        <w:t>．</w:t>
      </w: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统计范围为1月1日至12月31日期间</w:t>
      </w:r>
      <w:r>
        <w:rPr>
          <w:rFonts w:hint="eastAsia" w:ascii="Calibri" w:hAnsi="Calibri" w:eastAsia="方正仿宋_GBK" w:cs="宋体"/>
          <w:color w:val="000000"/>
          <w:kern w:val="0"/>
          <w:sz w:val="21"/>
          <w:szCs w:val="21"/>
        </w:rPr>
        <w:t>收到当事人许可申请、作出受理决定、许可决定、不予许可决定、撤销许可决定的数量，</w:t>
      </w: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以及进行法制审核的数量。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30" w:firstLineChars="3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2</w:t>
      </w:r>
      <w:r>
        <w:rPr>
          <w:rFonts w:hint="eastAsia" w:ascii="方正仿宋_GBK" w:hAnsi="Calibri" w:eastAsia="方正仿宋_GBK" w:cs="方正仿宋_GBK"/>
          <w:sz w:val="21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准予变更、延续和不予变更、延续的数量，分别计入“许可数量”“不予许可数量”。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30" w:firstLineChars="300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3</w:t>
      </w:r>
      <w:r>
        <w:rPr>
          <w:rFonts w:hint="eastAsia" w:ascii="方正仿宋_GBK" w:hAnsi="Calibri" w:eastAsia="方正仿宋_GBK" w:cs="方正仿宋_GBK"/>
          <w:sz w:val="21"/>
          <w:szCs w:val="21"/>
        </w:rPr>
        <w:t>．</w:t>
      </w:r>
      <w:r>
        <w:rPr>
          <w:rFonts w:hint="eastAsia" w:ascii="Calibri" w:hAnsi="Calibri" w:eastAsia="方正仿宋_GBK" w:cs="宋体"/>
          <w:color w:val="000000"/>
          <w:kern w:val="0"/>
          <w:sz w:val="21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640" w:leftChars="2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3"/>
        <w:tblW w:w="139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72"/>
        <w:gridCol w:w="567"/>
        <w:gridCol w:w="929"/>
        <w:gridCol w:w="954"/>
        <w:gridCol w:w="1050"/>
        <w:gridCol w:w="423"/>
        <w:gridCol w:w="474"/>
        <w:gridCol w:w="600"/>
        <w:gridCol w:w="826"/>
        <w:gridCol w:w="846"/>
        <w:gridCol w:w="674"/>
        <w:gridCol w:w="627"/>
        <w:gridCol w:w="504"/>
        <w:gridCol w:w="1109"/>
        <w:gridCol w:w="1075"/>
        <w:gridCol w:w="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涉嫌犯罪移送案件数量（件）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司法机关受理案件数量（件）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警告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通报批评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罚款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没收违法所得、没收非法财物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暂扣许可证件、降低资质等级、吊销许可证件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限制开展生产经营活动、责令停产停业、责令关闭、限制从业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行政拘留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Calibri" w:hAnsi="Calibri" w:eastAsia="方正仿宋_GBK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sz w:val="18"/>
                <w:szCs w:val="18"/>
                <w:lang w:val="en-US" w:eastAsia="zh-CN"/>
              </w:rPr>
              <w:t>龙潭镇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851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855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37460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855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楷体_GBK" w:hAnsi="Calibri" w:eastAsia="方正楷体_GBK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说明：1．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统计范围为1月1日至12月31日期间作出行政处罚决定以及法制审核的数量（包括经行政复议或者行政诉讼被撤销的行政处罚决定数量）。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30" w:firstLineChars="3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2．其他行政处罚，为法律、行政法规规定的其他行政处罚，比如驱逐出境等。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30" w:firstLineChars="3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3．单处一个类别行政处罚的，计入相应的行政处罚类别；并处两种以上行政处罚的，计入一件行政处罚，计入最重的行政处罚类别。如“给予警告，并处罚款”，计入“警告、通报批评”类别；并处明确类别的行政处罚和其他行政处罚的，计入明确类别的行政处罚，如“处罚款，并处其他行政处罚”，计入“罚款、没收违法所得、没收非法财物”类别。行政处罚类别从轻到重的顺序：（1）警告、通报批评，（2）罚款、没收违法所得、没收非法财物，（3）暂扣许可证件、降低资质等级、吊销许可证件，（4）限制开展生产经营活动、责令停产停业、责令关闭、限制从业，（5）行政拘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4．没收违法所得、没收非法财物能确定金额的，计入“罚没金额”；不能确定金额的，不计入“罚没金额”。“罚没金额”以处罚决定书确定的金额为准。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3"/>
        <w:tblW w:w="13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3028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限制公民人身自由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查封场所、设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冻结存款、汇款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其他行政强制措施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数量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龙潭镇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说明：统计范围为1月1日至12月31日期间作出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“限制公民人身自由”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“查封场所、设施或者财物”“扣押财物”“冻结存款、汇款”或者“其他行政强制措施”决定的数量，以及法制审核数量。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20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20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20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20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20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640" w:leftChars="200"/>
        <w:jc w:val="center"/>
        <w:textAlignment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eastAsia="zh-CN"/>
        </w:rPr>
        <w:t>第四部分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行政强制执行情况统计表</w:t>
      </w:r>
    </w:p>
    <w:tbl>
      <w:tblPr>
        <w:tblStyle w:val="3"/>
        <w:tblW w:w="139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行政机关强制执行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其他强制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龙潭镇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1．统计范围为1月1日至12月31日期间作出“加处罚款或者滞纳金”“划拨存款、汇款”“拍卖或者依法处理查封、扣押的场所、设施或者财物”“排除妨碍、恢复原状”“代履行”和“其他强制执行方式”等执行完毕或者终结执行的数量，以及对行政机关强制执行的予以法制审核的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30" w:firstLineChars="3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2．其他强制执行方式，如《城乡规划法》规定的强制拆除；《煤炭法》规定的强制停产、强制消除安全隐患等。申请法院强制执行数量的统计时间以申请日期为准。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br w:type="page"/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t>第五部分  行政征收实施情况统计表</w:t>
      </w:r>
    </w:p>
    <w:tbl>
      <w:tblPr>
        <w:tblStyle w:val="3"/>
        <w:tblW w:w="138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1574"/>
        <w:gridCol w:w="1574"/>
        <w:gridCol w:w="1574"/>
        <w:gridCol w:w="1574"/>
        <w:gridCol w:w="1260"/>
        <w:gridCol w:w="1260"/>
        <w:gridCol w:w="1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2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9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审核数量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纠错数量</w:t>
            </w:r>
          </w:p>
        </w:tc>
        <w:tc>
          <w:tcPr>
            <w:tcW w:w="1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其他行政征收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数量（件）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金额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（万元）</w:t>
            </w: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龙潭镇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hAnsi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说明：1．行政征收的统计范围为1月1日至12月31日期间实施数量。（因征税属于中央垂直管理，不列入统计范围）</w:t>
      </w:r>
      <w:r>
        <w:rPr>
          <w:rFonts w:hint="eastAsia" w:hAnsi="方正仿宋_GBK" w:cs="方正仿宋_GBK"/>
          <w:color w:val="000000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630" w:firstLineChars="300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2．土地、房屋征收实施数量的统计，以政府正式批文为准。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420" w:hanging="640" w:hangingChars="2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3"/>
        <w:tblW w:w="139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纠错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龙潭镇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说明：统计范围为1月1日至12月31日期间因抢险、救灾、反恐等公共利益需要而作出的行政征用决定的数量。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420" w:hanging="640" w:hangingChars="2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eastAsia="zh-CN"/>
        </w:rPr>
        <w:t>第七部分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 xml:space="preserve"> 行政检查实施情况统计表</w:t>
      </w:r>
    </w:p>
    <w:tbl>
      <w:tblPr>
        <w:tblStyle w:val="3"/>
        <w:tblW w:w="14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Calibri" w:hAnsi="Calibri" w:eastAsia="方正仿宋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  <w:t>龙潭镇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  <w:t>182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Calibri" w:hAnsi="Calibri" w:eastAsia="方正仿宋_GBK" w:cs="宋体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楷体_GBK" w:hAnsi="Calibri" w:eastAsia="方正楷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说明：统计范围为1月1日至12月31日期间开展的行政检查次数。检查1个检查对象，有完整、详细的检查记录，计为检查1次。无特定检查对象的巡查、巡逻，无完整、详细检查记录的，均不计为检查次数。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420" w:hanging="640" w:hangingChars="2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eastAsia="zh-CN"/>
        </w:rPr>
        <w:t>第八部分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 xml:space="preserve"> 投诉、举报案件办理结果情况统计表</w:t>
      </w:r>
    </w:p>
    <w:tbl>
      <w:tblPr>
        <w:tblStyle w:val="3"/>
        <w:tblW w:w="14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投诉、举报案件受理量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受理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Calibri" w:hAnsi="Calibri" w:eastAsia="方正仿宋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  <w:t>龙潭镇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Calibri" w:hAnsi="Calibri" w:eastAsia="方正仿宋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  <w:t>6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楷体_GBK" w:hAnsi="Calibri" w:eastAsia="方正楷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说明：统计范围为1月1日至12月31日期间开展的</w:t>
      </w:r>
      <w:r>
        <w:rPr>
          <w:rFonts w:hint="eastAsia" w:hAnsi="方正仿宋_GBK" w:cs="方正仿宋_GBK"/>
          <w:color w:val="000000"/>
          <w:kern w:val="0"/>
          <w:sz w:val="21"/>
          <w:szCs w:val="21"/>
          <w:lang w:eastAsia="zh-CN"/>
        </w:rPr>
        <w:t>投诉、举报案件受理次数。</w:t>
      </w:r>
    </w:p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622FF"/>
    <w:rsid w:val="06A622FF"/>
    <w:rsid w:val="307373A2"/>
    <w:rsid w:val="6E5E67D9"/>
    <w:rsid w:val="7FF3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2025-01-16T09:25:00Z</dcterms:created>
  <dc:creator>微信用户</dc:creator>
  <cp:lastModifiedBy>ltdzb</cp:lastModifiedBy>
  <dcterms:modified xsi:type="dcterms:W3CDTF">2025-03-03T11:38:12Z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