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90"/>
        </w:tabs>
        <w:spacing w:line="1600" w:lineRule="exact"/>
        <w:jc w:val="center"/>
        <w:rPr>
          <w:rFonts w:ascii="仿宋_GB2312"/>
          <w:b/>
          <w:bCs/>
          <w:color w:val="FF0000"/>
          <w:w w:val="45"/>
          <w:sz w:val="112"/>
          <w:szCs w:val="112"/>
        </w:rPr>
      </w:pPr>
      <w:r>
        <w:rPr>
          <w:rFonts w:hint="eastAsia" w:ascii="方正小标宋_GBK" w:eastAsia="方正小标宋_GBK"/>
          <w:b/>
          <w:bCs/>
          <w:color w:val="FF0000"/>
          <w:w w:val="45"/>
          <w:sz w:val="112"/>
          <w:szCs w:val="112"/>
        </w:rPr>
        <w:t>重庆市涪陵区人民政府荔枝街道办事处</w:t>
      </w:r>
    </w:p>
    <w:p>
      <w:pPr>
        <w:spacing w:line="480" w:lineRule="exact"/>
        <w:jc w:val="center"/>
        <w:rPr>
          <w:rFonts w:ascii="仿宋_GB2312"/>
        </w:rPr>
      </w:pPr>
    </w:p>
    <w:p>
      <w:pPr>
        <w:spacing w:line="460" w:lineRule="exact"/>
        <w:jc w:val="center"/>
        <w:rPr>
          <w:rFonts w:ascii="仿宋_GB2312"/>
        </w:rPr>
      </w:pPr>
    </w:p>
    <w:p>
      <w:pPr>
        <w:tabs>
          <w:tab w:val="left" w:pos="316"/>
        </w:tabs>
        <w:jc w:val="center"/>
        <w:rPr>
          <w:rFonts w:hint="eastAsia" w:ascii="方正仿宋_GBK" w:eastAsia="方正仿宋_GBK"/>
          <w:sz w:val="32"/>
          <w:szCs w:val="32"/>
        </w:rPr>
      </w:pPr>
      <w:r>
        <w:rPr>
          <w:rFonts w:hint="eastAsia" w:ascii="方正仿宋_GBK" w:eastAsia="方正仿宋_GBK"/>
          <w:color w:val="000000"/>
          <w:sz w:val="32"/>
          <w:szCs w:val="32"/>
        </w:rPr>
        <w:t>涪荔枝办发〔2021〕65号</w:t>
      </w:r>
      <w:bookmarkStart w:id="0" w:name="_GoBack"/>
      <w:bookmarkEnd w:id="0"/>
    </w:p>
    <w:p>
      <w:pPr>
        <w:jc w:val="center"/>
      </w:pPr>
      <w:r>
        <w:rPr>
          <w:rFonts w:ascii="黑体" w:eastAsia="黑体"/>
          <w:sz w:val="20"/>
          <w:lang/>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5615940" cy="0"/>
                <wp:effectExtent l="0" t="13970" r="3810" b="24130"/>
                <wp:wrapSquare wrapText="bothSides"/>
                <wp:docPr id="1" name="直线 25"/>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25" o:spid="_x0000_s1026" o:spt="20" style="position:absolute;left:0pt;margin-top:0pt;height:0pt;width:442.2pt;mso-position-horizontal:center;mso-wrap-distance-bottom:0pt;mso-wrap-distance-left:9pt;mso-wrap-distance-right:9pt;mso-wrap-distance-top:0pt;z-index:251658240;mso-width-relative:page;mso-height-relative:page;" filled="f" stroked="t" coordsize="21600,21600" o:gfxdata="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SNejB0QAAAAIB&#10;AAAPAAAAAAAAAAEAIAAAADgAAABkcnMvZG93bnJldi54bWxQSwECFAAUAAAACACHTuJAl/any9MB&#10;AACSAwAADgAAAAAAAAABACAAAAA2AQAAZHJzL2Uyb0RvYy54bWxQSwUGAAAAAAYABgBZAQAAewUA&#10;AAAA&#10;">
                <v:fill on="f" focussize="0,0"/>
                <v:stroke weight="2.25pt" color="#FF0000" joinstyle="round"/>
                <v:imagedata o:title=""/>
                <o:lock v:ext="edit" aspectratio="f"/>
                <w10:wrap type="square"/>
              </v:line>
            </w:pict>
          </mc:Fallback>
        </mc:AlternateContent>
      </w:r>
    </w:p>
    <w:p>
      <w:pPr>
        <w:spacing w:line="660" w:lineRule="exact"/>
        <w:jc w:val="center"/>
        <w:rPr>
          <w:rFonts w:hint="eastAsia" w:ascii="方正小标宋_GBK" w:eastAsia="方正小标宋_GBK"/>
          <w:sz w:val="44"/>
          <w:szCs w:val="44"/>
        </w:rPr>
      </w:pPr>
      <w:r>
        <w:rPr>
          <w:rFonts w:hint="eastAsia" w:ascii="方正小标宋_GBK" w:hAnsi="方正小标宋_GBK" w:eastAsia="方正小标宋_GBK" w:cs="方正小标宋_GBK"/>
          <w:b/>
          <w:spacing w:val="11"/>
          <w:sz w:val="44"/>
          <w:szCs w:val="44"/>
        </w:rPr>
        <w:t>重庆市涪陵区人民政府荔枝街道办事处</w:t>
      </w:r>
    </w:p>
    <w:p>
      <w:pPr>
        <w:spacing w:line="660" w:lineRule="exact"/>
        <w:jc w:val="center"/>
        <w:rPr>
          <w:rFonts w:hint="eastAsia" w:ascii="方正小标宋_GBK" w:hAnsi="方正小标宋_GBK" w:eastAsia="方正小标宋_GBK" w:cs="方正小标宋_GBK"/>
          <w:b/>
          <w:spacing w:val="11"/>
          <w:sz w:val="44"/>
          <w:szCs w:val="44"/>
        </w:rPr>
      </w:pPr>
      <w:r>
        <w:rPr>
          <w:rFonts w:hint="eastAsia" w:ascii="方正小标宋_GBK" w:hAnsi="方正小标宋_GBK" w:eastAsia="方正小标宋_GBK" w:cs="方正小标宋_GBK"/>
          <w:b/>
          <w:spacing w:val="11"/>
          <w:sz w:val="44"/>
          <w:szCs w:val="44"/>
        </w:rPr>
        <w:t>关于印发《荔枝城乡低保专项治理巩固</w:t>
      </w:r>
    </w:p>
    <w:p>
      <w:pPr>
        <w:spacing w:line="660" w:lineRule="exact"/>
        <w:jc w:val="center"/>
        <w:rPr>
          <w:rFonts w:hint="eastAsia" w:ascii="方正小标宋_GBK" w:hAnsi="方正小标宋_GBK" w:eastAsia="方正小标宋_GBK" w:cs="方正小标宋_GBK"/>
          <w:b/>
          <w:spacing w:val="11"/>
          <w:sz w:val="44"/>
          <w:szCs w:val="44"/>
        </w:rPr>
      </w:pPr>
      <w:r>
        <w:rPr>
          <w:rFonts w:hint="eastAsia" w:ascii="方正小标宋_GBK" w:hAnsi="方正小标宋_GBK" w:eastAsia="方正小标宋_GBK" w:cs="方正小标宋_GBK"/>
          <w:b/>
          <w:spacing w:val="11"/>
          <w:sz w:val="44"/>
          <w:szCs w:val="44"/>
        </w:rPr>
        <w:t>提升行动实施方案》的通知</w:t>
      </w:r>
    </w:p>
    <w:p>
      <w:pPr>
        <w:spacing w:line="660" w:lineRule="exact"/>
        <w:jc w:val="center"/>
        <w:rPr>
          <w:rFonts w:hint="eastAsia" w:ascii="方正小标宋_GBK" w:hAnsi="方正小标宋_GBK" w:eastAsia="方正小标宋_GBK" w:cs="方正小标宋_GBK"/>
          <w:b/>
          <w:spacing w:val="11"/>
          <w:sz w:val="44"/>
          <w:szCs w:val="44"/>
        </w:rPr>
      </w:pPr>
    </w:p>
    <w:p>
      <w:pPr>
        <w:adjustRightInd w:val="0"/>
        <w:snapToGrid w:val="0"/>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各村(社区)，各部门：</w:t>
      </w:r>
    </w:p>
    <w:p>
      <w:pPr>
        <w:adjustRightInd w:val="0"/>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根据民政部开展农村低保专项治理巩固提升行动工作要求，根据区民政局关于《全区农村低保专项治理巩固提升行动实施方案》（</w:t>
      </w:r>
      <w:r>
        <w:rPr>
          <w:rFonts w:hint="eastAsia" w:ascii="方正仿宋_GBK" w:hAnsi="方正仿宋_GBK" w:eastAsia="方正仿宋_GBK" w:cs="方正仿宋_GBK"/>
          <w:sz w:val="32"/>
        </w:rPr>
        <w:t>涪民政发〔2021〕57号）要求，</w:t>
      </w:r>
      <w:r>
        <w:rPr>
          <w:rFonts w:hint="eastAsia" w:ascii="方正仿宋_GBK" w:hAnsi="方正仿宋_GBK" w:eastAsia="方正仿宋_GBK" w:cs="方正仿宋_GBK"/>
          <w:sz w:val="32"/>
          <w:szCs w:val="32"/>
        </w:rPr>
        <w:t>结合我街实际情况，特制定本办法，请街道各部门、辖区各村（社区）抓好落实。</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p>
    <w:p>
      <w:pPr>
        <w:adjustRightInd w:val="0"/>
        <w:snapToGrid w:val="0"/>
        <w:spacing w:line="560" w:lineRule="exact"/>
        <w:rPr>
          <w:rFonts w:hint="eastAsia" w:ascii="方正仿宋_GBK" w:hAnsi="方正仿宋_GBK" w:eastAsia="方正仿宋_GBK" w:cs="方正仿宋_GBK"/>
          <w:sz w:val="32"/>
          <w:szCs w:val="32"/>
        </w:rPr>
      </w:pPr>
    </w:p>
    <w:p>
      <w:pPr>
        <w:adjustRightInd w:val="0"/>
        <w:snapToGrid w:val="0"/>
        <w:spacing w:line="560" w:lineRule="exact"/>
        <w:rPr>
          <w:rFonts w:hint="eastAsia" w:ascii="方正仿宋_GBK" w:hAnsi="方正仿宋_GBK" w:eastAsia="方正仿宋_GBK" w:cs="方正仿宋_GBK"/>
          <w:sz w:val="32"/>
          <w:szCs w:val="32"/>
        </w:rPr>
      </w:pPr>
    </w:p>
    <w:p>
      <w:pPr>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重庆市涪陵区人民政府荔枝街道办事处</w:t>
      </w:r>
    </w:p>
    <w:p>
      <w:pPr>
        <w:adjustRightInd w:val="0"/>
        <w:snapToGrid w:val="0"/>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2021年6月16日</w:t>
      </w:r>
    </w:p>
    <w:p>
      <w:pPr>
        <w:adjustRightInd w:val="0"/>
        <w:snapToGrid w:val="0"/>
        <w:spacing w:line="60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adjustRightInd w:val="0"/>
        <w:snapToGrid w:val="0"/>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adjustRightInd w:val="0"/>
        <w:snapToGrid w:val="0"/>
        <w:spacing w:line="560" w:lineRule="exact"/>
        <w:rPr>
          <w:rFonts w:ascii="方正仿宋_GBK" w:hAnsi="方正仿宋_GBK" w:eastAsia="方正仿宋_GBK" w:cs="方正仿宋_GBK"/>
          <w:sz w:val="32"/>
          <w:szCs w:val="32"/>
        </w:rPr>
      </w:pPr>
      <w:r>
        <w:rPr>
          <w:rFonts w:hint="eastAsia" w:hAnsi="方正小标宋_GBK" w:eastAsia="方正小标宋_GBK"/>
          <w:b/>
          <w:bCs/>
          <w:sz w:val="44"/>
          <w:szCs w:val="44"/>
        </w:rPr>
        <w:t>荔枝城乡</w:t>
      </w:r>
      <w:r>
        <w:rPr>
          <w:rFonts w:hAnsi="方正小标宋_GBK" w:eastAsia="方正小标宋_GBK"/>
          <w:b/>
          <w:bCs/>
          <w:sz w:val="44"/>
          <w:szCs w:val="44"/>
        </w:rPr>
        <w:t>低保专项治理巩固提升行动实施方案</w:t>
      </w:r>
    </w:p>
    <w:p>
      <w:pPr>
        <w:adjustRightInd w:val="0"/>
        <w:snapToGrid w:val="0"/>
        <w:spacing w:line="660" w:lineRule="exact"/>
        <w:jc w:val="center"/>
        <w:rPr>
          <w:rFonts w:hAnsi="方正小标宋_GBK" w:eastAsia="方正小标宋_GBK"/>
          <w:b/>
          <w:bCs/>
          <w:sz w:val="44"/>
          <w:szCs w:val="44"/>
        </w:rPr>
      </w:pPr>
    </w:p>
    <w:p>
      <w:pPr>
        <w:adjustRightInd w:val="0"/>
        <w:snapToGrid w:val="0"/>
        <w:spacing w:line="56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落实习近平总书记关于持续整治群众身边腐败和不正之风重要指示精神，按照民政部《全国农村低保专项治理巩固提升行动方案》（民发〔2021〕41号）等有关工作要求，和在全区农村低保专项治理基础上，开展荔枝城乡低保专项治理巩固提升行动，现结合我街道实际制定方案如下。</w:t>
      </w:r>
    </w:p>
    <w:p>
      <w:pPr>
        <w:adjustRightInd w:val="0"/>
        <w:snapToGrid w:val="0"/>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一、总体思路</w:t>
      </w:r>
    </w:p>
    <w:p>
      <w:pPr>
        <w:adjustRightInd w:val="0"/>
        <w:snapToGrid w:val="0"/>
        <w:spacing w:line="56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全面贯彻党的十九大和十九届二中、三中、四中、五中全会精神以及十九届中央纪委五次全会、五届重庆市纪委五次全会精神，坚持以人民为中心的发展思想，全面巩固农村低保专项治理成果，集中整治低保金管理发放不规范等突出问题，加快监督管理长效机制和规范化建设，进一步提升基层经办能力和服务水平，推动社会救助高质量发展，为实现巩固拓展脱贫攻坚兜底保障成果同乡村振兴有效衔接提供重要保障。</w:t>
      </w:r>
    </w:p>
    <w:p>
      <w:pPr>
        <w:adjustRightInd w:val="0"/>
        <w:snapToGrid w:val="0"/>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二、组织领导</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为切实加强对城乡低保专项治理巩固提升行动工作落实，确保高标准、高要求、高质量完成巩固提升工作，</w:t>
      </w:r>
      <w:r>
        <w:rPr>
          <w:rFonts w:hint="eastAsia" w:ascii="方正仿宋_GBK" w:hAnsi="方正仿宋_GBK" w:eastAsia="方正仿宋_GBK" w:cs="方正仿宋_GBK"/>
          <w:color w:val="000000"/>
          <w:sz w:val="32"/>
          <w:szCs w:val="32"/>
        </w:rPr>
        <w:t>一是成立工作领导小组，办事处主任任组长，相关领导为副组长，相关部门、各社区（村）负责人为成员。二是落实相关部门的责任，社保所牵头、各社区（村）负责组织调查和清查，对辖区所有低保户全面清查，建立工作台帐。</w:t>
      </w:r>
      <w:r>
        <w:rPr>
          <w:rFonts w:hint="eastAsia" w:ascii="方正仿宋_GBK" w:hAnsi="方正仿宋_GBK" w:eastAsia="方正仿宋_GBK" w:cs="方正仿宋_GBK"/>
          <w:sz w:val="32"/>
          <w:szCs w:val="32"/>
        </w:rPr>
        <w:t>领导小组下设办公室在社保所，由社保所所长彭凡兼任办公室主任，办公室成员有刘正来、卢敏、刘琼。</w:t>
      </w:r>
    </w:p>
    <w:p>
      <w:pPr>
        <w:adjustRightInd w:val="0"/>
        <w:snapToGrid w:val="0"/>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三、重点任务</w:t>
      </w:r>
    </w:p>
    <w:p>
      <w:pPr>
        <w:adjustRightInd w:val="0"/>
        <w:snapToGrid w:val="0"/>
        <w:spacing w:line="560" w:lineRule="exact"/>
        <w:ind w:firstLine="704"/>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（一）排查重点对象情况</w:t>
      </w:r>
      <w:r>
        <w:rPr>
          <w:rFonts w:hint="eastAsia" w:ascii="方正仿宋_GBK" w:hAnsi="方正仿宋_GBK" w:eastAsia="方正仿宋_GBK" w:cs="方正仿宋_GBK"/>
          <w:sz w:val="32"/>
          <w:szCs w:val="32"/>
        </w:rPr>
        <w:t>。通过核查比对系统等渠道，对现有城乡低保对象进行全面排查，不符合保障条件的，及时予以清退。对城乡低保中实施近亲属备案的对象逐一排查，及时清理纠正优亲厚友等违规纳入低保问题。按照社会救助兜底脱贫“回头看”工作要求，对未纳入社会救助兜底保障范围的无劳动能力或弱劳动能力、持续增收能力弱、返贫风险较高的脱贫不稳定人口，边缘易致贫人口，因病因灾因疫情因意外事故等刚性支出较大或收入大幅缩减导致基本生活出现严重困难人口等重点人群开展摸排核查，及时将符合低保、特困人员救助供养、临时救助的人员纳入兜底保障范围，坚决防止“脱保”“漏保”问题。</w:t>
      </w:r>
    </w:p>
    <w:p>
      <w:pPr>
        <w:pStyle w:val="10"/>
        <w:adjustRightInd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（二）排查政策落实情况。</w:t>
      </w:r>
      <w:r>
        <w:rPr>
          <w:rFonts w:hint="eastAsia" w:ascii="方正仿宋_GBK" w:hAnsi="方正仿宋_GBK" w:eastAsia="方正仿宋_GBK" w:cs="方正仿宋_GBK"/>
          <w:kern w:val="2"/>
          <w:sz w:val="32"/>
          <w:szCs w:val="32"/>
        </w:rPr>
        <w:t>认真对照2020年国家、市级出台的因病因灾因疫情困难群众相关救助政策，全面排查对符合条件的重残人员、重病患者等特殊困难人员实施“单人保”，对符合条件的未参保失业人员发放一次性临时救助金，</w:t>
      </w:r>
      <w:r>
        <w:rPr>
          <w:rFonts w:hint="eastAsia" w:ascii="方正仿宋_GBK" w:hAnsi="方正仿宋_GBK" w:eastAsia="方正仿宋_GBK" w:cs="方正仿宋_GBK"/>
          <w:sz w:val="32"/>
        </w:rPr>
        <w:t>适度扩大特困供养覆盖范围、合理提高救助供养水平等政策落实情况，确保</w:t>
      </w:r>
      <w:r>
        <w:rPr>
          <w:rFonts w:hint="eastAsia" w:ascii="方正仿宋_GBK" w:hAnsi="方正仿宋_GBK" w:eastAsia="方正仿宋_GBK" w:cs="方正仿宋_GBK"/>
          <w:kern w:val="2"/>
          <w:sz w:val="32"/>
          <w:szCs w:val="32"/>
        </w:rPr>
        <w:t>将因病因灾因疫情等导致基本生活出现严重困难的群众及时纳入社会救助兜底保障范围。</w:t>
      </w:r>
    </w:p>
    <w:p>
      <w:pPr>
        <w:pStyle w:val="10"/>
        <w:adjustRightInd w:val="0"/>
        <w:snapToGrid w:val="0"/>
        <w:spacing w:before="0" w:beforeAutospacing="0" w:after="0" w:afterAutospacing="0" w:line="560" w:lineRule="exact"/>
        <w:ind w:firstLine="704"/>
        <w:jc w:val="both"/>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（三）排查资金管理情况。</w:t>
      </w:r>
      <w:r>
        <w:rPr>
          <w:rFonts w:hint="eastAsia" w:ascii="方正仿宋_GBK" w:hAnsi="方正仿宋_GBK" w:eastAsia="方正仿宋_GBK" w:cs="方正仿宋_GBK"/>
          <w:sz w:val="32"/>
          <w:szCs w:val="32"/>
        </w:rPr>
        <w:t>对2018年以来低保金发放台账进行梳理排查，对发放账户与低保对象姓名不一致、向同一账户频繁支付或大额支付等存疑信息，及时开展复核纠正；对</w:t>
      </w:r>
      <w:r>
        <w:rPr>
          <w:rFonts w:hint="eastAsia" w:ascii="方正仿宋_GBK" w:hAnsi="方正仿宋_GBK" w:eastAsia="方正仿宋_GBK" w:cs="方正仿宋_GBK"/>
          <w:kern w:val="2"/>
          <w:sz w:val="32"/>
          <w:szCs w:val="32"/>
        </w:rPr>
        <w:t>生活不能自理低保对象卡折委托代管的，要建立卡折代管台账，完善委托代管相关措施，强化对代管人的备案和监督管理。对已死亡低保对象按规定及时注销，停发低保金。按照市民政局、市财政局、重庆银保监局《加强社会救助资金监管工作方案》（渝民发〔2020〕5号）要求，深入排查资金筹集、分配、拨付、发放、使用等各个环节存在的问题，进一步规范代理金融机构资金发放，缩短发放时限。</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（四）排查救助信访化解情况。</w:t>
      </w:r>
      <w:r>
        <w:rPr>
          <w:rFonts w:hint="eastAsia" w:ascii="方正仿宋_GBK" w:hAnsi="方正仿宋_GBK" w:eastAsia="方正仿宋_GBK" w:cs="方正仿宋_GBK"/>
          <w:sz w:val="32"/>
          <w:szCs w:val="32"/>
        </w:rPr>
        <w:t>全面梳理2018年以来社会救助领域信访件，对其中的重复信访事项建立专门工作台账，依法依规进行分类处置，对账销号。对群众反映问题较多、信访矛盾较为突出的村（社区），要组织开展专题调研、重点督办、直查直办、重点约谈，摸清情况、化解矛盾，集中解决一批群众的“急难愁盼”问题。加强部门协同联动，社保所将会同信访部门开展社会救助领域信访事项定期通报、会商研判、联合督办等工作，提高初次信访事项一次性化解比例。</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（五）排查救助作风整治情况。</w:t>
      </w:r>
      <w:r>
        <w:rPr>
          <w:rFonts w:hint="eastAsia" w:ascii="方正仿宋_GBK" w:hAnsi="方正仿宋_GBK" w:eastAsia="方正仿宋_GBK" w:cs="方正仿宋_GBK"/>
          <w:sz w:val="32"/>
          <w:szCs w:val="32"/>
        </w:rPr>
        <w:t>全面梳理三年农村低保专项治理中发现的问题及整改落实情况，不留死角、不留尾巴，坚决避免整改不到位和反弹回潮问题。严肃查处社会救助经办服务中不担当、不作为，脸难看、事难办问题，严肃查处专项整治工作中搞形式、走过场，表面整改、虚假整改、纸上整改等形式主义、官僚主义问题。全面落实《重庆市民政局关于进一步提升基层社会救助能力加强困难群众兜底保障工作的通知》（渝民〔2021〕4号）要求，从严从实做到基层社会救助工作全流程规范管理，坚决纠正基层社会救助工作人员工作方式简单、服务意识不强、政策解释不到位等问题。提高社会救助服务热线为民服务质量和效率，</w:t>
      </w:r>
      <w:r>
        <w:rPr>
          <w:rFonts w:hint="eastAsia" w:ascii="方正仿宋_GBK" w:hAnsi="方正仿宋_GBK" w:eastAsia="方正仿宋_GBK" w:cs="方正仿宋_GBK"/>
          <w:kern w:val="0"/>
          <w:sz w:val="32"/>
          <w:szCs w:val="32"/>
        </w:rPr>
        <w:t>规范社会救助服务热线值守和事项办理程序，</w:t>
      </w:r>
      <w:r>
        <w:rPr>
          <w:rFonts w:hint="eastAsia" w:ascii="方正仿宋_GBK" w:hAnsi="方正仿宋_GBK" w:eastAsia="方正仿宋_GBK" w:cs="方正仿宋_GBK"/>
          <w:sz w:val="32"/>
          <w:szCs w:val="32"/>
        </w:rPr>
        <w:t>采取第三方抽查等方式，加强社会救助服务热线服务质量和效率评估，提升为民办事能力和服务态度，及时有效解决群众合理诉求。</w:t>
      </w:r>
    </w:p>
    <w:p>
      <w:pPr>
        <w:adjustRightInd w:val="0"/>
        <w:snapToGrid w:val="0"/>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四、行动步骤</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（一）谋划部署阶段（5月底前）。</w:t>
      </w:r>
      <w:r>
        <w:rPr>
          <w:rFonts w:hint="eastAsia" w:ascii="方正仿宋_GBK" w:hAnsi="方正仿宋_GBK" w:eastAsia="方正仿宋_GBK" w:cs="方正仿宋_GBK"/>
          <w:sz w:val="32"/>
          <w:szCs w:val="32"/>
        </w:rPr>
        <w:t>各村（社区）按照《全街城乡低保专项治理巩固提升行动实施方案》要求，进一步细化分解任务，明确落实举措和完成时限。</w:t>
      </w:r>
    </w:p>
    <w:p>
      <w:pPr>
        <w:widowControl/>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（二）排查整改阶段（6—10月）。</w:t>
      </w:r>
      <w:r>
        <w:rPr>
          <w:rFonts w:hint="eastAsia" w:ascii="方正仿宋_GBK" w:hAnsi="方正仿宋_GBK" w:eastAsia="方正仿宋_GBK" w:cs="方正仿宋_GBK"/>
          <w:sz w:val="32"/>
          <w:szCs w:val="32"/>
        </w:rPr>
        <w:t>各村（社区）开展全面梳理排查，抓紧整改相关救助政策落实不到位、低保金管理发放不规范、群众诉求解决不到位、工作作风不实等问题，推动各项重点任务落实。</w:t>
      </w:r>
    </w:p>
    <w:p>
      <w:pPr>
        <w:widowControl/>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（三）重点督导阶段（8—10月）。</w:t>
      </w:r>
      <w:r>
        <w:rPr>
          <w:rFonts w:hint="eastAsia" w:ascii="方正仿宋_GBK" w:hAnsi="方正仿宋_GBK" w:eastAsia="方正仿宋_GBK" w:cs="方正仿宋_GBK"/>
          <w:sz w:val="32"/>
          <w:szCs w:val="32"/>
        </w:rPr>
        <w:t>根据各村（社区）巩固提升行动开展情况，组织力量对进展缓慢、成效不明显的地方开展实地督导，对群众反映强烈的问题现场督办，帮助基层解决困难。</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（四）全面总结阶段（11—12月中旬）。</w:t>
      </w:r>
      <w:r>
        <w:rPr>
          <w:rFonts w:hint="eastAsia" w:ascii="方正仿宋_GBK" w:hAnsi="方正仿宋_GBK" w:eastAsia="方正仿宋_GBK" w:cs="方正仿宋_GBK"/>
          <w:sz w:val="32"/>
          <w:szCs w:val="32"/>
        </w:rPr>
        <w:t>各村（社区）</w:t>
      </w:r>
      <w:r>
        <w:rPr>
          <w:rFonts w:hint="eastAsia" w:ascii="方正仿宋_GBK" w:hAnsi="方正仿宋_GBK" w:eastAsia="方正仿宋_GBK" w:cs="方正仿宋_GBK"/>
          <w:bCs/>
          <w:sz w:val="32"/>
          <w:szCs w:val="32"/>
        </w:rPr>
        <w:t>适时报送2020年巩固提升行动台账和情况总结。社保所</w:t>
      </w:r>
      <w:r>
        <w:rPr>
          <w:rFonts w:hint="eastAsia" w:ascii="方正仿宋_GBK" w:hAnsi="方正仿宋_GBK" w:eastAsia="方正仿宋_GBK" w:cs="方正仿宋_GBK"/>
          <w:sz w:val="32"/>
          <w:szCs w:val="32"/>
        </w:rPr>
        <w:t>对全街道巩固提升行动开展情况进行全面总结评估，形成工作情况通报，并就下一步建立健全长效机制作出安排。</w:t>
      </w:r>
    </w:p>
    <w:p>
      <w:pPr>
        <w:adjustRightInd w:val="0"/>
        <w:snapToGrid w:val="0"/>
        <w:spacing w:line="560" w:lineRule="exact"/>
        <w:ind w:firstLine="640" w:firstLineChars="200"/>
        <w:rPr>
          <w:rFonts w:hint="eastAsia" w:ascii="方正仿宋_GBK" w:hAnsi="方正仿宋_GBK" w:eastAsia="方正仿宋_GBK" w:cs="方正仿宋_GBK"/>
          <w:kern w:val="0"/>
          <w:sz w:val="32"/>
          <w:szCs w:val="32"/>
        </w:rPr>
      </w:pPr>
      <w:r>
        <w:rPr>
          <w:rFonts w:hint="eastAsia" w:ascii="方正黑体_GBK" w:hAnsi="方正黑体_GBK" w:eastAsia="方正黑体_GBK" w:cs="方正黑体_GBK"/>
          <w:sz w:val="32"/>
          <w:szCs w:val="32"/>
        </w:rPr>
        <w:t>五、组织保障</w:t>
      </w:r>
    </w:p>
    <w:p>
      <w:pPr>
        <w:adjustRightInd w:val="0"/>
        <w:snapToGrid w:val="0"/>
        <w:spacing w:line="560" w:lineRule="exact"/>
        <w:ind w:firstLine="640" w:firstLineChars="20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kern w:val="0"/>
          <w:sz w:val="32"/>
          <w:szCs w:val="32"/>
        </w:rPr>
        <w:t>深入学习领会习近平总书记关于持续整治群众身边腐败和不正之风重要指示精神，不断提高政治判断力、政治领悟力、政治执行力，切实把抓好巩固提升行动作为坚持人民立场、维护困难群众利益的实际行动，提高政治站位，加强组织领导，强化责任担当，精心安排部署。</w:t>
      </w:r>
    </w:p>
    <w:p>
      <w:pPr>
        <w:adjustRightInd w:val="0"/>
        <w:snapToGrid w:val="0"/>
        <w:spacing w:line="560" w:lineRule="exact"/>
        <w:ind w:firstLine="640" w:firstLineChars="20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z w:val="32"/>
          <w:szCs w:val="32"/>
        </w:rPr>
        <w:t>（二）狠抓工作落实。</w:t>
      </w:r>
      <w:r>
        <w:rPr>
          <w:rFonts w:hint="eastAsia" w:ascii="方正仿宋_GBK" w:hAnsi="方正仿宋_GBK" w:eastAsia="方正仿宋_GBK" w:cs="方正仿宋_GBK"/>
          <w:kern w:val="0"/>
          <w:sz w:val="32"/>
          <w:szCs w:val="32"/>
        </w:rPr>
        <w:t>将巩固提升行动纳入党史学习教育“我为群众办实事”中“救在身边”实践活动，按照项目化推进、台账式管理有关要求，建立工作台账并按季度更新，确保各项工作有序有力推进，确保巩固提升行动取得实实在在的成效。</w:t>
      </w:r>
    </w:p>
    <w:p>
      <w:pPr>
        <w:widowControl/>
        <w:adjustRightInd w:val="0"/>
        <w:snapToGrid w:val="0"/>
        <w:spacing w:line="560" w:lineRule="exact"/>
        <w:ind w:firstLine="640" w:firstLineChars="20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z w:val="32"/>
          <w:szCs w:val="32"/>
        </w:rPr>
        <w:t>（三）强化部门联动。</w:t>
      </w:r>
      <w:r>
        <w:rPr>
          <w:rFonts w:hint="eastAsia" w:ascii="方正仿宋_GBK" w:hAnsi="方正仿宋_GBK" w:eastAsia="方正仿宋_GBK" w:cs="方正仿宋_GBK"/>
          <w:kern w:val="0"/>
          <w:sz w:val="32"/>
          <w:szCs w:val="32"/>
        </w:rPr>
        <w:t>主动接受纪检部门的指导和监督，健全完善部门联动的社会救助资金问题线索查处机制，以“零容忍”的态度保持问题整治高压态势，加大通报曝光力度，充分发挥震慑作用。</w:t>
      </w:r>
      <w:r>
        <w:rPr>
          <w:rFonts w:hint="eastAsia" w:ascii="方正仿宋_GBK" w:hAnsi="方正仿宋_GBK" w:eastAsia="方正仿宋_GBK" w:cs="方正仿宋_GBK"/>
          <w:sz w:val="32"/>
          <w:szCs w:val="32"/>
        </w:rPr>
        <w:t>加快建立健全社会救助责任追究和容错纠错机制，对主观故意造成工作失误和损失的，严肃追究相关责任；</w:t>
      </w:r>
      <w:r>
        <w:rPr>
          <w:rFonts w:hint="eastAsia" w:ascii="方正仿宋_GBK" w:hAnsi="方正仿宋_GBK" w:eastAsia="方正仿宋_GBK" w:cs="方正仿宋_GBK"/>
          <w:kern w:val="0"/>
          <w:sz w:val="32"/>
          <w:szCs w:val="32"/>
        </w:rPr>
        <w:t>对秉持公心、履职尽责，但因客观原因或探索创新、先行先试出现失误偏差且能够及时纠正的，依法依规免于问责。</w:t>
      </w:r>
    </w:p>
    <w:p>
      <w:pPr>
        <w:spacing w:line="560" w:lineRule="exact"/>
        <w:ind w:firstLine="640" w:firstLineChars="200"/>
        <w:rPr>
          <w:rFonts w:hint="eastAsia" w:ascii="方正仿宋_GBK" w:hAnsi="方正仿宋_GBK" w:eastAsia="方正仿宋_GBK" w:cs="方正仿宋_GBK"/>
          <w:bCs/>
          <w:sz w:val="32"/>
          <w:szCs w:val="32"/>
        </w:rPr>
      </w:pPr>
      <w:r>
        <w:rPr>
          <w:rFonts w:hint="eastAsia" w:ascii="方正楷体_GBK" w:hAnsi="方正楷体_GBK" w:eastAsia="方正楷体_GBK" w:cs="方正楷体_GBK"/>
          <w:sz w:val="32"/>
          <w:szCs w:val="32"/>
        </w:rPr>
        <w:t>（四）加强宣传引导。</w:t>
      </w:r>
      <w:r>
        <w:rPr>
          <w:rFonts w:hint="eastAsia" w:ascii="方正仿宋_GBK" w:hAnsi="方正仿宋_GBK" w:eastAsia="方正仿宋_GBK" w:cs="方正仿宋_GBK"/>
          <w:bCs/>
          <w:sz w:val="32"/>
          <w:szCs w:val="32"/>
        </w:rPr>
        <w:t>坚持开门搞整治，利用多种形式加大宣传力度，积极总结、宣传、推广巩固提升行动中形成的先进经验和做法，挖掘正面典型，讲好社会救助故事，营造良好舆论氛围。适时组织群众满意度第三方调查，用群众所得所感检验巩固提升行动成效。</w:t>
      </w: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附件1：专项治理领导小组</w:t>
      </w:r>
    </w:p>
    <w:p>
      <w:pPr>
        <w:spacing w:line="560" w:lineRule="exact"/>
        <w:ind w:firstLine="640" w:firstLineChars="200"/>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附件2：</w:t>
      </w:r>
      <w:r>
        <w:rPr>
          <w:rFonts w:hint="eastAsia" w:ascii="方正仿宋_GBK" w:hAnsi="方正仿宋_GBK" w:eastAsia="方正仿宋_GBK" w:cs="方正仿宋_GBK"/>
          <w:spacing w:val="-6"/>
          <w:sz w:val="32"/>
          <w:szCs w:val="32"/>
        </w:rPr>
        <w:t>2021年全国农村低保专项治理巩固提升行动工作台</w:t>
      </w:r>
    </w:p>
    <w:p>
      <w:pPr>
        <w:spacing w:line="560" w:lineRule="exact"/>
        <w:ind w:firstLine="1848" w:firstLineChars="600"/>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账</w:t>
      </w:r>
    </w:p>
    <w:p>
      <w:pPr>
        <w:spacing w:line="560" w:lineRule="exact"/>
        <w:rPr>
          <w:rFonts w:hint="eastAsia" w:ascii="方正仿宋_GBK" w:hAnsi="方正仿宋_GBK" w:eastAsia="方正仿宋_GBK" w:cs="方正仿宋_GBK"/>
          <w:sz w:val="32"/>
          <w:szCs w:val="32"/>
        </w:rPr>
      </w:pPr>
    </w:p>
    <w:p>
      <w:pPr>
        <w:spacing w:line="560" w:lineRule="exact"/>
        <w:rPr>
          <w:rFonts w:hint="eastAsia" w:ascii="方正仿宋_GBK" w:hAnsi="方正仿宋_GBK" w:eastAsia="方正仿宋_GBK" w:cs="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rPr>
          <w:rFonts w:hint="eastAsia" w:asci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ascii="方正黑体_GBK" w:hAnsi="方正黑体_GBK" w:eastAsia="方正黑体_GBK" w:cs="方正黑体_GBK"/>
          <w:sz w:val="32"/>
          <w:szCs w:val="32"/>
        </w:rPr>
      </w:pPr>
    </w:p>
    <w:p>
      <w:pPr>
        <w:adjustRightInd w:val="0"/>
        <w:snapToGrid w:val="0"/>
        <w:spacing w:line="579" w:lineRule="exact"/>
        <w:rPr>
          <w:rFonts w:hint="eastAsia" w:ascii="方正黑体_GBK" w:hAnsi="方正黑体_GBK" w:eastAsia="方正黑体_GBK" w:cs="方正黑体_GBK"/>
          <w:sz w:val="32"/>
          <w:szCs w:val="32"/>
        </w:rPr>
      </w:pPr>
    </w:p>
    <w:p>
      <w:pPr>
        <w:adjustRightInd w:val="0"/>
        <w:snapToGrid w:val="0"/>
        <w:spacing w:line="579" w:lineRule="exact"/>
        <w:rPr>
          <w:rFonts w:hint="eastAsia" w:ascii="方正黑体_GBK" w:hAnsi="方正黑体_GBK" w:eastAsia="方正黑体_GBK" w:cs="方正黑体_GBK"/>
          <w:sz w:val="32"/>
          <w:szCs w:val="32"/>
        </w:rPr>
      </w:pPr>
    </w:p>
    <w:p>
      <w:pPr>
        <w:adjustRightInd w:val="0"/>
        <w:snapToGrid w:val="0"/>
        <w:spacing w:line="579"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spacing w:line="660" w:lineRule="exact"/>
        <w:jc w:val="center"/>
        <w:rPr>
          <w:rFonts w:hint="eastAsia" w:ascii="方正小标宋_GBK" w:eastAsia="方正小标宋_GBK"/>
          <w:b/>
          <w:bCs/>
          <w:sz w:val="44"/>
          <w:szCs w:val="44"/>
        </w:rPr>
      </w:pPr>
    </w:p>
    <w:p>
      <w:pPr>
        <w:spacing w:line="560" w:lineRule="exact"/>
        <w:jc w:val="center"/>
        <w:rPr>
          <w:rFonts w:ascii="方正小标宋_GBK" w:eastAsia="方正小标宋_GBK"/>
          <w:b/>
          <w:bCs/>
          <w:sz w:val="44"/>
          <w:szCs w:val="44"/>
        </w:rPr>
      </w:pPr>
      <w:r>
        <w:rPr>
          <w:rFonts w:hint="eastAsia" w:ascii="方正小标宋_GBK" w:eastAsia="方正小标宋_GBK"/>
          <w:b/>
          <w:bCs/>
          <w:sz w:val="44"/>
          <w:szCs w:val="44"/>
        </w:rPr>
        <w:t>重庆市涪陵区人民政府荔枝街道办事处</w:t>
      </w:r>
    </w:p>
    <w:p>
      <w:pPr>
        <w:adjustRightInd w:val="0"/>
        <w:snapToGrid w:val="0"/>
        <w:spacing w:line="560" w:lineRule="exact"/>
        <w:jc w:val="center"/>
        <w:rPr>
          <w:rFonts w:hint="eastAsia" w:hAnsi="方正小标宋_GBK" w:eastAsia="方正小标宋_GBK"/>
          <w:b/>
          <w:bCs/>
          <w:sz w:val="44"/>
          <w:szCs w:val="44"/>
        </w:rPr>
      </w:pPr>
      <w:r>
        <w:rPr>
          <w:rFonts w:hint="eastAsia" w:ascii="方正小标宋_GBK" w:eastAsia="方正小标宋_GBK"/>
          <w:b/>
          <w:bCs/>
          <w:sz w:val="44"/>
          <w:szCs w:val="44"/>
        </w:rPr>
        <w:t>关于成立</w:t>
      </w:r>
      <w:r>
        <w:rPr>
          <w:rFonts w:hint="eastAsia" w:hAnsi="方正小标宋_GBK" w:eastAsia="方正小标宋_GBK"/>
          <w:b/>
          <w:bCs/>
          <w:sz w:val="44"/>
          <w:szCs w:val="44"/>
        </w:rPr>
        <w:t>荔枝城乡</w:t>
      </w:r>
      <w:r>
        <w:rPr>
          <w:rFonts w:hAnsi="方正小标宋_GBK" w:eastAsia="方正小标宋_GBK"/>
          <w:b/>
          <w:bCs/>
          <w:sz w:val="44"/>
          <w:szCs w:val="44"/>
        </w:rPr>
        <w:t>低保专项治理巩固</w:t>
      </w:r>
    </w:p>
    <w:p>
      <w:pPr>
        <w:spacing w:line="560" w:lineRule="exact"/>
        <w:jc w:val="center"/>
        <w:rPr>
          <w:rFonts w:hint="eastAsia" w:ascii="方正小标宋_GBK" w:eastAsia="方正小标宋_GBK"/>
          <w:b/>
          <w:bCs/>
          <w:sz w:val="44"/>
          <w:szCs w:val="44"/>
        </w:rPr>
      </w:pPr>
      <w:r>
        <w:rPr>
          <w:rFonts w:hAnsi="方正小标宋_GBK" w:eastAsia="方正小标宋_GBK"/>
          <w:b/>
          <w:bCs/>
          <w:sz w:val="44"/>
          <w:szCs w:val="44"/>
        </w:rPr>
        <w:t>提升行动</w:t>
      </w:r>
      <w:r>
        <w:rPr>
          <w:rFonts w:hint="eastAsia" w:ascii="方正小标宋_GBK" w:eastAsia="方正小标宋_GBK"/>
          <w:b/>
          <w:bCs/>
          <w:sz w:val="44"/>
          <w:szCs w:val="44"/>
        </w:rPr>
        <w:t>工作领导小组的通知</w:t>
      </w:r>
    </w:p>
    <w:p>
      <w:pPr>
        <w:spacing w:line="560" w:lineRule="exact"/>
        <w:jc w:val="center"/>
        <w:rPr>
          <w:rFonts w:hint="eastAsia" w:ascii="方正小标宋_GBK" w:eastAsia="方正小标宋_GBK"/>
          <w:sz w:val="44"/>
          <w:szCs w:val="44"/>
        </w:rPr>
      </w:pPr>
    </w:p>
    <w:p>
      <w:pPr>
        <w:adjustRightInd w:val="0"/>
        <w:snapToGrid w:val="0"/>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各村（社区），各部门：</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为切实加强对城乡低保专项治理巩固提升行动工作落实，确保高标准、高要求、高质量完成巩固提升工作，街道成立城乡低保专项治理巩固提升行动领导小组：</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长：肖正权（党工委副书记、办事处主任）</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副组长：罗仁华（党工委委员、人大工委主任）</w:t>
      </w:r>
    </w:p>
    <w:p>
      <w:pPr>
        <w:adjustRightInd w:val="0"/>
        <w:snapToGrid w:val="0"/>
        <w:spacing w:line="56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刘正福（党工委委员、办事处副主任）</w:t>
      </w:r>
    </w:p>
    <w:p>
      <w:pPr>
        <w:adjustRightInd w:val="0"/>
        <w:snapToGrid w:val="0"/>
        <w:spacing w:line="56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  毅（党工委委员、纪工委书记）</w:t>
      </w:r>
    </w:p>
    <w:p>
      <w:pPr>
        <w:adjustRightInd w:val="0"/>
        <w:snapToGrid w:val="0"/>
        <w:spacing w:line="56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  立（办事处副主任）</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员：张乔乔（党政办负责人）</w:t>
      </w:r>
    </w:p>
    <w:p>
      <w:pPr>
        <w:adjustRightInd w:val="0"/>
        <w:snapToGrid w:val="0"/>
        <w:spacing w:line="56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彭运姞（党群办主任）</w:t>
      </w:r>
    </w:p>
    <w:p>
      <w:pPr>
        <w:adjustRightInd w:val="0"/>
        <w:snapToGrid w:val="0"/>
        <w:spacing w:line="56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蒋元凤（社会事务办主任）</w:t>
      </w:r>
    </w:p>
    <w:p>
      <w:pPr>
        <w:adjustRightInd w:val="0"/>
        <w:snapToGrid w:val="0"/>
        <w:spacing w:line="56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黄  鹤（财政办主任）</w:t>
      </w:r>
    </w:p>
    <w:p>
      <w:pPr>
        <w:adjustRightInd w:val="0"/>
        <w:snapToGrid w:val="0"/>
        <w:spacing w:line="56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夏艳容（人大办主任）</w:t>
      </w:r>
    </w:p>
    <w:p>
      <w:pPr>
        <w:adjustRightInd w:val="0"/>
        <w:snapToGrid w:val="0"/>
        <w:spacing w:line="56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彭  凡（社保所所长）</w:t>
      </w:r>
    </w:p>
    <w:p>
      <w:pPr>
        <w:adjustRightInd w:val="0"/>
        <w:snapToGrid w:val="0"/>
        <w:spacing w:line="56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各村（社区）书记</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领导小组下设办公室在社保所，由彭凡兼任办公室主任，张兴淑、刘正来、卢敏、刘琼为办公室成员。</w:t>
      </w:r>
    </w:p>
    <w:p>
      <w:pPr>
        <w:adjustRightInd w:val="0"/>
        <w:snapToGrid w:val="0"/>
        <w:spacing w:line="579" w:lineRule="exact"/>
        <w:rPr>
          <w:rFonts w:hint="eastAsia" w:ascii="方正仿宋_GBK" w:hAnsi="方正仿宋_GBK" w:eastAsia="方正仿宋_GBK" w:cs="方正仿宋_GBK"/>
          <w:sz w:val="32"/>
          <w:szCs w:val="32"/>
        </w:rPr>
      </w:pPr>
    </w:p>
    <w:p>
      <w:pPr>
        <w:adjustRightInd w:val="0"/>
        <w:snapToGrid w:val="0"/>
        <w:spacing w:line="579" w:lineRule="exact"/>
        <w:ind w:firstLine="640" w:firstLineChars="200"/>
        <w:rPr>
          <w:rFonts w:hint="eastAsia" w:ascii="方正仿宋_GBK" w:hAnsi="方正仿宋_GBK" w:eastAsia="方正仿宋_GBK" w:cs="方正仿宋_GBK"/>
          <w:sz w:val="32"/>
          <w:szCs w:val="32"/>
        </w:rPr>
      </w:pPr>
    </w:p>
    <w:p>
      <w:pPr>
        <w:adjustRightInd w:val="0"/>
        <w:snapToGrid w:val="0"/>
        <w:spacing w:line="579" w:lineRule="exact"/>
        <w:rPr>
          <w:rFonts w:hint="eastAsia" w:ascii="方正仿宋_GBK" w:hAnsi="方正仿宋_GBK" w:eastAsia="方正仿宋_GBK" w:cs="方正仿宋_GBK"/>
          <w:sz w:val="32"/>
          <w:szCs w:val="32"/>
        </w:rPr>
      </w:pPr>
    </w:p>
    <w:p>
      <w:pPr>
        <w:adjustRightInd w:val="0"/>
        <w:snapToGrid w:val="0"/>
        <w:spacing w:line="579" w:lineRule="exact"/>
        <w:ind w:firstLine="640" w:firstLineChars="200"/>
        <w:rPr>
          <w:rFonts w:hint="eastAsia" w:ascii="方正仿宋_GBK" w:hAnsi="方正仿宋_GBK" w:eastAsia="方正仿宋_GBK" w:cs="方正仿宋_GBK"/>
          <w:sz w:val="32"/>
          <w:szCs w:val="32"/>
        </w:rPr>
      </w:pPr>
    </w:p>
    <w:p>
      <w:pPr>
        <w:adjustRightInd w:val="0"/>
        <w:snapToGrid w:val="0"/>
        <w:spacing w:line="579" w:lineRule="exact"/>
        <w:ind w:firstLine="640" w:firstLineChars="200"/>
        <w:rPr>
          <w:rFonts w:hint="eastAsia" w:ascii="方正仿宋_GBK" w:hAnsi="方正仿宋_GBK" w:eastAsia="方正仿宋_GBK" w:cs="方正仿宋_GBK"/>
          <w:sz w:val="32"/>
          <w:szCs w:val="32"/>
        </w:rPr>
      </w:pPr>
    </w:p>
    <w:p>
      <w:pPr>
        <w:adjustRightInd w:val="0"/>
        <w:snapToGrid w:val="0"/>
        <w:spacing w:line="579" w:lineRule="exact"/>
        <w:ind w:firstLine="640" w:firstLineChars="200"/>
        <w:rPr>
          <w:rFonts w:hint="eastAsia" w:ascii="方正仿宋_GBK" w:hAnsi="方正仿宋_GBK" w:eastAsia="方正仿宋_GBK" w:cs="方正仿宋_GBK"/>
          <w:sz w:val="32"/>
          <w:szCs w:val="32"/>
        </w:rPr>
      </w:pPr>
    </w:p>
    <w:p>
      <w:pPr>
        <w:adjustRightInd w:val="0"/>
        <w:snapToGrid w:val="0"/>
        <w:spacing w:line="579" w:lineRule="exact"/>
        <w:ind w:firstLine="640" w:firstLineChars="200"/>
        <w:rPr>
          <w:rFonts w:hint="eastAsia" w:ascii="方正仿宋_GBK" w:hAnsi="方正仿宋_GBK" w:eastAsia="方正仿宋_GBK" w:cs="方正仿宋_GBK"/>
          <w:sz w:val="32"/>
          <w:szCs w:val="32"/>
        </w:rPr>
      </w:pPr>
    </w:p>
    <w:p>
      <w:pPr>
        <w:adjustRightInd w:val="0"/>
        <w:snapToGrid w:val="0"/>
        <w:spacing w:line="579" w:lineRule="exact"/>
        <w:ind w:firstLine="640" w:firstLineChars="200"/>
        <w:rPr>
          <w:rFonts w:hint="eastAsia" w:ascii="方正仿宋_GBK" w:hAnsi="方正仿宋_GBK" w:eastAsia="方正仿宋_GBK" w:cs="方正仿宋_GBK"/>
          <w:sz w:val="32"/>
          <w:szCs w:val="32"/>
        </w:rPr>
      </w:pPr>
    </w:p>
    <w:p>
      <w:pPr>
        <w:adjustRightInd w:val="0"/>
        <w:snapToGrid w:val="0"/>
        <w:spacing w:line="579" w:lineRule="exact"/>
        <w:ind w:firstLine="640" w:firstLineChars="200"/>
        <w:rPr>
          <w:rFonts w:hint="eastAsia" w:ascii="方正仿宋_GBK" w:hAnsi="方正仿宋_GBK" w:eastAsia="方正仿宋_GBK" w:cs="方正仿宋_GBK"/>
          <w:sz w:val="32"/>
          <w:szCs w:val="32"/>
        </w:rPr>
      </w:pPr>
    </w:p>
    <w:p>
      <w:pPr>
        <w:adjustRightInd w:val="0"/>
        <w:snapToGrid w:val="0"/>
        <w:spacing w:line="579" w:lineRule="exact"/>
        <w:ind w:firstLine="640" w:firstLineChars="200"/>
        <w:rPr>
          <w:rFonts w:hint="eastAsia" w:ascii="方正仿宋_GBK" w:hAnsi="方正仿宋_GBK" w:eastAsia="方正仿宋_GBK" w:cs="方正仿宋_GBK"/>
          <w:sz w:val="32"/>
          <w:szCs w:val="32"/>
        </w:rPr>
      </w:pPr>
    </w:p>
    <w:p>
      <w:pPr>
        <w:adjustRightInd w:val="0"/>
        <w:snapToGrid w:val="0"/>
        <w:spacing w:line="579" w:lineRule="exact"/>
        <w:ind w:firstLine="640" w:firstLineChars="200"/>
        <w:rPr>
          <w:rFonts w:hint="eastAsia" w:ascii="方正仿宋_GBK" w:hAnsi="方正仿宋_GBK" w:eastAsia="方正仿宋_GBK" w:cs="方正仿宋_GBK"/>
          <w:sz w:val="32"/>
          <w:szCs w:val="32"/>
        </w:rPr>
      </w:pPr>
    </w:p>
    <w:p>
      <w:pPr>
        <w:adjustRightInd w:val="0"/>
        <w:snapToGrid w:val="0"/>
        <w:spacing w:line="579" w:lineRule="exact"/>
        <w:ind w:firstLine="640" w:firstLineChars="200"/>
        <w:rPr>
          <w:rFonts w:hint="eastAsia" w:ascii="方正仿宋_GBK" w:hAnsi="方正仿宋_GBK" w:eastAsia="方正仿宋_GBK" w:cs="方正仿宋_GBK"/>
          <w:sz w:val="32"/>
          <w:szCs w:val="32"/>
        </w:rPr>
      </w:pPr>
    </w:p>
    <w:p>
      <w:pPr>
        <w:adjustRightInd w:val="0"/>
        <w:snapToGrid w:val="0"/>
        <w:spacing w:line="579" w:lineRule="exact"/>
        <w:ind w:firstLine="640" w:firstLineChars="200"/>
        <w:rPr>
          <w:rFonts w:hint="eastAsia" w:ascii="方正仿宋_GBK" w:hAnsi="方正仿宋_GBK" w:eastAsia="方正仿宋_GBK" w:cs="方正仿宋_GBK"/>
          <w:sz w:val="32"/>
          <w:szCs w:val="32"/>
        </w:rPr>
        <w:sectPr>
          <w:headerReference r:id="rId3" w:type="default"/>
          <w:footerReference r:id="rId4" w:type="default"/>
          <w:footerReference r:id="rId5" w:type="even"/>
          <w:pgSz w:w="11906" w:h="16838"/>
          <w:pgMar w:top="2098" w:right="1474" w:bottom="1984" w:left="1587" w:header="1701" w:footer="1417" w:gutter="0"/>
          <w:cols w:space="720" w:num="1"/>
          <w:docGrid w:type="lines" w:linePitch="312" w:charSpace="0"/>
        </w:sectPr>
      </w:pPr>
    </w:p>
    <w:p>
      <w:pPr>
        <w:adjustRightInd w:val="0"/>
        <w:snapToGrid w:val="0"/>
        <w:spacing w:line="579" w:lineRule="exact"/>
        <w:rPr>
          <w:rFonts w:hint="eastAsia" w:ascii="方正仿宋_GBK" w:hAnsi="方正仿宋_GBK" w:eastAsia="方正仿宋_GBK" w:cs="方正仿宋_GBK"/>
          <w:sz w:val="32"/>
          <w:szCs w:val="32"/>
        </w:rPr>
      </w:pPr>
    </w:p>
    <w:p>
      <w:pPr>
        <w:spacing w:line="580" w:lineRule="exact"/>
        <w:jc w:val="center"/>
        <w:rPr>
          <w:rFonts w:hint="eastAsia" w:ascii="方正仿宋_GBK" w:hAnsi="方正仿宋_GBK" w:eastAsia="方正仿宋_GBK" w:cs="方正仿宋_GBK"/>
          <w:sz w:val="32"/>
          <w:szCs w:val="32"/>
        </w:rPr>
      </w:pPr>
    </w:p>
    <w:p>
      <w:pPr>
        <w:spacing w:before="53"/>
        <w:ind w:left="155"/>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rPr>
          <w:sz w:val="29"/>
        </w:rPr>
        <w:sectPr>
          <w:pgSz w:w="23820" w:h="16840" w:orient="landscape"/>
          <w:pgMar w:top="1580" w:right="340" w:bottom="280" w:left="320" w:header="720" w:footer="720" w:gutter="0"/>
          <w:cols w:space="720" w:num="1"/>
        </w:sectPr>
      </w:pPr>
    </w:p>
    <w:tbl>
      <w:tblPr>
        <w:tblStyle w:val="11"/>
        <w:tblpPr w:leftFromText="180" w:rightFromText="180" w:vertAnchor="page" w:horzAnchor="page" w:tblpX="735" w:tblpY="5124"/>
        <w:tblOverlap w:val="neve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1"/>
        <w:gridCol w:w="581"/>
        <w:gridCol w:w="556"/>
        <w:gridCol w:w="508"/>
        <w:gridCol w:w="508"/>
        <w:gridCol w:w="557"/>
        <w:gridCol w:w="580"/>
        <w:gridCol w:w="557"/>
        <w:gridCol w:w="508"/>
        <w:gridCol w:w="508"/>
        <w:gridCol w:w="556"/>
        <w:gridCol w:w="581"/>
        <w:gridCol w:w="556"/>
        <w:gridCol w:w="944"/>
        <w:gridCol w:w="556"/>
        <w:gridCol w:w="533"/>
        <w:gridCol w:w="508"/>
        <w:gridCol w:w="484"/>
        <w:gridCol w:w="771"/>
        <w:gridCol w:w="628"/>
        <w:gridCol w:w="629"/>
        <w:gridCol w:w="628"/>
        <w:gridCol w:w="629"/>
        <w:gridCol w:w="542"/>
        <w:gridCol w:w="544"/>
        <w:gridCol w:w="542"/>
        <w:gridCol w:w="542"/>
        <w:gridCol w:w="715"/>
        <w:gridCol w:w="717"/>
        <w:gridCol w:w="542"/>
        <w:gridCol w:w="542"/>
        <w:gridCol w:w="542"/>
        <w:gridCol w:w="546"/>
        <w:gridCol w:w="542"/>
        <w:gridCol w:w="542"/>
        <w:gridCol w:w="543"/>
        <w:gridCol w:w="542"/>
        <w:gridCol w:w="5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1161" w:type="dxa"/>
            <w:vMerge w:val="restart"/>
            <w:tcBorders>
              <w:bottom w:val="single" w:color="000000" w:sz="4" w:space="0"/>
              <w:right w:val="single" w:color="000000" w:sz="4" w:space="0"/>
            </w:tcBorders>
            <w:noWrap w:val="0"/>
            <w:vAlign w:val="top"/>
          </w:tcPr>
          <w:p>
            <w:pPr>
              <w:pStyle w:val="19"/>
              <w:rPr>
                <w:rFonts w:ascii="方正小标宋_GBK"/>
                <w:b/>
                <w:sz w:val="18"/>
              </w:rPr>
            </w:pPr>
          </w:p>
          <w:p>
            <w:pPr>
              <w:pStyle w:val="19"/>
              <w:rPr>
                <w:rFonts w:ascii="方正小标宋_GBK"/>
                <w:b/>
                <w:sz w:val="18"/>
              </w:rPr>
            </w:pPr>
          </w:p>
          <w:p>
            <w:pPr>
              <w:pStyle w:val="19"/>
              <w:rPr>
                <w:rFonts w:ascii="方正小标宋_GBK"/>
                <w:b/>
                <w:sz w:val="18"/>
              </w:rPr>
            </w:pPr>
          </w:p>
          <w:p>
            <w:pPr>
              <w:pStyle w:val="19"/>
              <w:rPr>
                <w:rFonts w:ascii="方正小标宋_GBK"/>
                <w:b/>
                <w:sz w:val="18"/>
              </w:rPr>
            </w:pPr>
          </w:p>
          <w:p>
            <w:pPr>
              <w:pStyle w:val="19"/>
              <w:spacing w:before="3"/>
              <w:rPr>
                <w:rFonts w:ascii="方正小标宋_GBK"/>
                <w:b/>
                <w:sz w:val="11"/>
              </w:rPr>
            </w:pPr>
          </w:p>
          <w:p>
            <w:pPr>
              <w:pStyle w:val="19"/>
              <w:ind w:left="333"/>
              <w:rPr>
                <w:b/>
                <w:sz w:val="16"/>
              </w:rPr>
            </w:pPr>
            <w:r>
              <w:rPr>
                <w:b/>
                <w:sz w:val="16"/>
              </w:rPr>
              <w:t>省 份</w:t>
            </w:r>
          </w:p>
        </w:tc>
        <w:tc>
          <w:tcPr>
            <w:tcW w:w="13952" w:type="dxa"/>
            <w:gridSpan w:val="24"/>
            <w:tcBorders>
              <w:left w:val="single" w:color="000000" w:sz="4" w:space="0"/>
              <w:bottom w:val="single" w:color="000000" w:sz="4" w:space="0"/>
              <w:right w:val="single" w:color="000000" w:sz="4" w:space="0"/>
            </w:tcBorders>
            <w:noWrap w:val="0"/>
            <w:vAlign w:val="top"/>
          </w:tcPr>
          <w:p>
            <w:pPr>
              <w:pStyle w:val="19"/>
              <w:spacing w:before="4"/>
              <w:ind w:left="6733" w:right="6712"/>
              <w:jc w:val="center"/>
              <w:rPr>
                <w:b/>
                <w:sz w:val="16"/>
              </w:rPr>
            </w:pPr>
            <w:r>
              <w:rPr>
                <w:b/>
                <w:sz w:val="16"/>
              </w:rPr>
              <w:t>政策落实情况</w:t>
            </w:r>
          </w:p>
        </w:tc>
        <w:tc>
          <w:tcPr>
            <w:tcW w:w="4688" w:type="dxa"/>
            <w:gridSpan w:val="8"/>
            <w:tcBorders>
              <w:left w:val="single" w:color="000000" w:sz="4" w:space="0"/>
              <w:bottom w:val="single" w:color="000000" w:sz="4" w:space="0"/>
              <w:right w:val="single" w:color="000000" w:sz="4" w:space="0"/>
            </w:tcBorders>
            <w:noWrap w:val="0"/>
            <w:vAlign w:val="top"/>
          </w:tcPr>
          <w:p>
            <w:pPr>
              <w:pStyle w:val="19"/>
              <w:spacing w:before="4"/>
              <w:ind w:left="1692" w:right="1678"/>
              <w:jc w:val="center"/>
              <w:rPr>
                <w:b/>
                <w:sz w:val="16"/>
              </w:rPr>
            </w:pPr>
            <w:r>
              <w:rPr>
                <w:b/>
                <w:sz w:val="16"/>
              </w:rPr>
              <w:t>问题线索查处情况</w:t>
            </w:r>
          </w:p>
        </w:tc>
        <w:tc>
          <w:tcPr>
            <w:tcW w:w="2710" w:type="dxa"/>
            <w:gridSpan w:val="5"/>
            <w:tcBorders>
              <w:left w:val="single" w:color="000000" w:sz="4" w:space="0"/>
              <w:bottom w:val="single" w:color="000000" w:sz="4" w:space="0"/>
            </w:tcBorders>
            <w:noWrap w:val="0"/>
            <w:vAlign w:val="top"/>
          </w:tcPr>
          <w:p>
            <w:pPr>
              <w:pStyle w:val="19"/>
              <w:spacing w:before="4"/>
              <w:ind w:left="243"/>
              <w:rPr>
                <w:b/>
                <w:sz w:val="16"/>
              </w:rPr>
            </w:pPr>
            <w:r>
              <w:rPr>
                <w:b/>
                <w:sz w:val="16"/>
              </w:rPr>
              <w:t>社会救助领域信访事项处理情况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 w:hRule="atLeast"/>
        </w:trPr>
        <w:tc>
          <w:tcPr>
            <w:tcW w:w="1161" w:type="dxa"/>
            <w:vMerge w:val="continue"/>
            <w:tcBorders>
              <w:top w:val="nil"/>
              <w:bottom w:val="single" w:color="000000" w:sz="4" w:space="0"/>
              <w:right w:val="single" w:color="000000" w:sz="4" w:space="0"/>
            </w:tcBorders>
            <w:noWrap w:val="0"/>
            <w:vAlign w:val="top"/>
          </w:tcPr>
          <w:p>
            <w:pPr>
              <w:rPr>
                <w:sz w:val="2"/>
                <w:szCs w:val="2"/>
              </w:rPr>
            </w:pPr>
          </w:p>
        </w:tc>
        <w:tc>
          <w:tcPr>
            <w:tcW w:w="9581" w:type="dxa"/>
            <w:gridSpan w:val="17"/>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4070" w:right="4055"/>
              <w:jc w:val="center"/>
              <w:rPr>
                <w:b/>
                <w:sz w:val="16"/>
              </w:rPr>
            </w:pPr>
            <w:r>
              <w:rPr>
                <w:b/>
                <w:sz w:val="16"/>
              </w:rPr>
              <w:t>农村低保政策落实情况</w:t>
            </w:r>
          </w:p>
        </w:tc>
        <w:tc>
          <w:tcPr>
            <w:tcW w:w="771" w:type="dxa"/>
            <w:tcBorders>
              <w:top w:val="single" w:color="000000" w:sz="4" w:space="0"/>
              <w:left w:val="single" w:color="000000" w:sz="4" w:space="0"/>
              <w:bottom w:val="single" w:color="000000" w:sz="4" w:space="0"/>
              <w:right w:val="single" w:color="000000" w:sz="4" w:space="0"/>
            </w:tcBorders>
            <w:noWrap w:val="0"/>
            <w:vAlign w:val="top"/>
          </w:tcPr>
          <w:p>
            <w:pPr>
              <w:pStyle w:val="19"/>
              <w:ind w:left="32" w:right="17"/>
              <w:jc w:val="center"/>
              <w:rPr>
                <w:b/>
                <w:sz w:val="16"/>
              </w:rPr>
            </w:pPr>
            <w:r>
              <w:rPr>
                <w:b/>
                <w:sz w:val="16"/>
              </w:rPr>
              <w:t>临时救助政策</w:t>
            </w:r>
          </w:p>
          <w:p>
            <w:pPr>
              <w:pStyle w:val="19"/>
              <w:ind w:left="32" w:right="17"/>
              <w:jc w:val="center"/>
              <w:rPr>
                <w:b/>
                <w:sz w:val="16"/>
              </w:rPr>
            </w:pPr>
            <w:r>
              <w:rPr>
                <w:b/>
                <w:sz w:val="16"/>
              </w:rPr>
              <w:t>落实情况</w:t>
            </w:r>
          </w:p>
        </w:tc>
        <w:tc>
          <w:tcPr>
            <w:tcW w:w="2514" w:type="dxa"/>
            <w:gridSpan w:val="4"/>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305"/>
              <w:rPr>
                <w:b/>
                <w:sz w:val="16"/>
              </w:rPr>
            </w:pPr>
            <w:r>
              <w:rPr>
                <w:b/>
                <w:sz w:val="16"/>
              </w:rPr>
              <w:t>特困人员供养服务落实情况</w:t>
            </w:r>
          </w:p>
        </w:tc>
        <w:tc>
          <w:tcPr>
            <w:tcW w:w="1086" w:type="dxa"/>
            <w:gridSpan w:val="2"/>
            <w:tcBorders>
              <w:top w:val="single" w:color="000000" w:sz="4" w:space="0"/>
              <w:left w:val="single" w:color="000000" w:sz="4" w:space="0"/>
              <w:bottom w:val="single" w:color="000000" w:sz="4" w:space="0"/>
              <w:right w:val="single" w:color="000000" w:sz="4" w:space="0"/>
            </w:tcBorders>
            <w:noWrap w:val="0"/>
            <w:vAlign w:val="top"/>
          </w:tcPr>
          <w:p>
            <w:pPr>
              <w:pStyle w:val="19"/>
              <w:ind w:left="47" w:right="28"/>
              <w:jc w:val="center"/>
              <w:rPr>
                <w:b/>
                <w:sz w:val="16"/>
              </w:rPr>
            </w:pPr>
            <w:r>
              <w:rPr>
                <w:b/>
                <w:sz w:val="16"/>
              </w:rPr>
              <w:t>低保金管理发</w:t>
            </w:r>
          </w:p>
          <w:p>
            <w:pPr>
              <w:pStyle w:val="19"/>
              <w:ind w:left="44" w:right="28"/>
              <w:jc w:val="center"/>
              <w:rPr>
                <w:b/>
                <w:sz w:val="16"/>
              </w:rPr>
            </w:pPr>
            <w:r>
              <w:rPr>
                <w:b/>
                <w:sz w:val="16"/>
              </w:rPr>
              <w:t>放情况</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305"/>
              <w:rPr>
                <w:b/>
                <w:sz w:val="16"/>
              </w:rPr>
            </w:pPr>
            <w:r>
              <w:rPr>
                <w:b/>
                <w:sz w:val="16"/>
              </w:rPr>
              <w:t>地方各级民政部门查处情况</w:t>
            </w:r>
          </w:p>
        </w:tc>
        <w:tc>
          <w:tcPr>
            <w:tcW w:w="2172" w:type="dxa"/>
            <w:gridSpan w:val="4"/>
            <w:tcBorders>
              <w:top w:val="single" w:color="000000" w:sz="4" w:space="0"/>
              <w:left w:val="single" w:color="000000" w:sz="4" w:space="0"/>
              <w:bottom w:val="single" w:color="000000" w:sz="4" w:space="0"/>
              <w:right w:val="single" w:color="000000" w:sz="4" w:space="0"/>
            </w:tcBorders>
            <w:noWrap w:val="0"/>
            <w:vAlign w:val="top"/>
          </w:tcPr>
          <w:p>
            <w:pPr>
              <w:pStyle w:val="19"/>
              <w:ind w:left="27" w:right="14"/>
              <w:jc w:val="center"/>
              <w:rPr>
                <w:b/>
                <w:sz w:val="16"/>
              </w:rPr>
            </w:pPr>
            <w:r>
              <w:rPr>
                <w:b/>
                <w:sz w:val="16"/>
              </w:rPr>
              <w:t>驻民政部门纪检监察组（办）</w:t>
            </w:r>
          </w:p>
          <w:p>
            <w:pPr>
              <w:pStyle w:val="19"/>
              <w:ind w:left="24" w:right="14"/>
              <w:jc w:val="center"/>
              <w:rPr>
                <w:b/>
                <w:sz w:val="16"/>
              </w:rPr>
            </w:pPr>
            <w:r>
              <w:rPr>
                <w:b/>
                <w:sz w:val="16"/>
              </w:rPr>
              <w:t>查处情况</w:t>
            </w:r>
          </w:p>
        </w:tc>
        <w:tc>
          <w:tcPr>
            <w:tcW w:w="2710" w:type="dxa"/>
            <w:gridSpan w:val="5"/>
            <w:tcBorders>
              <w:top w:val="single" w:color="000000" w:sz="4" w:space="0"/>
              <w:left w:val="single" w:color="000000" w:sz="4" w:space="0"/>
              <w:bottom w:val="nil"/>
            </w:tcBorders>
            <w:noWrap w:val="0"/>
            <w:vAlign w:val="top"/>
          </w:tcPr>
          <w:p>
            <w:pPr>
              <w:pStyle w:val="19"/>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1161" w:type="dxa"/>
            <w:vMerge w:val="continue"/>
            <w:tcBorders>
              <w:top w:val="nil"/>
              <w:bottom w:val="single" w:color="000000" w:sz="4" w:space="0"/>
              <w:right w:val="single" w:color="000000" w:sz="4" w:space="0"/>
            </w:tcBorders>
            <w:noWrap w:val="0"/>
            <w:vAlign w:val="top"/>
          </w:tcPr>
          <w:p>
            <w:pPr>
              <w:rPr>
                <w:sz w:val="2"/>
                <w:szCs w:val="2"/>
              </w:rPr>
            </w:pPr>
          </w:p>
        </w:tc>
        <w:tc>
          <w:tcPr>
            <w:tcW w:w="5419" w:type="dxa"/>
            <w:gridSpan w:val="10"/>
            <w:tcBorders>
              <w:top w:val="single" w:color="000000" w:sz="4" w:space="0"/>
              <w:left w:val="single" w:color="000000" w:sz="4" w:space="0"/>
              <w:bottom w:val="nil"/>
              <w:right w:val="single" w:color="000000" w:sz="4" w:space="0"/>
            </w:tcBorders>
            <w:noWrap w:val="0"/>
            <w:vAlign w:val="top"/>
          </w:tcPr>
          <w:p>
            <w:pPr>
              <w:pStyle w:val="19"/>
              <w:rPr>
                <w:rFonts w:ascii="Times New Roman"/>
                <w:sz w:val="16"/>
              </w:rPr>
            </w:pPr>
          </w:p>
        </w:tc>
        <w:tc>
          <w:tcPr>
            <w:tcW w:w="4162" w:type="dxa"/>
            <w:gridSpan w:val="7"/>
            <w:tcBorders>
              <w:top w:val="single" w:color="000000" w:sz="4" w:space="0"/>
              <w:left w:val="single" w:color="000000" w:sz="4" w:space="0"/>
              <w:bottom w:val="nil"/>
              <w:right w:val="single" w:color="000000" w:sz="4" w:space="0"/>
            </w:tcBorders>
            <w:noWrap w:val="0"/>
            <w:vAlign w:val="top"/>
          </w:tcPr>
          <w:p>
            <w:pPr>
              <w:pStyle w:val="19"/>
              <w:rPr>
                <w:rFonts w:ascii="Times New Roman"/>
                <w:sz w:val="16"/>
              </w:rPr>
            </w:pPr>
          </w:p>
        </w:tc>
        <w:tc>
          <w:tcPr>
            <w:tcW w:w="771"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9"/>
              <w:rPr>
                <w:rFonts w:ascii="方正小标宋_GBK"/>
                <w:b/>
                <w:sz w:val="18"/>
              </w:rPr>
            </w:pPr>
          </w:p>
          <w:p>
            <w:pPr>
              <w:pStyle w:val="19"/>
              <w:rPr>
                <w:rFonts w:ascii="方正小标宋_GBK"/>
                <w:b/>
                <w:sz w:val="18"/>
              </w:rPr>
            </w:pPr>
          </w:p>
          <w:p>
            <w:pPr>
              <w:pStyle w:val="19"/>
              <w:spacing w:before="11"/>
              <w:rPr>
                <w:rFonts w:ascii="方正小标宋_GBK"/>
                <w:b/>
                <w:sz w:val="10"/>
              </w:rPr>
            </w:pPr>
          </w:p>
          <w:p>
            <w:pPr>
              <w:pStyle w:val="19"/>
              <w:ind w:left="55" w:right="17"/>
              <w:rPr>
                <w:b/>
                <w:sz w:val="16"/>
              </w:rPr>
            </w:pPr>
            <w:r>
              <w:rPr>
                <w:b/>
                <w:sz w:val="16"/>
              </w:rPr>
              <w:t>受疫情影响纳入临时救助数</w:t>
            </w:r>
          </w:p>
        </w:tc>
        <w:tc>
          <w:tcPr>
            <w:tcW w:w="1257" w:type="dxa"/>
            <w:gridSpan w:val="2"/>
            <w:tcBorders>
              <w:top w:val="single" w:color="000000" w:sz="4" w:space="0"/>
              <w:left w:val="single" w:color="000000" w:sz="4" w:space="0"/>
              <w:bottom w:val="nil"/>
              <w:right w:val="single" w:color="000000" w:sz="4" w:space="0"/>
            </w:tcBorders>
            <w:noWrap w:val="0"/>
            <w:vAlign w:val="top"/>
          </w:tcPr>
          <w:p>
            <w:pPr>
              <w:pStyle w:val="19"/>
              <w:rPr>
                <w:rFonts w:ascii="Times New Roman"/>
                <w:sz w:val="16"/>
              </w:rPr>
            </w:pPr>
          </w:p>
        </w:tc>
        <w:tc>
          <w:tcPr>
            <w:tcW w:w="1257" w:type="dxa"/>
            <w:gridSpan w:val="2"/>
            <w:tcBorders>
              <w:top w:val="single" w:color="000000" w:sz="4" w:space="0"/>
              <w:left w:val="single" w:color="000000" w:sz="4" w:space="0"/>
              <w:bottom w:val="nil"/>
              <w:right w:val="single" w:color="000000" w:sz="4" w:space="0"/>
            </w:tcBorders>
            <w:noWrap w:val="0"/>
            <w:vAlign w:val="top"/>
          </w:tcPr>
          <w:p>
            <w:pPr>
              <w:pStyle w:val="19"/>
              <w:rPr>
                <w:rFonts w:ascii="Times New Roman"/>
                <w:sz w:val="16"/>
              </w:rPr>
            </w:pPr>
          </w:p>
        </w:tc>
        <w:tc>
          <w:tcPr>
            <w:tcW w:w="5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9"/>
              <w:rPr>
                <w:rFonts w:ascii="方正小标宋_GBK"/>
                <w:b/>
                <w:sz w:val="18"/>
              </w:rPr>
            </w:pPr>
          </w:p>
          <w:p>
            <w:pPr>
              <w:pStyle w:val="19"/>
              <w:rPr>
                <w:rFonts w:ascii="方正小标宋_GBK"/>
                <w:b/>
                <w:sz w:val="18"/>
              </w:rPr>
            </w:pPr>
          </w:p>
          <w:p>
            <w:pPr>
              <w:pStyle w:val="19"/>
              <w:spacing w:before="11"/>
              <w:rPr>
                <w:rFonts w:ascii="方正小标宋_GBK"/>
                <w:b/>
                <w:sz w:val="10"/>
              </w:rPr>
            </w:pPr>
          </w:p>
          <w:p>
            <w:pPr>
              <w:pStyle w:val="19"/>
              <w:ind w:left="34" w:right="18"/>
              <w:rPr>
                <w:b/>
                <w:sz w:val="16"/>
              </w:rPr>
            </w:pPr>
            <w:r>
              <w:rPr>
                <w:b/>
                <w:sz w:val="16"/>
              </w:rPr>
              <w:t>不规范问题数</w:t>
            </w:r>
          </w:p>
        </w:tc>
        <w:tc>
          <w:tcPr>
            <w:tcW w:w="54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9"/>
              <w:rPr>
                <w:rFonts w:ascii="方正小标宋_GBK"/>
                <w:b/>
                <w:sz w:val="18"/>
              </w:rPr>
            </w:pPr>
          </w:p>
          <w:p>
            <w:pPr>
              <w:pStyle w:val="19"/>
              <w:rPr>
                <w:rFonts w:ascii="方正小标宋_GBK"/>
                <w:b/>
                <w:sz w:val="18"/>
              </w:rPr>
            </w:pPr>
          </w:p>
          <w:p>
            <w:pPr>
              <w:pStyle w:val="19"/>
              <w:spacing w:before="11"/>
              <w:rPr>
                <w:rFonts w:ascii="方正小标宋_GBK"/>
                <w:b/>
                <w:sz w:val="10"/>
              </w:rPr>
            </w:pPr>
          </w:p>
          <w:p>
            <w:pPr>
              <w:pStyle w:val="19"/>
              <w:ind w:left="116" w:right="8" w:hanging="80"/>
              <w:rPr>
                <w:b/>
                <w:sz w:val="16"/>
              </w:rPr>
            </w:pPr>
            <w:r>
              <w:rPr>
                <w:b/>
                <w:sz w:val="16"/>
              </w:rPr>
              <w:t>复核纠正数</w:t>
            </w:r>
          </w:p>
        </w:tc>
        <w:tc>
          <w:tcPr>
            <w:tcW w:w="2516" w:type="dxa"/>
            <w:gridSpan w:val="4"/>
            <w:tcBorders>
              <w:top w:val="single" w:color="000000" w:sz="4" w:space="0"/>
              <w:left w:val="single" w:color="000000" w:sz="4" w:space="0"/>
              <w:bottom w:val="nil"/>
              <w:right w:val="single" w:color="000000" w:sz="4" w:space="0"/>
            </w:tcBorders>
            <w:noWrap w:val="0"/>
            <w:vAlign w:val="top"/>
          </w:tcPr>
          <w:p>
            <w:pPr>
              <w:pStyle w:val="19"/>
              <w:rPr>
                <w:rFonts w:ascii="Times New Roman"/>
                <w:sz w:val="16"/>
              </w:rPr>
            </w:pPr>
          </w:p>
        </w:tc>
        <w:tc>
          <w:tcPr>
            <w:tcW w:w="5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9"/>
              <w:rPr>
                <w:rFonts w:ascii="方正小标宋_GBK"/>
                <w:b/>
                <w:sz w:val="18"/>
              </w:rPr>
            </w:pPr>
          </w:p>
          <w:p>
            <w:pPr>
              <w:pStyle w:val="19"/>
              <w:spacing w:before="14"/>
              <w:rPr>
                <w:rFonts w:ascii="方正小标宋_GBK"/>
                <w:b/>
                <w:sz w:val="17"/>
              </w:rPr>
            </w:pPr>
          </w:p>
          <w:p>
            <w:pPr>
              <w:pStyle w:val="19"/>
              <w:spacing w:before="1"/>
              <w:ind w:left="33" w:right="19"/>
              <w:rPr>
                <w:b/>
                <w:sz w:val="16"/>
              </w:rPr>
            </w:pPr>
            <w:r>
              <w:rPr>
                <w:b/>
                <w:sz w:val="16"/>
              </w:rPr>
              <w:t>同级民政部门移交线索数</w:t>
            </w:r>
          </w:p>
        </w:tc>
        <w:tc>
          <w:tcPr>
            <w:tcW w:w="5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9"/>
              <w:rPr>
                <w:rFonts w:ascii="方正小标宋_GBK"/>
                <w:b/>
                <w:sz w:val="18"/>
              </w:rPr>
            </w:pPr>
          </w:p>
          <w:p>
            <w:pPr>
              <w:pStyle w:val="19"/>
              <w:spacing w:before="5"/>
              <w:rPr>
                <w:rFonts w:ascii="方正小标宋_GBK"/>
                <w:b/>
                <w:sz w:val="12"/>
              </w:rPr>
            </w:pPr>
          </w:p>
          <w:p>
            <w:pPr>
              <w:pStyle w:val="19"/>
              <w:ind w:left="23" w:right="9"/>
              <w:jc w:val="center"/>
              <w:rPr>
                <w:b/>
                <w:sz w:val="16"/>
              </w:rPr>
            </w:pPr>
            <w:r>
              <w:rPr>
                <w:b/>
                <w:sz w:val="16"/>
              </w:rPr>
              <w:t>本部门发现或群众举报线索数</w:t>
            </w:r>
          </w:p>
        </w:tc>
        <w:tc>
          <w:tcPr>
            <w:tcW w:w="5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9"/>
              <w:rPr>
                <w:rFonts w:ascii="方正小标宋_GBK"/>
                <w:b/>
                <w:sz w:val="18"/>
              </w:rPr>
            </w:pPr>
          </w:p>
          <w:p>
            <w:pPr>
              <w:pStyle w:val="19"/>
              <w:rPr>
                <w:rFonts w:ascii="方正小标宋_GBK"/>
                <w:b/>
                <w:sz w:val="18"/>
              </w:rPr>
            </w:pPr>
          </w:p>
          <w:p>
            <w:pPr>
              <w:pStyle w:val="19"/>
              <w:spacing w:before="11"/>
              <w:rPr>
                <w:rFonts w:ascii="方正小标宋_GBK"/>
                <w:b/>
                <w:sz w:val="10"/>
              </w:rPr>
            </w:pPr>
          </w:p>
          <w:p>
            <w:pPr>
              <w:pStyle w:val="19"/>
              <w:ind w:left="114" w:right="9" w:hanging="80"/>
              <w:rPr>
                <w:b/>
                <w:sz w:val="16"/>
              </w:rPr>
            </w:pPr>
            <w:r>
              <w:rPr>
                <w:b/>
                <w:sz w:val="16"/>
              </w:rPr>
              <w:t>立案调查数</w:t>
            </w:r>
          </w:p>
        </w:tc>
        <w:tc>
          <w:tcPr>
            <w:tcW w:w="54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9"/>
              <w:rPr>
                <w:rFonts w:ascii="方正小标宋_GBK"/>
                <w:b/>
                <w:sz w:val="18"/>
              </w:rPr>
            </w:pPr>
          </w:p>
          <w:p>
            <w:pPr>
              <w:pStyle w:val="19"/>
              <w:rPr>
                <w:rFonts w:ascii="方正小标宋_GBK"/>
                <w:b/>
                <w:sz w:val="18"/>
              </w:rPr>
            </w:pPr>
          </w:p>
          <w:p>
            <w:pPr>
              <w:pStyle w:val="19"/>
              <w:spacing w:before="11"/>
              <w:rPr>
                <w:rFonts w:ascii="方正小标宋_GBK"/>
                <w:b/>
                <w:sz w:val="10"/>
              </w:rPr>
            </w:pPr>
          </w:p>
          <w:p>
            <w:pPr>
              <w:pStyle w:val="19"/>
              <w:ind w:left="111" w:right="20" w:hanging="80"/>
              <w:rPr>
                <w:b/>
                <w:sz w:val="16"/>
              </w:rPr>
            </w:pPr>
            <w:r>
              <w:rPr>
                <w:b/>
                <w:sz w:val="16"/>
              </w:rPr>
              <w:t>问责干部数</w:t>
            </w:r>
          </w:p>
        </w:tc>
        <w:tc>
          <w:tcPr>
            <w:tcW w:w="542" w:type="dxa"/>
            <w:vMerge w:val="restart"/>
            <w:tcBorders>
              <w:top w:val="nil"/>
              <w:left w:val="single" w:color="000000" w:sz="4" w:space="0"/>
              <w:bottom w:val="single" w:color="000000" w:sz="4" w:space="0"/>
              <w:right w:val="single" w:color="000000" w:sz="4" w:space="0"/>
            </w:tcBorders>
            <w:noWrap w:val="0"/>
            <w:vAlign w:val="top"/>
          </w:tcPr>
          <w:p>
            <w:pPr>
              <w:pStyle w:val="19"/>
              <w:rPr>
                <w:rFonts w:ascii="方正小标宋_GBK"/>
                <w:b/>
                <w:sz w:val="18"/>
              </w:rPr>
            </w:pPr>
          </w:p>
          <w:p>
            <w:pPr>
              <w:pStyle w:val="19"/>
              <w:spacing w:before="8"/>
              <w:rPr>
                <w:rFonts w:ascii="方正小标宋_GBK"/>
                <w:b/>
                <w:sz w:val="10"/>
              </w:rPr>
            </w:pPr>
          </w:p>
          <w:p>
            <w:pPr>
              <w:pStyle w:val="19"/>
              <w:ind w:left="23" w:right="9"/>
              <w:jc w:val="center"/>
              <w:rPr>
                <w:b/>
                <w:sz w:val="16"/>
              </w:rPr>
            </w:pPr>
            <w:r>
              <w:rPr>
                <w:b/>
                <w:sz w:val="16"/>
              </w:rPr>
              <w:t>重复信访事项数</w:t>
            </w:r>
          </w:p>
        </w:tc>
        <w:tc>
          <w:tcPr>
            <w:tcW w:w="2168" w:type="dxa"/>
            <w:gridSpan w:val="4"/>
            <w:tcBorders>
              <w:top w:val="single" w:color="000000" w:sz="4" w:space="0"/>
              <w:left w:val="single" w:color="000000" w:sz="4" w:space="0"/>
              <w:bottom w:val="single" w:color="000000" w:sz="4" w:space="0"/>
            </w:tcBorders>
            <w:noWrap w:val="0"/>
            <w:vAlign w:val="top"/>
          </w:tcPr>
          <w:p>
            <w:pPr>
              <w:pStyle w:val="19"/>
              <w:spacing w:before="5"/>
              <w:ind w:left="22"/>
              <w:rPr>
                <w:b/>
                <w:sz w:val="16"/>
              </w:rPr>
            </w:pPr>
            <w:r>
              <w:rPr>
                <w:b/>
                <w:sz w:val="16"/>
              </w:rPr>
              <w:t>其 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1161" w:type="dxa"/>
            <w:vMerge w:val="continue"/>
            <w:tcBorders>
              <w:top w:val="nil"/>
              <w:bottom w:val="single" w:color="000000" w:sz="4" w:space="0"/>
              <w:right w:val="single" w:color="000000" w:sz="4" w:space="0"/>
            </w:tcBorders>
            <w:noWrap w:val="0"/>
            <w:vAlign w:val="top"/>
          </w:tcPr>
          <w:p>
            <w:pPr>
              <w:rPr>
                <w:sz w:val="2"/>
                <w:szCs w:val="2"/>
              </w:rPr>
            </w:pPr>
          </w:p>
        </w:tc>
        <w:tc>
          <w:tcPr>
            <w:tcW w:w="1137" w:type="dxa"/>
            <w:gridSpan w:val="2"/>
            <w:vMerge w:val="restart"/>
            <w:tcBorders>
              <w:top w:val="nil"/>
              <w:left w:val="single" w:color="000000" w:sz="4" w:space="0"/>
              <w:bottom w:val="single" w:color="000000" w:sz="4" w:space="0"/>
              <w:right w:val="single" w:color="000000" w:sz="4" w:space="0"/>
            </w:tcBorders>
            <w:noWrap w:val="0"/>
            <w:vAlign w:val="top"/>
          </w:tcPr>
          <w:p>
            <w:pPr>
              <w:pStyle w:val="19"/>
              <w:rPr>
                <w:rFonts w:ascii="方正小标宋_GBK"/>
                <w:b/>
                <w:sz w:val="24"/>
              </w:rPr>
            </w:pPr>
          </w:p>
          <w:p>
            <w:pPr>
              <w:pStyle w:val="19"/>
              <w:ind w:left="70" w:right="51"/>
              <w:jc w:val="center"/>
              <w:rPr>
                <w:b/>
                <w:sz w:val="16"/>
              </w:rPr>
            </w:pPr>
            <w:r>
              <w:rPr>
                <w:b/>
                <w:w w:val="95"/>
                <w:sz w:val="16"/>
              </w:rPr>
              <w:t>退出不再符合条件低保对象</w:t>
            </w:r>
            <w:r>
              <w:rPr>
                <w:b/>
                <w:sz w:val="16"/>
              </w:rPr>
              <w:t>数</w:t>
            </w:r>
          </w:p>
        </w:tc>
        <w:tc>
          <w:tcPr>
            <w:tcW w:w="4282" w:type="dxa"/>
            <w:gridSpan w:val="8"/>
            <w:tcBorders>
              <w:top w:val="single" w:color="000000" w:sz="4" w:space="0"/>
              <w:left w:val="single" w:color="000000" w:sz="4" w:space="0"/>
              <w:bottom w:val="single" w:color="000000" w:sz="4" w:space="0"/>
              <w:right w:val="single" w:color="000000" w:sz="4" w:space="0"/>
            </w:tcBorders>
            <w:noWrap w:val="0"/>
            <w:vAlign w:val="top"/>
          </w:tcPr>
          <w:p>
            <w:pPr>
              <w:pStyle w:val="19"/>
              <w:spacing w:before="5"/>
              <w:ind w:left="29"/>
              <w:rPr>
                <w:b/>
                <w:sz w:val="16"/>
              </w:rPr>
            </w:pPr>
            <w:r>
              <w:rPr>
                <w:b/>
                <w:sz w:val="16"/>
              </w:rPr>
              <w:t>其中：</w:t>
            </w:r>
          </w:p>
        </w:tc>
        <w:tc>
          <w:tcPr>
            <w:tcW w:w="1137" w:type="dxa"/>
            <w:gridSpan w:val="2"/>
            <w:vMerge w:val="restart"/>
            <w:tcBorders>
              <w:top w:val="nil"/>
              <w:left w:val="single" w:color="000000" w:sz="4" w:space="0"/>
              <w:bottom w:val="single" w:color="000000" w:sz="4" w:space="0"/>
              <w:right w:val="single" w:color="000000" w:sz="4" w:space="0"/>
            </w:tcBorders>
            <w:noWrap w:val="0"/>
            <w:vAlign w:val="top"/>
          </w:tcPr>
          <w:p>
            <w:pPr>
              <w:pStyle w:val="19"/>
              <w:rPr>
                <w:rFonts w:ascii="方正小标宋_GBK"/>
                <w:b/>
                <w:sz w:val="18"/>
              </w:rPr>
            </w:pPr>
          </w:p>
          <w:p>
            <w:pPr>
              <w:pStyle w:val="19"/>
              <w:spacing w:before="8"/>
              <w:rPr>
                <w:rFonts w:ascii="方正小标宋_GBK"/>
                <w:b/>
                <w:sz w:val="11"/>
              </w:rPr>
            </w:pPr>
          </w:p>
          <w:p>
            <w:pPr>
              <w:pStyle w:val="19"/>
              <w:ind w:left="387" w:right="23" w:hanging="317"/>
              <w:rPr>
                <w:b/>
                <w:sz w:val="16"/>
              </w:rPr>
            </w:pPr>
            <w:r>
              <w:rPr>
                <w:b/>
                <w:sz w:val="16"/>
              </w:rPr>
              <w:t>新纳入低保对象数</w:t>
            </w:r>
          </w:p>
        </w:tc>
        <w:tc>
          <w:tcPr>
            <w:tcW w:w="3025" w:type="dxa"/>
            <w:gridSpan w:val="5"/>
            <w:tcBorders>
              <w:top w:val="single" w:color="000000" w:sz="4" w:space="0"/>
              <w:left w:val="single" w:color="000000" w:sz="4" w:space="0"/>
              <w:bottom w:val="single" w:color="000000" w:sz="4" w:space="0"/>
              <w:right w:val="single" w:color="000000" w:sz="4" w:space="0"/>
            </w:tcBorders>
            <w:noWrap w:val="0"/>
            <w:vAlign w:val="top"/>
          </w:tcPr>
          <w:p>
            <w:pPr>
              <w:pStyle w:val="19"/>
              <w:spacing w:before="5"/>
              <w:ind w:left="24"/>
              <w:rPr>
                <w:b/>
                <w:sz w:val="16"/>
              </w:rPr>
            </w:pPr>
            <w:r>
              <w:rPr>
                <w:b/>
                <w:sz w:val="16"/>
              </w:rPr>
              <w:t>其中：</w:t>
            </w:r>
          </w:p>
        </w:tc>
        <w:tc>
          <w:tcPr>
            <w:tcW w:w="771"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628" w:type="dxa"/>
            <w:vMerge w:val="restart"/>
            <w:tcBorders>
              <w:top w:val="nil"/>
              <w:left w:val="single" w:color="000000" w:sz="4" w:space="0"/>
              <w:bottom w:val="single" w:color="000000" w:sz="4" w:space="0"/>
              <w:right w:val="single" w:color="000000" w:sz="4" w:space="0"/>
            </w:tcBorders>
            <w:noWrap w:val="0"/>
            <w:vAlign w:val="top"/>
          </w:tcPr>
          <w:p>
            <w:pPr>
              <w:pStyle w:val="19"/>
              <w:rPr>
                <w:rFonts w:ascii="方正小标宋_GBK"/>
                <w:b/>
                <w:sz w:val="24"/>
              </w:rPr>
            </w:pPr>
          </w:p>
          <w:p>
            <w:pPr>
              <w:pStyle w:val="19"/>
              <w:ind w:left="79" w:right="61"/>
              <w:rPr>
                <w:b/>
                <w:sz w:val="16"/>
              </w:rPr>
            </w:pPr>
            <w:r>
              <w:rPr>
                <w:b/>
                <w:spacing w:val="-6"/>
                <w:sz w:val="16"/>
              </w:rPr>
              <w:t>有集中供养需求人数</w:t>
            </w:r>
          </w:p>
        </w:tc>
        <w:tc>
          <w:tcPr>
            <w:tcW w:w="629"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9"/>
              <w:rPr>
                <w:rFonts w:ascii="方正小标宋_GBK"/>
                <w:b/>
                <w:sz w:val="18"/>
              </w:rPr>
            </w:pPr>
          </w:p>
          <w:p>
            <w:pPr>
              <w:pStyle w:val="19"/>
              <w:spacing w:before="156"/>
              <w:ind w:left="77" w:right="61"/>
              <w:rPr>
                <w:b/>
                <w:sz w:val="16"/>
              </w:rPr>
            </w:pPr>
            <w:r>
              <w:rPr>
                <w:b/>
                <w:sz w:val="16"/>
              </w:rPr>
              <w:t>其中： 安排入住机构人数</w:t>
            </w:r>
          </w:p>
        </w:tc>
        <w:tc>
          <w:tcPr>
            <w:tcW w:w="628" w:type="dxa"/>
            <w:vMerge w:val="restart"/>
            <w:tcBorders>
              <w:top w:val="nil"/>
              <w:left w:val="single" w:color="000000" w:sz="4" w:space="0"/>
              <w:bottom w:val="single" w:color="000000" w:sz="4" w:space="0"/>
              <w:right w:val="single" w:color="000000" w:sz="4" w:space="0"/>
            </w:tcBorders>
            <w:noWrap w:val="0"/>
            <w:vAlign w:val="top"/>
          </w:tcPr>
          <w:p>
            <w:pPr>
              <w:pStyle w:val="19"/>
              <w:rPr>
                <w:rFonts w:ascii="方正小标宋_GBK"/>
                <w:b/>
                <w:sz w:val="18"/>
              </w:rPr>
            </w:pPr>
          </w:p>
          <w:p>
            <w:pPr>
              <w:pStyle w:val="19"/>
              <w:spacing w:before="8"/>
              <w:rPr>
                <w:rFonts w:ascii="方正小标宋_GBK"/>
                <w:b/>
                <w:sz w:val="11"/>
              </w:rPr>
            </w:pPr>
          </w:p>
          <w:p>
            <w:pPr>
              <w:pStyle w:val="19"/>
              <w:ind w:left="80" w:right="29"/>
              <w:rPr>
                <w:b/>
                <w:sz w:val="16"/>
              </w:rPr>
            </w:pPr>
            <w:r>
              <w:rPr>
                <w:b/>
                <w:sz w:val="16"/>
              </w:rPr>
              <w:t>分散供养人数</w:t>
            </w:r>
          </w:p>
        </w:tc>
        <w:tc>
          <w:tcPr>
            <w:tcW w:w="629"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rFonts w:ascii="方正小标宋_GBK"/>
                <w:b/>
              </w:rPr>
            </w:pPr>
          </w:p>
          <w:p>
            <w:pPr>
              <w:pStyle w:val="19"/>
              <w:ind w:left="80" w:right="61"/>
              <w:rPr>
                <w:b/>
                <w:sz w:val="16"/>
              </w:rPr>
            </w:pPr>
            <w:r>
              <w:rPr>
                <w:b/>
                <w:spacing w:val="-7"/>
                <w:sz w:val="16"/>
              </w:rPr>
              <w:t>其中： 签订委托照料服务协议人数</w:t>
            </w:r>
          </w:p>
        </w:tc>
        <w:tc>
          <w:tcPr>
            <w:tcW w:w="542"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4"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2" w:type="dxa"/>
            <w:vMerge w:val="restart"/>
            <w:tcBorders>
              <w:top w:val="nil"/>
              <w:left w:val="single" w:color="000000" w:sz="4" w:space="0"/>
              <w:bottom w:val="single" w:color="000000" w:sz="4" w:space="0"/>
              <w:right w:val="single" w:color="000000" w:sz="4" w:space="0"/>
            </w:tcBorders>
            <w:noWrap w:val="0"/>
            <w:vAlign w:val="top"/>
          </w:tcPr>
          <w:p>
            <w:pPr>
              <w:pStyle w:val="19"/>
              <w:rPr>
                <w:rFonts w:ascii="方正小标宋_GBK"/>
                <w:b/>
                <w:sz w:val="18"/>
              </w:rPr>
            </w:pPr>
          </w:p>
          <w:p>
            <w:pPr>
              <w:pStyle w:val="19"/>
              <w:spacing w:before="8"/>
              <w:rPr>
                <w:rFonts w:ascii="方正小标宋_GBK"/>
                <w:b/>
                <w:sz w:val="11"/>
              </w:rPr>
            </w:pPr>
          </w:p>
          <w:p>
            <w:pPr>
              <w:pStyle w:val="19"/>
              <w:ind w:left="116" w:right="8" w:hanging="80"/>
              <w:rPr>
                <w:b/>
                <w:sz w:val="16"/>
              </w:rPr>
            </w:pPr>
            <w:r>
              <w:rPr>
                <w:b/>
                <w:sz w:val="16"/>
              </w:rPr>
              <w:t>问题线索数</w:t>
            </w:r>
          </w:p>
        </w:tc>
        <w:tc>
          <w:tcPr>
            <w:tcW w:w="1974" w:type="dxa"/>
            <w:gridSpan w:val="3"/>
            <w:tcBorders>
              <w:top w:val="single" w:color="000000" w:sz="4" w:space="0"/>
              <w:left w:val="single" w:color="000000" w:sz="4" w:space="0"/>
              <w:bottom w:val="nil"/>
              <w:right w:val="single" w:color="000000" w:sz="4" w:space="0"/>
            </w:tcBorders>
            <w:noWrap w:val="0"/>
            <w:vAlign w:val="top"/>
          </w:tcPr>
          <w:p>
            <w:pPr>
              <w:pStyle w:val="19"/>
              <w:rPr>
                <w:rFonts w:ascii="Times New Roman"/>
                <w:sz w:val="16"/>
              </w:rPr>
            </w:pPr>
          </w:p>
        </w:tc>
        <w:tc>
          <w:tcPr>
            <w:tcW w:w="542"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2"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2"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6"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2"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1085" w:type="dxa"/>
            <w:gridSpan w:val="2"/>
            <w:tcBorders>
              <w:top w:val="single" w:color="000000" w:sz="4" w:space="0"/>
              <w:left w:val="single" w:color="000000" w:sz="4" w:space="0"/>
              <w:bottom w:val="nil"/>
              <w:right w:val="single" w:color="000000" w:sz="4" w:space="0"/>
            </w:tcBorders>
            <w:noWrap w:val="0"/>
            <w:vAlign w:val="top"/>
          </w:tcPr>
          <w:p>
            <w:pPr>
              <w:pStyle w:val="19"/>
              <w:rPr>
                <w:rFonts w:ascii="Times New Roman"/>
                <w:sz w:val="16"/>
              </w:rPr>
            </w:pPr>
          </w:p>
        </w:tc>
        <w:tc>
          <w:tcPr>
            <w:tcW w:w="1083" w:type="dxa"/>
            <w:gridSpan w:val="2"/>
            <w:tcBorders>
              <w:top w:val="single" w:color="000000" w:sz="4" w:space="0"/>
              <w:left w:val="single" w:color="000000" w:sz="4" w:space="0"/>
              <w:bottom w:val="nil"/>
            </w:tcBorders>
            <w:noWrap w:val="0"/>
            <w:vAlign w:val="top"/>
          </w:tcPr>
          <w:p>
            <w:pPr>
              <w:pStyle w:val="19"/>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1161" w:type="dxa"/>
            <w:vMerge w:val="continue"/>
            <w:tcBorders>
              <w:top w:val="nil"/>
              <w:bottom w:val="single" w:color="000000" w:sz="4" w:space="0"/>
              <w:right w:val="single" w:color="000000" w:sz="4" w:space="0"/>
            </w:tcBorders>
            <w:noWrap w:val="0"/>
            <w:vAlign w:val="top"/>
          </w:tcPr>
          <w:p>
            <w:pPr>
              <w:rPr>
                <w:sz w:val="2"/>
                <w:szCs w:val="2"/>
              </w:rPr>
            </w:pPr>
          </w:p>
        </w:tc>
        <w:tc>
          <w:tcPr>
            <w:tcW w:w="1137" w:type="dxa"/>
            <w:gridSpan w:val="2"/>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1016"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pStyle w:val="19"/>
              <w:rPr>
                <w:rFonts w:ascii="方正小标宋_GBK"/>
                <w:b/>
                <w:sz w:val="24"/>
              </w:rPr>
            </w:pPr>
          </w:p>
          <w:p>
            <w:pPr>
              <w:pStyle w:val="19"/>
              <w:ind w:left="72" w:right="49"/>
              <w:jc w:val="center"/>
              <w:rPr>
                <w:b/>
                <w:sz w:val="16"/>
              </w:rPr>
            </w:pPr>
            <w:r>
              <w:rPr>
                <w:b/>
                <w:w w:val="95"/>
                <w:sz w:val="16"/>
              </w:rPr>
              <w:t xml:space="preserve">清退“关系保”“人情保” </w:t>
            </w:r>
            <w:r>
              <w:rPr>
                <w:b/>
                <w:sz w:val="16"/>
              </w:rPr>
              <w:t>数</w:t>
            </w:r>
          </w:p>
        </w:tc>
        <w:tc>
          <w:tcPr>
            <w:tcW w:w="1137"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pStyle w:val="19"/>
              <w:rPr>
                <w:rFonts w:ascii="方正小标宋_GBK"/>
                <w:b/>
                <w:sz w:val="18"/>
              </w:rPr>
            </w:pPr>
          </w:p>
          <w:p>
            <w:pPr>
              <w:pStyle w:val="19"/>
              <w:spacing w:before="8"/>
              <w:rPr>
                <w:rFonts w:ascii="方正小标宋_GBK"/>
                <w:b/>
                <w:sz w:val="11"/>
              </w:rPr>
            </w:pPr>
          </w:p>
          <w:p>
            <w:pPr>
              <w:pStyle w:val="19"/>
              <w:ind w:left="388" w:right="22" w:hanging="317"/>
              <w:rPr>
                <w:b/>
                <w:sz w:val="16"/>
              </w:rPr>
            </w:pPr>
            <w:r>
              <w:rPr>
                <w:b/>
                <w:sz w:val="16"/>
              </w:rPr>
              <w:t>清退“政策保”数</w:t>
            </w:r>
          </w:p>
        </w:tc>
        <w:tc>
          <w:tcPr>
            <w:tcW w:w="1065"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pStyle w:val="19"/>
              <w:rPr>
                <w:rFonts w:ascii="方正小标宋_GBK"/>
                <w:b/>
                <w:sz w:val="18"/>
              </w:rPr>
            </w:pPr>
          </w:p>
          <w:p>
            <w:pPr>
              <w:pStyle w:val="19"/>
              <w:spacing w:before="8"/>
              <w:rPr>
                <w:rFonts w:ascii="方正小标宋_GBK"/>
                <w:b/>
                <w:sz w:val="11"/>
              </w:rPr>
            </w:pPr>
          </w:p>
          <w:p>
            <w:pPr>
              <w:pStyle w:val="19"/>
              <w:ind w:left="311" w:right="24" w:hanging="243"/>
              <w:rPr>
                <w:b/>
                <w:sz w:val="16"/>
              </w:rPr>
            </w:pPr>
            <w:r>
              <w:rPr>
                <w:b/>
                <w:sz w:val="16"/>
              </w:rPr>
              <w:t>死亡人员退出低保数</w:t>
            </w:r>
          </w:p>
        </w:tc>
        <w:tc>
          <w:tcPr>
            <w:tcW w:w="1064"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pStyle w:val="19"/>
              <w:rPr>
                <w:rFonts w:ascii="方正小标宋_GBK"/>
                <w:b/>
                <w:sz w:val="18"/>
              </w:rPr>
            </w:pPr>
          </w:p>
          <w:p>
            <w:pPr>
              <w:pStyle w:val="19"/>
              <w:spacing w:before="12"/>
              <w:rPr>
                <w:rFonts w:ascii="方正小标宋_GBK"/>
                <w:b/>
                <w:sz w:val="13"/>
              </w:rPr>
            </w:pPr>
          </w:p>
          <w:p>
            <w:pPr>
              <w:pStyle w:val="19"/>
              <w:spacing w:before="1"/>
              <w:ind w:left="45" w:right="28"/>
              <w:jc w:val="center"/>
              <w:rPr>
                <w:b/>
                <w:sz w:val="16"/>
              </w:rPr>
            </w:pPr>
            <w:r>
              <w:rPr>
                <w:b/>
                <w:sz w:val="16"/>
              </w:rPr>
              <w:t>其他</w:t>
            </w:r>
          </w:p>
        </w:tc>
        <w:tc>
          <w:tcPr>
            <w:tcW w:w="1137" w:type="dxa"/>
            <w:gridSpan w:val="2"/>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rFonts w:ascii="方正小标宋_GBK"/>
                <w:b/>
                <w:sz w:val="18"/>
              </w:rPr>
            </w:pPr>
          </w:p>
          <w:p>
            <w:pPr>
              <w:pStyle w:val="19"/>
              <w:spacing w:before="1"/>
              <w:ind w:left="34" w:right="18"/>
              <w:jc w:val="center"/>
              <w:rPr>
                <w:b/>
                <w:sz w:val="16"/>
              </w:rPr>
            </w:pPr>
            <w:r>
              <w:rPr>
                <w:b/>
                <w:sz w:val="16"/>
              </w:rPr>
              <w:t>重病、重残人员参照“单人</w:t>
            </w:r>
            <w:r>
              <w:rPr>
                <w:b/>
                <w:w w:val="95"/>
                <w:sz w:val="16"/>
              </w:rPr>
              <w:t>户”纳入低保</w:t>
            </w:r>
            <w:r>
              <w:rPr>
                <w:b/>
                <w:sz w:val="16"/>
              </w:rPr>
              <w:t>数</w:t>
            </w:r>
          </w:p>
        </w:tc>
        <w:tc>
          <w:tcPr>
            <w:tcW w:w="1089"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pStyle w:val="19"/>
              <w:rPr>
                <w:rFonts w:ascii="方正小标宋_GBK"/>
                <w:b/>
                <w:sz w:val="18"/>
              </w:rPr>
            </w:pPr>
          </w:p>
          <w:p>
            <w:pPr>
              <w:pStyle w:val="19"/>
              <w:spacing w:before="8"/>
              <w:rPr>
                <w:rFonts w:ascii="方正小标宋_GBK"/>
                <w:b/>
                <w:sz w:val="11"/>
              </w:rPr>
            </w:pPr>
          </w:p>
          <w:p>
            <w:pPr>
              <w:pStyle w:val="19"/>
              <w:ind w:left="70" w:right="23"/>
              <w:rPr>
                <w:b/>
                <w:sz w:val="16"/>
              </w:rPr>
            </w:pPr>
            <w:r>
              <w:rPr>
                <w:b/>
                <w:sz w:val="16"/>
              </w:rPr>
              <w:t>受疫情影响纳入低保对象数</w:t>
            </w: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pStyle w:val="19"/>
              <w:rPr>
                <w:rFonts w:ascii="方正小标宋_GBK"/>
                <w:b/>
                <w:sz w:val="18"/>
              </w:rPr>
            </w:pPr>
          </w:p>
          <w:p>
            <w:pPr>
              <w:pStyle w:val="19"/>
              <w:spacing w:before="12"/>
              <w:rPr>
                <w:rFonts w:ascii="方正小标宋_GBK"/>
                <w:b/>
                <w:sz w:val="13"/>
              </w:rPr>
            </w:pPr>
          </w:p>
          <w:p>
            <w:pPr>
              <w:pStyle w:val="19"/>
              <w:spacing w:before="1"/>
              <w:ind w:left="43" w:right="28"/>
              <w:jc w:val="center"/>
              <w:rPr>
                <w:b/>
                <w:sz w:val="16"/>
              </w:rPr>
            </w:pPr>
            <w:r>
              <w:rPr>
                <w:b/>
                <w:sz w:val="16"/>
              </w:rPr>
              <w:t>其他</w:t>
            </w:r>
          </w:p>
        </w:tc>
        <w:tc>
          <w:tcPr>
            <w:tcW w:w="771"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628"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629"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628"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629"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2"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4"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2"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2" w:type="dxa"/>
            <w:vMerge w:val="restart"/>
            <w:tcBorders>
              <w:top w:val="nil"/>
              <w:left w:val="single" w:color="000000" w:sz="4" w:space="0"/>
              <w:bottom w:val="single" w:color="000000" w:sz="4" w:space="0"/>
              <w:right w:val="single" w:color="000000" w:sz="4" w:space="0"/>
            </w:tcBorders>
            <w:noWrap w:val="0"/>
            <w:vAlign w:val="top"/>
          </w:tcPr>
          <w:p>
            <w:pPr>
              <w:pStyle w:val="19"/>
              <w:spacing w:before="8"/>
              <w:rPr>
                <w:rFonts w:ascii="方正小标宋_GBK"/>
                <w:b/>
                <w:sz w:val="15"/>
              </w:rPr>
            </w:pPr>
          </w:p>
          <w:p>
            <w:pPr>
              <w:pStyle w:val="19"/>
              <w:ind w:left="34" w:right="18"/>
              <w:jc w:val="center"/>
              <w:rPr>
                <w:b/>
                <w:sz w:val="16"/>
              </w:rPr>
            </w:pPr>
            <w:r>
              <w:rPr>
                <w:b/>
                <w:sz w:val="16"/>
              </w:rPr>
              <w:t>查证属实线索数</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top"/>
          </w:tcPr>
          <w:p>
            <w:pPr>
              <w:pStyle w:val="19"/>
              <w:spacing w:before="5"/>
              <w:ind w:left="26"/>
              <w:rPr>
                <w:b/>
                <w:sz w:val="16"/>
              </w:rPr>
            </w:pPr>
            <w:r>
              <w:rPr>
                <w:b/>
                <w:sz w:val="16"/>
              </w:rPr>
              <w:t>其中：</w:t>
            </w:r>
          </w:p>
        </w:tc>
        <w:tc>
          <w:tcPr>
            <w:tcW w:w="542"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2"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2"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6"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2"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2" w:type="dxa"/>
            <w:vMerge w:val="restart"/>
            <w:tcBorders>
              <w:top w:val="nil"/>
              <w:left w:val="single" w:color="000000" w:sz="4" w:space="0"/>
              <w:bottom w:val="single" w:color="000000" w:sz="4" w:space="0"/>
              <w:right w:val="single" w:color="000000" w:sz="4" w:space="0"/>
            </w:tcBorders>
            <w:noWrap w:val="0"/>
            <w:vAlign w:val="top"/>
          </w:tcPr>
          <w:p>
            <w:pPr>
              <w:pStyle w:val="19"/>
              <w:spacing w:before="1"/>
              <w:rPr>
                <w:rFonts w:ascii="方正小标宋_GBK"/>
                <w:b/>
              </w:rPr>
            </w:pPr>
          </w:p>
          <w:p>
            <w:pPr>
              <w:pStyle w:val="19"/>
              <w:ind w:left="195" w:right="9" w:hanging="161"/>
              <w:rPr>
                <w:b/>
                <w:sz w:val="16"/>
              </w:rPr>
            </w:pPr>
            <w:r>
              <w:rPr>
                <w:b/>
                <w:sz w:val="16"/>
              </w:rPr>
              <w:t>投诉举报</w:t>
            </w: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9"/>
              <w:rPr>
                <w:rFonts w:ascii="方正小标宋_GBK"/>
                <w:b/>
                <w:sz w:val="18"/>
              </w:rPr>
            </w:pPr>
          </w:p>
          <w:p>
            <w:pPr>
              <w:pStyle w:val="19"/>
              <w:spacing w:before="8"/>
              <w:rPr>
                <w:rFonts w:ascii="方正小标宋_GBK"/>
                <w:b/>
                <w:sz w:val="11"/>
              </w:rPr>
            </w:pPr>
          </w:p>
          <w:p>
            <w:pPr>
              <w:pStyle w:val="19"/>
              <w:ind w:left="32" w:right="10"/>
              <w:rPr>
                <w:b/>
                <w:sz w:val="16"/>
              </w:rPr>
            </w:pPr>
            <w:r>
              <w:rPr>
                <w:b/>
                <w:sz w:val="16"/>
              </w:rPr>
              <w:t>已处置到位数</w:t>
            </w:r>
          </w:p>
        </w:tc>
        <w:tc>
          <w:tcPr>
            <w:tcW w:w="542" w:type="dxa"/>
            <w:vMerge w:val="restart"/>
            <w:tcBorders>
              <w:top w:val="nil"/>
              <w:left w:val="single" w:color="000000" w:sz="4" w:space="0"/>
              <w:bottom w:val="single" w:color="000000" w:sz="4" w:space="0"/>
              <w:right w:val="single" w:color="000000" w:sz="4" w:space="0"/>
            </w:tcBorders>
            <w:noWrap w:val="0"/>
            <w:vAlign w:val="top"/>
          </w:tcPr>
          <w:p>
            <w:pPr>
              <w:pStyle w:val="19"/>
              <w:spacing w:before="1"/>
              <w:rPr>
                <w:rFonts w:ascii="方正小标宋_GBK"/>
                <w:b/>
              </w:rPr>
            </w:pPr>
          </w:p>
          <w:p>
            <w:pPr>
              <w:pStyle w:val="19"/>
              <w:ind w:left="113" w:right="10" w:hanging="80"/>
              <w:rPr>
                <w:b/>
                <w:sz w:val="16"/>
              </w:rPr>
            </w:pPr>
            <w:r>
              <w:rPr>
                <w:b/>
                <w:sz w:val="16"/>
              </w:rPr>
              <w:t>求助申请数</w:t>
            </w:r>
          </w:p>
        </w:tc>
        <w:tc>
          <w:tcPr>
            <w:tcW w:w="541" w:type="dxa"/>
            <w:vMerge w:val="restart"/>
            <w:tcBorders>
              <w:top w:val="single" w:color="000000" w:sz="4" w:space="0"/>
              <w:left w:val="single" w:color="000000" w:sz="4" w:space="0"/>
              <w:bottom w:val="single" w:color="000000" w:sz="4" w:space="0"/>
            </w:tcBorders>
            <w:noWrap w:val="0"/>
            <w:vAlign w:val="top"/>
          </w:tcPr>
          <w:p>
            <w:pPr>
              <w:pStyle w:val="19"/>
              <w:rPr>
                <w:rFonts w:ascii="方正小标宋_GBK"/>
                <w:b/>
                <w:sz w:val="18"/>
              </w:rPr>
            </w:pPr>
          </w:p>
          <w:p>
            <w:pPr>
              <w:pStyle w:val="19"/>
              <w:spacing w:before="8"/>
              <w:rPr>
                <w:rFonts w:ascii="方正小标宋_GBK"/>
                <w:b/>
                <w:sz w:val="11"/>
              </w:rPr>
            </w:pPr>
          </w:p>
          <w:p>
            <w:pPr>
              <w:pStyle w:val="19"/>
              <w:ind w:left="34" w:right="5"/>
              <w:rPr>
                <w:b/>
                <w:sz w:val="16"/>
              </w:rPr>
            </w:pPr>
            <w:r>
              <w:rPr>
                <w:b/>
                <w:sz w:val="16"/>
              </w:rPr>
              <w:t>已处置到位数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4" w:hRule="atLeast"/>
        </w:trPr>
        <w:tc>
          <w:tcPr>
            <w:tcW w:w="1161" w:type="dxa"/>
            <w:vMerge w:val="continue"/>
            <w:tcBorders>
              <w:top w:val="nil"/>
              <w:bottom w:val="single" w:color="000000" w:sz="4" w:space="0"/>
              <w:right w:val="single" w:color="000000" w:sz="4" w:space="0"/>
            </w:tcBorders>
            <w:noWrap w:val="0"/>
            <w:vAlign w:val="top"/>
          </w:tcPr>
          <w:p>
            <w:pPr>
              <w:rPr>
                <w:sz w:val="2"/>
                <w:szCs w:val="2"/>
              </w:rPr>
            </w:pPr>
          </w:p>
        </w:tc>
        <w:tc>
          <w:tcPr>
            <w:tcW w:w="1137" w:type="dxa"/>
            <w:gridSpan w:val="2"/>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1016" w:type="dxa"/>
            <w:gridSpan w:val="2"/>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1137" w:type="dxa"/>
            <w:gridSpan w:val="2"/>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1065" w:type="dxa"/>
            <w:gridSpan w:val="2"/>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1064" w:type="dxa"/>
            <w:gridSpan w:val="2"/>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1137" w:type="dxa"/>
            <w:gridSpan w:val="2"/>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944"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1089" w:type="dxa"/>
            <w:gridSpan w:val="2"/>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992" w:type="dxa"/>
            <w:gridSpan w:val="2"/>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771"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628"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629"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628"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629"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2"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4"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2"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2"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715"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5"/>
              <w:rPr>
                <w:rFonts w:ascii="方正小标宋_GBK"/>
                <w:b/>
                <w:sz w:val="9"/>
              </w:rPr>
            </w:pPr>
          </w:p>
          <w:p>
            <w:pPr>
              <w:pStyle w:val="19"/>
              <w:spacing w:before="1"/>
              <w:ind w:left="29" w:right="12"/>
              <w:jc w:val="center"/>
              <w:rPr>
                <w:b/>
                <w:sz w:val="16"/>
              </w:rPr>
            </w:pPr>
            <w:r>
              <w:rPr>
                <w:b/>
                <w:sz w:val="16"/>
              </w:rPr>
              <w:t>向同级纪检监察部门移交线索数</w:t>
            </w:r>
          </w:p>
        </w:tc>
        <w:tc>
          <w:tcPr>
            <w:tcW w:w="717"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
              <w:rPr>
                <w:rFonts w:ascii="方正小标宋_GBK"/>
                <w:b/>
                <w:sz w:val="15"/>
              </w:rPr>
            </w:pPr>
          </w:p>
          <w:p>
            <w:pPr>
              <w:pStyle w:val="19"/>
              <w:ind w:left="29" w:right="12"/>
              <w:jc w:val="center"/>
              <w:rPr>
                <w:b/>
                <w:sz w:val="16"/>
              </w:rPr>
            </w:pPr>
            <w:r>
              <w:rPr>
                <w:b/>
                <w:sz w:val="16"/>
              </w:rPr>
              <w:t>移交线索中涉及干部数</w:t>
            </w:r>
          </w:p>
        </w:tc>
        <w:tc>
          <w:tcPr>
            <w:tcW w:w="542"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2"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2"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6"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2"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2"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3"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2"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541" w:type="dxa"/>
            <w:vMerge w:val="continue"/>
            <w:tcBorders>
              <w:top w:val="nil"/>
              <w:left w:val="single" w:color="000000" w:sz="4" w:space="0"/>
              <w:bottom w:val="single" w:color="000000" w:sz="4" w:space="0"/>
            </w:tcBorders>
            <w:noWrap w:val="0"/>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 w:hRule="atLeast"/>
        </w:trPr>
        <w:tc>
          <w:tcPr>
            <w:tcW w:w="1161" w:type="dxa"/>
            <w:vMerge w:val="continue"/>
            <w:tcBorders>
              <w:top w:val="nil"/>
              <w:bottom w:val="single" w:color="000000" w:sz="4" w:space="0"/>
              <w:right w:val="single" w:color="000000" w:sz="4" w:space="0"/>
            </w:tcBorders>
            <w:noWrap w:val="0"/>
            <w:vAlign w:val="top"/>
          </w:tcPr>
          <w:p>
            <w:pPr>
              <w:rPr>
                <w:sz w:val="2"/>
                <w:szCs w:val="2"/>
              </w:rPr>
            </w:pPr>
          </w:p>
        </w:tc>
        <w:tc>
          <w:tcPr>
            <w:tcW w:w="581"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200"/>
              <w:rPr>
                <w:b/>
                <w:sz w:val="16"/>
              </w:rPr>
            </w:pPr>
            <w:r>
              <w:rPr>
                <w:b/>
                <w:w w:val="98"/>
                <w:sz w:val="16"/>
              </w:rPr>
              <w:t>户</w:t>
            </w:r>
          </w:p>
        </w:tc>
        <w:tc>
          <w:tcPr>
            <w:tcW w:w="556"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99"/>
              <w:rPr>
                <w:b/>
                <w:sz w:val="16"/>
              </w:rPr>
            </w:pPr>
            <w:r>
              <w:rPr>
                <w:b/>
                <w:w w:val="98"/>
                <w:sz w:val="16"/>
              </w:rPr>
              <w:t>人</w:t>
            </w:r>
          </w:p>
        </w:tc>
        <w:tc>
          <w:tcPr>
            <w:tcW w:w="508"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7"/>
              <w:jc w:val="center"/>
              <w:rPr>
                <w:b/>
                <w:sz w:val="16"/>
              </w:rPr>
            </w:pPr>
            <w:r>
              <w:rPr>
                <w:b/>
                <w:w w:val="98"/>
                <w:sz w:val="16"/>
              </w:rPr>
              <w:t>户</w:t>
            </w:r>
          </w:p>
        </w:tc>
        <w:tc>
          <w:tcPr>
            <w:tcW w:w="508"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99"/>
              <w:rPr>
                <w:b/>
                <w:sz w:val="16"/>
              </w:rPr>
            </w:pPr>
            <w:r>
              <w:rPr>
                <w:b/>
                <w:w w:val="98"/>
                <w:sz w:val="16"/>
              </w:rPr>
              <w:t>人</w:t>
            </w:r>
          </w:p>
        </w:tc>
        <w:tc>
          <w:tcPr>
            <w:tcW w:w="557"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99"/>
              <w:rPr>
                <w:b/>
                <w:sz w:val="16"/>
              </w:rPr>
            </w:pPr>
            <w:r>
              <w:rPr>
                <w:b/>
                <w:w w:val="98"/>
                <w:sz w:val="16"/>
              </w:rPr>
              <w:t>户</w:t>
            </w:r>
          </w:p>
        </w:tc>
        <w:tc>
          <w:tcPr>
            <w:tcW w:w="580"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6"/>
              <w:jc w:val="center"/>
              <w:rPr>
                <w:b/>
                <w:sz w:val="16"/>
              </w:rPr>
            </w:pPr>
            <w:r>
              <w:rPr>
                <w:b/>
                <w:w w:val="98"/>
                <w:sz w:val="16"/>
              </w:rPr>
              <w:t>人</w:t>
            </w:r>
          </w:p>
        </w:tc>
        <w:tc>
          <w:tcPr>
            <w:tcW w:w="557"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98"/>
              <w:rPr>
                <w:b/>
                <w:sz w:val="16"/>
              </w:rPr>
            </w:pPr>
            <w:r>
              <w:rPr>
                <w:b/>
                <w:w w:val="98"/>
                <w:sz w:val="16"/>
              </w:rPr>
              <w:t>户</w:t>
            </w:r>
          </w:p>
        </w:tc>
        <w:tc>
          <w:tcPr>
            <w:tcW w:w="508"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98"/>
              <w:rPr>
                <w:b/>
                <w:sz w:val="16"/>
              </w:rPr>
            </w:pPr>
            <w:r>
              <w:rPr>
                <w:b/>
                <w:w w:val="98"/>
                <w:sz w:val="16"/>
              </w:rPr>
              <w:t>人</w:t>
            </w:r>
          </w:p>
        </w:tc>
        <w:tc>
          <w:tcPr>
            <w:tcW w:w="508"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5"/>
              <w:jc w:val="center"/>
              <w:rPr>
                <w:b/>
                <w:sz w:val="16"/>
              </w:rPr>
            </w:pPr>
            <w:r>
              <w:rPr>
                <w:b/>
                <w:w w:val="98"/>
                <w:sz w:val="16"/>
              </w:rPr>
              <w:t>户</w:t>
            </w:r>
          </w:p>
        </w:tc>
        <w:tc>
          <w:tcPr>
            <w:tcW w:w="556"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9"/>
              <w:jc w:val="center"/>
              <w:rPr>
                <w:b/>
                <w:sz w:val="16"/>
              </w:rPr>
            </w:pPr>
            <w:r>
              <w:rPr>
                <w:b/>
                <w:w w:val="98"/>
                <w:sz w:val="16"/>
              </w:rPr>
              <w:t>人</w:t>
            </w:r>
          </w:p>
        </w:tc>
        <w:tc>
          <w:tcPr>
            <w:tcW w:w="581"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9"/>
              <w:jc w:val="center"/>
              <w:rPr>
                <w:b/>
                <w:sz w:val="16"/>
              </w:rPr>
            </w:pPr>
            <w:r>
              <w:rPr>
                <w:b/>
                <w:w w:val="98"/>
                <w:sz w:val="16"/>
              </w:rPr>
              <w:t>户</w:t>
            </w:r>
          </w:p>
        </w:tc>
        <w:tc>
          <w:tcPr>
            <w:tcW w:w="556"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4"/>
              <w:jc w:val="center"/>
              <w:rPr>
                <w:b/>
                <w:sz w:val="16"/>
              </w:rPr>
            </w:pPr>
            <w:r>
              <w:rPr>
                <w:b/>
                <w:w w:val="98"/>
                <w:sz w:val="16"/>
              </w:rPr>
              <w:t>人</w:t>
            </w:r>
          </w:p>
        </w:tc>
        <w:tc>
          <w:tcPr>
            <w:tcW w:w="944"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9"/>
              <w:jc w:val="center"/>
              <w:rPr>
                <w:b/>
                <w:sz w:val="16"/>
              </w:rPr>
            </w:pPr>
            <w:r>
              <w:rPr>
                <w:b/>
                <w:w w:val="98"/>
                <w:sz w:val="16"/>
              </w:rPr>
              <w:t>人</w:t>
            </w:r>
          </w:p>
        </w:tc>
        <w:tc>
          <w:tcPr>
            <w:tcW w:w="556"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9"/>
              <w:jc w:val="center"/>
              <w:rPr>
                <w:b/>
                <w:sz w:val="16"/>
              </w:rPr>
            </w:pPr>
            <w:r>
              <w:rPr>
                <w:b/>
                <w:w w:val="98"/>
                <w:sz w:val="16"/>
              </w:rPr>
              <w:t>户</w:t>
            </w:r>
          </w:p>
        </w:tc>
        <w:tc>
          <w:tcPr>
            <w:tcW w:w="533"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3"/>
              <w:jc w:val="center"/>
              <w:rPr>
                <w:b/>
                <w:sz w:val="16"/>
              </w:rPr>
            </w:pPr>
            <w:r>
              <w:rPr>
                <w:b/>
                <w:w w:val="98"/>
                <w:sz w:val="16"/>
              </w:rPr>
              <w:t>人</w:t>
            </w:r>
          </w:p>
        </w:tc>
        <w:tc>
          <w:tcPr>
            <w:tcW w:w="508"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8"/>
              <w:jc w:val="center"/>
              <w:rPr>
                <w:b/>
                <w:sz w:val="16"/>
              </w:rPr>
            </w:pPr>
            <w:r>
              <w:rPr>
                <w:b/>
                <w:w w:val="98"/>
                <w:sz w:val="16"/>
              </w:rPr>
              <w:t>户</w:t>
            </w:r>
          </w:p>
        </w:tc>
        <w:tc>
          <w:tcPr>
            <w:tcW w:w="484"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7"/>
              <w:jc w:val="center"/>
              <w:rPr>
                <w:b/>
                <w:sz w:val="16"/>
              </w:rPr>
            </w:pPr>
            <w:r>
              <w:rPr>
                <w:b/>
                <w:w w:val="98"/>
                <w:sz w:val="16"/>
              </w:rPr>
              <w:t>人</w:t>
            </w:r>
          </w:p>
        </w:tc>
        <w:tc>
          <w:tcPr>
            <w:tcW w:w="771"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30" w:right="17"/>
              <w:jc w:val="center"/>
              <w:rPr>
                <w:b/>
                <w:sz w:val="16"/>
              </w:rPr>
            </w:pPr>
            <w:r>
              <w:rPr>
                <w:b/>
                <w:sz w:val="16"/>
              </w:rPr>
              <w:t>人次</w:t>
            </w:r>
          </w:p>
        </w:tc>
        <w:tc>
          <w:tcPr>
            <w:tcW w:w="628"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8"/>
              <w:jc w:val="center"/>
              <w:rPr>
                <w:b/>
                <w:sz w:val="16"/>
              </w:rPr>
            </w:pPr>
            <w:r>
              <w:rPr>
                <w:b/>
                <w:w w:val="98"/>
                <w:sz w:val="16"/>
              </w:rPr>
              <w:t>人</w:t>
            </w:r>
          </w:p>
        </w:tc>
        <w:tc>
          <w:tcPr>
            <w:tcW w:w="629"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8"/>
              <w:jc w:val="center"/>
              <w:rPr>
                <w:b/>
                <w:sz w:val="16"/>
              </w:rPr>
            </w:pPr>
            <w:r>
              <w:rPr>
                <w:b/>
                <w:w w:val="98"/>
                <w:sz w:val="16"/>
              </w:rPr>
              <w:t>人</w:t>
            </w:r>
          </w:p>
        </w:tc>
        <w:tc>
          <w:tcPr>
            <w:tcW w:w="628"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4"/>
              <w:jc w:val="center"/>
              <w:rPr>
                <w:b/>
                <w:sz w:val="16"/>
              </w:rPr>
            </w:pPr>
            <w:r>
              <w:rPr>
                <w:b/>
                <w:w w:val="98"/>
                <w:sz w:val="16"/>
              </w:rPr>
              <w:t>人</w:t>
            </w:r>
          </w:p>
        </w:tc>
        <w:tc>
          <w:tcPr>
            <w:tcW w:w="629"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9"/>
              <w:jc w:val="center"/>
              <w:rPr>
                <w:b/>
                <w:sz w:val="16"/>
              </w:rPr>
            </w:pPr>
            <w:r>
              <w:rPr>
                <w:b/>
                <w:w w:val="98"/>
                <w:sz w:val="16"/>
              </w:rPr>
              <w:t>人</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9"/>
              <w:jc w:val="center"/>
              <w:rPr>
                <w:b/>
                <w:sz w:val="16"/>
              </w:rPr>
            </w:pPr>
            <w:r>
              <w:rPr>
                <w:b/>
                <w:w w:val="98"/>
                <w:sz w:val="16"/>
              </w:rPr>
              <w:t>个</w:t>
            </w:r>
          </w:p>
        </w:tc>
        <w:tc>
          <w:tcPr>
            <w:tcW w:w="544"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4"/>
              <w:jc w:val="center"/>
              <w:rPr>
                <w:b/>
                <w:sz w:val="16"/>
              </w:rPr>
            </w:pPr>
            <w:r>
              <w:rPr>
                <w:b/>
                <w:w w:val="98"/>
                <w:sz w:val="16"/>
              </w:rPr>
              <w:t>个</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8"/>
              <w:jc w:val="center"/>
              <w:rPr>
                <w:b/>
                <w:sz w:val="16"/>
              </w:rPr>
            </w:pPr>
            <w:r>
              <w:rPr>
                <w:b/>
                <w:w w:val="98"/>
                <w:sz w:val="16"/>
              </w:rPr>
              <w:t>条</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8"/>
              <w:jc w:val="center"/>
              <w:rPr>
                <w:b/>
                <w:sz w:val="16"/>
              </w:rPr>
            </w:pPr>
            <w:r>
              <w:rPr>
                <w:b/>
                <w:w w:val="98"/>
                <w:sz w:val="16"/>
              </w:rPr>
              <w:t>条</w:t>
            </w:r>
          </w:p>
        </w:tc>
        <w:tc>
          <w:tcPr>
            <w:tcW w:w="715"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2"/>
              <w:jc w:val="center"/>
              <w:rPr>
                <w:b/>
                <w:sz w:val="16"/>
              </w:rPr>
            </w:pPr>
            <w:r>
              <w:rPr>
                <w:b/>
                <w:w w:val="98"/>
                <w:sz w:val="16"/>
              </w:rPr>
              <w:t>条</w:t>
            </w:r>
          </w:p>
        </w:tc>
        <w:tc>
          <w:tcPr>
            <w:tcW w:w="717"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6"/>
              <w:jc w:val="center"/>
              <w:rPr>
                <w:b/>
                <w:sz w:val="16"/>
              </w:rPr>
            </w:pPr>
            <w:r>
              <w:rPr>
                <w:b/>
                <w:w w:val="98"/>
                <w:sz w:val="16"/>
              </w:rPr>
              <w:t>人</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6"/>
              <w:jc w:val="center"/>
              <w:rPr>
                <w:b/>
                <w:sz w:val="16"/>
              </w:rPr>
            </w:pPr>
            <w:r>
              <w:rPr>
                <w:b/>
                <w:w w:val="98"/>
                <w:sz w:val="16"/>
              </w:rPr>
              <w:t>条</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1"/>
              <w:jc w:val="center"/>
              <w:rPr>
                <w:b/>
                <w:sz w:val="16"/>
              </w:rPr>
            </w:pPr>
            <w:r>
              <w:rPr>
                <w:b/>
                <w:w w:val="98"/>
                <w:sz w:val="16"/>
              </w:rPr>
              <w:t>条</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5"/>
              <w:jc w:val="center"/>
              <w:rPr>
                <w:b/>
                <w:sz w:val="16"/>
              </w:rPr>
            </w:pPr>
            <w:r>
              <w:rPr>
                <w:b/>
                <w:w w:val="98"/>
                <w:sz w:val="16"/>
              </w:rPr>
              <w:t>件</w:t>
            </w:r>
          </w:p>
        </w:tc>
        <w:tc>
          <w:tcPr>
            <w:tcW w:w="546"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5"/>
              <w:jc w:val="center"/>
              <w:rPr>
                <w:b/>
                <w:sz w:val="16"/>
              </w:rPr>
            </w:pPr>
            <w:r>
              <w:rPr>
                <w:b/>
                <w:w w:val="98"/>
                <w:sz w:val="16"/>
              </w:rPr>
              <w:t>人</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9"/>
              <w:jc w:val="center"/>
              <w:rPr>
                <w:b/>
                <w:sz w:val="16"/>
              </w:rPr>
            </w:pPr>
            <w:r>
              <w:rPr>
                <w:b/>
                <w:w w:val="98"/>
                <w:sz w:val="16"/>
              </w:rPr>
              <w:t>个</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4"/>
              <w:jc w:val="center"/>
              <w:rPr>
                <w:b/>
                <w:sz w:val="16"/>
              </w:rPr>
            </w:pPr>
            <w:r>
              <w:rPr>
                <w:b/>
                <w:w w:val="98"/>
                <w:sz w:val="16"/>
              </w:rPr>
              <w:t>个</w:t>
            </w:r>
          </w:p>
        </w:tc>
        <w:tc>
          <w:tcPr>
            <w:tcW w:w="543"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13"/>
              <w:jc w:val="center"/>
              <w:rPr>
                <w:b/>
                <w:sz w:val="16"/>
              </w:rPr>
            </w:pPr>
            <w:r>
              <w:rPr>
                <w:b/>
                <w:w w:val="98"/>
                <w:sz w:val="16"/>
              </w:rPr>
              <w:t>个</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80"/>
              <w:ind w:left="8"/>
              <w:jc w:val="center"/>
              <w:rPr>
                <w:b/>
                <w:sz w:val="16"/>
              </w:rPr>
            </w:pPr>
            <w:r>
              <w:rPr>
                <w:b/>
                <w:w w:val="98"/>
                <w:sz w:val="16"/>
              </w:rPr>
              <w:t>个</w:t>
            </w:r>
          </w:p>
        </w:tc>
        <w:tc>
          <w:tcPr>
            <w:tcW w:w="541" w:type="dxa"/>
            <w:tcBorders>
              <w:top w:val="single" w:color="000000" w:sz="4" w:space="0"/>
              <w:left w:val="single" w:color="000000" w:sz="4" w:space="0"/>
              <w:bottom w:val="single" w:color="000000" w:sz="4" w:space="0"/>
            </w:tcBorders>
            <w:noWrap w:val="0"/>
            <w:vAlign w:val="top"/>
          </w:tcPr>
          <w:p>
            <w:pPr>
              <w:pStyle w:val="19"/>
              <w:spacing w:before="80"/>
              <w:ind w:left="194"/>
              <w:rPr>
                <w:b/>
                <w:sz w:val="16"/>
              </w:rPr>
            </w:pPr>
            <w:r>
              <w:rPr>
                <w:b/>
                <w:w w:val="98"/>
                <w:sz w:val="16"/>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6" w:hRule="atLeast"/>
        </w:trPr>
        <w:tc>
          <w:tcPr>
            <w:tcW w:w="1161" w:type="dxa"/>
            <w:tcBorders>
              <w:top w:val="single" w:color="000000" w:sz="4" w:space="0"/>
              <w:bottom w:val="single" w:color="auto" w:sz="4" w:space="0"/>
              <w:right w:val="single" w:color="000000" w:sz="4" w:space="0"/>
            </w:tcBorders>
            <w:noWrap w:val="0"/>
            <w:vAlign w:val="top"/>
          </w:tcPr>
          <w:p>
            <w:pPr>
              <w:pStyle w:val="19"/>
              <w:spacing w:before="154"/>
              <w:ind w:left="328" w:right="313"/>
              <w:jc w:val="center"/>
              <w:rPr>
                <w:b/>
                <w:sz w:val="16"/>
              </w:rPr>
            </w:pPr>
            <w:r>
              <w:rPr>
                <w:b/>
                <w:sz w:val="16"/>
              </w:rPr>
              <w:t>总计</w:t>
            </w:r>
          </w:p>
        </w:tc>
        <w:tc>
          <w:tcPr>
            <w:tcW w:w="581"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56"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08"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08"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57"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80"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57"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08"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08"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56"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81"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56"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944"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56"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33"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08"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484"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771"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628"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629"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628"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629"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42"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44"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42"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42"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715"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717"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42"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42"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42"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46"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42"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42"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43"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42"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Times New Roman"/>
                <w:sz w:val="16"/>
              </w:rPr>
            </w:pPr>
          </w:p>
        </w:tc>
        <w:tc>
          <w:tcPr>
            <w:tcW w:w="541" w:type="dxa"/>
            <w:tcBorders>
              <w:top w:val="single" w:color="000000" w:sz="4" w:space="0"/>
              <w:left w:val="single" w:color="000000" w:sz="4" w:space="0"/>
              <w:bottom w:val="single" w:color="auto" w:sz="4" w:space="0"/>
            </w:tcBorders>
            <w:noWrap w:val="0"/>
            <w:vAlign w:val="top"/>
          </w:tcPr>
          <w:p>
            <w:pPr>
              <w:pStyle w:val="19"/>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6" w:hRule="atLeast"/>
        </w:trPr>
        <w:tc>
          <w:tcPr>
            <w:tcW w:w="1161" w:type="dxa"/>
            <w:vMerge w:val="restart"/>
            <w:tcBorders>
              <w:top w:val="single" w:color="auto" w:sz="4" w:space="0"/>
              <w:left w:val="single" w:color="auto" w:sz="4" w:space="0"/>
              <w:bottom w:val="single" w:color="auto" w:sz="4" w:space="0"/>
              <w:right w:val="single" w:color="auto" w:sz="4" w:space="0"/>
            </w:tcBorders>
            <w:noWrap w:val="0"/>
            <w:vAlign w:val="top"/>
          </w:tcPr>
          <w:p>
            <w:pPr>
              <w:pStyle w:val="19"/>
              <w:spacing w:before="9"/>
              <w:rPr>
                <w:rFonts w:ascii="方正小标宋_GBK"/>
                <w:b/>
                <w:sz w:val="26"/>
              </w:rPr>
            </w:pPr>
          </w:p>
          <w:p>
            <w:pPr>
              <w:pStyle w:val="19"/>
              <w:spacing w:before="1"/>
              <w:ind w:left="112"/>
              <w:rPr>
                <w:b/>
                <w:sz w:val="16"/>
              </w:rPr>
            </w:pPr>
            <w:r>
              <w:rPr>
                <w:b/>
                <w:sz w:val="16"/>
              </w:rPr>
              <w:t>填报说明：</w:t>
            </w:r>
          </w:p>
        </w:tc>
        <w:tc>
          <w:tcPr>
            <w:tcW w:w="1137" w:type="dxa"/>
            <w:gridSpan w:val="2"/>
            <w:tcBorders>
              <w:top w:val="single" w:color="auto" w:sz="4" w:space="0"/>
              <w:left w:val="single" w:color="auto" w:sz="4" w:space="0"/>
              <w:bottom w:val="single" w:color="auto" w:sz="4" w:space="0"/>
              <w:right w:val="single" w:color="auto" w:sz="4" w:space="0"/>
            </w:tcBorders>
            <w:noWrap w:val="0"/>
            <w:vAlign w:val="top"/>
          </w:tcPr>
          <w:p>
            <w:pPr>
              <w:pStyle w:val="19"/>
              <w:spacing w:before="5"/>
              <w:rPr>
                <w:rFonts w:ascii="方正小标宋_GBK"/>
                <w:b/>
                <w:sz w:val="12"/>
              </w:rPr>
            </w:pPr>
          </w:p>
          <w:p>
            <w:pPr>
              <w:pStyle w:val="19"/>
              <w:ind w:left="70"/>
              <w:rPr>
                <w:b/>
                <w:sz w:val="16"/>
              </w:rPr>
            </w:pPr>
            <w:r>
              <w:rPr>
                <w:b/>
                <w:color w:val="FF0000"/>
                <w:sz w:val="16"/>
              </w:rPr>
              <w:t>等于四项之和</w:t>
            </w:r>
          </w:p>
        </w:tc>
        <w:tc>
          <w:tcPr>
            <w:tcW w:w="508"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508"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557"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580"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557"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508"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508"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556"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581" w:type="dxa"/>
            <w:tcBorders>
              <w:top w:val="single" w:color="auto" w:sz="4" w:space="0"/>
              <w:left w:val="single" w:color="auto" w:sz="4" w:space="0"/>
              <w:bottom w:val="single" w:color="auto" w:sz="4" w:space="0"/>
              <w:right w:val="single" w:color="auto" w:sz="4" w:space="0"/>
            </w:tcBorders>
            <w:noWrap w:val="0"/>
            <w:vAlign w:val="top"/>
          </w:tcPr>
          <w:p>
            <w:pPr>
              <w:pStyle w:val="19"/>
              <w:spacing w:before="5"/>
              <w:rPr>
                <w:rFonts w:ascii="方正小标宋_GBK"/>
                <w:b/>
                <w:sz w:val="10"/>
              </w:rPr>
            </w:pPr>
          </w:p>
          <w:p>
            <w:pPr>
              <w:pStyle w:val="19"/>
              <w:ind w:left="27" w:right="13"/>
              <w:rPr>
                <w:b/>
                <w:sz w:val="16"/>
              </w:rPr>
            </w:pPr>
            <w:r>
              <w:rPr>
                <w:b/>
                <w:color w:val="FF0000"/>
                <w:sz w:val="16"/>
              </w:rPr>
              <w:t>等于户数之和</w:t>
            </w:r>
          </w:p>
        </w:tc>
        <w:tc>
          <w:tcPr>
            <w:tcW w:w="556" w:type="dxa"/>
            <w:tcBorders>
              <w:top w:val="single" w:color="auto" w:sz="4" w:space="0"/>
              <w:left w:val="single" w:color="auto" w:sz="4" w:space="0"/>
              <w:bottom w:val="single" w:color="auto" w:sz="4" w:space="0"/>
              <w:right w:val="single" w:color="auto" w:sz="4" w:space="0"/>
            </w:tcBorders>
            <w:noWrap w:val="0"/>
            <w:vAlign w:val="top"/>
          </w:tcPr>
          <w:p>
            <w:pPr>
              <w:pStyle w:val="19"/>
              <w:spacing w:before="5"/>
              <w:rPr>
                <w:rFonts w:ascii="方正小标宋_GBK"/>
                <w:b/>
                <w:sz w:val="10"/>
              </w:rPr>
            </w:pPr>
          </w:p>
          <w:p>
            <w:pPr>
              <w:pStyle w:val="19"/>
              <w:ind w:left="27" w:right="13"/>
              <w:rPr>
                <w:b/>
                <w:sz w:val="16"/>
              </w:rPr>
            </w:pPr>
            <w:r>
              <w:rPr>
                <w:b/>
                <w:color w:val="FF0000"/>
                <w:sz w:val="16"/>
              </w:rPr>
              <w:t>等于人数之和</w:t>
            </w:r>
          </w:p>
        </w:tc>
        <w:tc>
          <w:tcPr>
            <w:tcW w:w="944"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556"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533"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508"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484"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628"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629"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628"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629"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542"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544"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542"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542"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542"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542"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542"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546" w:type="dxa"/>
            <w:tcBorders>
              <w:top w:val="single" w:color="auto" w:sz="4" w:space="0"/>
              <w:left w:val="single" w:color="auto" w:sz="4" w:space="0"/>
              <w:bottom w:val="single" w:color="auto" w:sz="4" w:space="0"/>
              <w:right w:val="single" w:color="auto" w:sz="4" w:space="0"/>
            </w:tcBorders>
            <w:noWrap w:val="0"/>
            <w:vAlign w:val="top"/>
          </w:tcPr>
          <w:p>
            <w:pPr>
              <w:pStyle w:val="19"/>
              <w:rPr>
                <w:rFonts w:ascii="Times New Roman"/>
                <w:sz w:val="16"/>
              </w:rPr>
            </w:pPr>
          </w:p>
        </w:tc>
        <w:tc>
          <w:tcPr>
            <w:tcW w:w="2710" w:type="dxa"/>
            <w:gridSpan w:val="5"/>
            <w:tcBorders>
              <w:top w:val="single" w:color="auto" w:sz="4" w:space="0"/>
              <w:left w:val="single" w:color="auto" w:sz="4" w:space="0"/>
              <w:bottom w:val="single" w:color="auto" w:sz="4" w:space="0"/>
              <w:right w:val="single" w:color="auto" w:sz="4" w:space="0"/>
            </w:tcBorders>
            <w:noWrap w:val="0"/>
            <w:vAlign w:val="top"/>
          </w:tcPr>
          <w:p>
            <w:pPr>
              <w:pStyle w:val="19"/>
              <w:spacing w:before="5"/>
              <w:rPr>
                <w:rFonts w:ascii="方正小标宋_GBK"/>
                <w:b/>
                <w:sz w:val="12"/>
              </w:rPr>
            </w:pPr>
          </w:p>
          <w:p>
            <w:pPr>
              <w:pStyle w:val="19"/>
              <w:ind w:left="646"/>
              <w:rPr>
                <w:b/>
                <w:sz w:val="16"/>
              </w:rPr>
            </w:pPr>
            <w:r>
              <w:rPr>
                <w:b/>
                <w:color w:val="FF0000"/>
                <w:sz w:val="16"/>
              </w:rPr>
              <w:t>2018年以来重复信访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8" w:hRule="atLeast"/>
        </w:trPr>
        <w:tc>
          <w:tcPr>
            <w:tcW w:w="1161" w:type="dxa"/>
            <w:vMerge w:val="continue"/>
            <w:tcBorders>
              <w:top w:val="single" w:color="auto" w:sz="4" w:space="0"/>
              <w:left w:val="single" w:color="auto" w:sz="4" w:space="0"/>
              <w:bottom w:val="single" w:color="auto" w:sz="4" w:space="0"/>
              <w:right w:val="single" w:color="auto" w:sz="4" w:space="0"/>
            </w:tcBorders>
            <w:noWrap w:val="0"/>
            <w:vAlign w:val="top"/>
          </w:tcPr>
          <w:p>
            <w:pPr>
              <w:rPr>
                <w:sz w:val="2"/>
                <w:szCs w:val="2"/>
              </w:rPr>
            </w:pPr>
          </w:p>
        </w:tc>
        <w:tc>
          <w:tcPr>
            <w:tcW w:w="21350" w:type="dxa"/>
            <w:gridSpan w:val="37"/>
            <w:tcBorders>
              <w:top w:val="single" w:color="auto" w:sz="4" w:space="0"/>
              <w:left w:val="single" w:color="auto" w:sz="4" w:space="0"/>
              <w:bottom w:val="single" w:color="auto" w:sz="4" w:space="0"/>
              <w:right w:val="single" w:color="auto" w:sz="4" w:space="0"/>
            </w:tcBorders>
            <w:noWrap w:val="0"/>
            <w:vAlign w:val="top"/>
          </w:tcPr>
          <w:p>
            <w:pPr>
              <w:pStyle w:val="19"/>
              <w:spacing w:before="96"/>
              <w:ind w:left="27"/>
              <w:rPr>
                <w:b/>
                <w:sz w:val="16"/>
              </w:rPr>
            </w:pPr>
            <w:r>
              <w:rPr>
                <w:b/>
                <w:color w:val="FF0000"/>
                <w:sz w:val="16"/>
              </w:rPr>
              <w:t>除重复信访事项外，其余数据均为2021年1月以来累计数据。</w:t>
            </w:r>
          </w:p>
        </w:tc>
      </w:tr>
    </w:tbl>
    <w:p>
      <w:pPr>
        <w:spacing w:before="1"/>
        <w:rPr>
          <w:sz w:val="28"/>
        </w:rPr>
      </w:pPr>
      <w:r>
        <w:br w:type="column"/>
      </w:r>
    </w:p>
    <w:p>
      <w:pPr>
        <w:pStyle w:val="5"/>
        <w:rPr>
          <w:rFonts w:hint="eastAsia" w:ascii="方正黑体_GBK" w:eastAsia="方正黑体_GBK"/>
          <w:sz w:val="48"/>
          <w:szCs w:val="48"/>
        </w:rPr>
      </w:pPr>
      <w:r>
        <w:rPr>
          <w:rFonts w:hint="eastAsia" w:ascii="方正黑体_GBK" w:eastAsia="方正黑体_GBK"/>
          <w:b/>
          <w:bCs/>
          <w:sz w:val="48"/>
          <w:szCs w:val="48"/>
        </w:rPr>
        <w:t>2021年全国农村低保专项治理巩固提升行动工作</w:t>
      </w:r>
    </w:p>
    <w:p>
      <w:pPr>
        <w:rPr>
          <w:rFonts w:hint="eastAsia"/>
        </w:rPr>
      </w:pPr>
    </w:p>
    <w:p>
      <w:pPr>
        <w:tabs>
          <w:tab w:val="right" w:pos="16440"/>
        </w:tabs>
        <w:jc w:val="left"/>
        <w:rPr>
          <w:rFonts w:hint="eastAsia"/>
        </w:rPr>
        <w:sectPr>
          <w:type w:val="continuous"/>
          <w:pgSz w:w="23820" w:h="16840" w:orient="landscape"/>
          <w:pgMar w:top="1580" w:right="340" w:bottom="280" w:left="320" w:header="720" w:footer="720" w:gutter="0"/>
          <w:cols w:equalWidth="0" w:num="2">
            <w:col w:w="750" w:space="5970"/>
            <w:col w:w="16440"/>
          </w:cols>
        </w:sect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spacing w:line="120" w:lineRule="exact"/>
        <w:rPr>
          <w:rFonts w:hint="eastAsia" w:ascii="方正仿宋_GBK" w:hAnsi="方正仿宋_GBK" w:eastAsia="方正仿宋_GBK" w:cs="方正仿宋_GBK"/>
          <w:sz w:val="32"/>
          <w:szCs w:val="32"/>
        </w:rPr>
      </w:pPr>
    </w:p>
    <w:p>
      <w:pPr>
        <w:spacing w:line="120" w:lineRule="exact"/>
        <w:rPr>
          <w:rFonts w:hint="eastAsia" w:ascii="方正仿宋_GBK" w:hAnsi="方正仿宋_GBK" w:eastAsia="方正仿宋_GBK" w:cs="方正仿宋_GBK"/>
          <w:sz w:val="32"/>
          <w:szCs w:val="32"/>
        </w:rPr>
      </w:pPr>
    </w:p>
    <w:p>
      <w:pPr>
        <w:spacing w:line="120" w:lineRule="exact"/>
        <w:rPr>
          <w:rFonts w:hint="eastAsia" w:ascii="方正仿宋_GBK" w:hAnsi="方正仿宋_GBK" w:eastAsia="方正仿宋_GBK" w:cs="方正仿宋_GBK"/>
          <w:sz w:val="32"/>
          <w:szCs w:val="32"/>
        </w:rPr>
      </w:pPr>
    </w:p>
    <w:p>
      <w:pPr>
        <w:spacing w:line="120" w:lineRule="exact"/>
        <w:rPr>
          <w:rFonts w:hint="eastAsia" w:ascii="方正仿宋_GBK" w:hAnsi="方正仿宋_GBK" w:eastAsia="方正仿宋_GBK" w:cs="方正仿宋_GBK"/>
          <w:sz w:val="32"/>
          <w:szCs w:val="32"/>
        </w:rPr>
      </w:pPr>
    </w:p>
    <w:p>
      <w:pPr>
        <w:spacing w:line="120" w:lineRule="exact"/>
        <w:rPr>
          <w:rFonts w:hint="eastAsia" w:ascii="方正仿宋_GBK" w:hAnsi="方正仿宋_GBK" w:eastAsia="方正仿宋_GBK" w:cs="方正仿宋_GBK"/>
          <w:sz w:val="32"/>
          <w:szCs w:val="32"/>
        </w:rPr>
      </w:pPr>
    </w:p>
    <w:p>
      <w:pPr>
        <w:spacing w:line="120" w:lineRule="exact"/>
        <w:rPr>
          <w:rFonts w:hint="eastAsia" w:ascii="方正仿宋_GBK" w:hAnsi="方正仿宋_GBK" w:eastAsia="方正仿宋_GBK" w:cs="方正仿宋_GBK"/>
          <w:sz w:val="32"/>
          <w:szCs w:val="32"/>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adjustRightInd w:val="0"/>
        <w:snapToGrid w:val="0"/>
        <w:spacing w:line="579" w:lineRule="exact"/>
        <w:rPr>
          <w:rFonts w:hint="eastAsia" w:hAnsi="方正仿宋_GBK"/>
          <w:sz w:val="32"/>
          <w:szCs w:val="32"/>
        </w:rPr>
      </w:pPr>
    </w:p>
    <w:p>
      <w:pPr>
        <w:pBdr>
          <w:top w:val="single" w:color="auto" w:sz="6" w:space="0"/>
          <w:bottom w:val="single" w:color="auto" w:sz="6" w:space="1"/>
        </w:pBdr>
        <w:tabs>
          <w:tab w:val="left" w:pos="7520"/>
        </w:tabs>
        <w:spacing w:line="540" w:lineRule="exact"/>
        <w:ind w:right="23" w:rightChars="11" w:firstLine="144" w:firstLineChars="50"/>
        <w:rPr>
          <w:rFonts w:hint="eastAsia" w:ascii="方正仿宋_GBK" w:eastAsia="方正仿宋_GBK"/>
          <w:sz w:val="32"/>
          <w:szCs w:val="30"/>
        </w:rPr>
      </w:pPr>
      <w:r>
        <w:rPr>
          <w:rFonts w:hint="eastAsia" w:ascii="方正仿宋_GBK" w:eastAsia="方正仿宋_GBK"/>
          <w:spacing w:val="-6"/>
          <w:sz w:val="30"/>
          <w:szCs w:val="30"/>
        </w:rPr>
        <w:t>涪陵区荔枝街道党政办公室                  2021年6月16日印</w:t>
      </w:r>
    </w:p>
    <w:sectPr>
      <w:pgSz w:w="11906" w:h="16838"/>
      <w:pgMar w:top="2098" w:right="1474" w:bottom="1984" w:left="1587" w:header="170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80E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黑体">
    <w:altName w:val="方正黑体_GBK"/>
    <w:panose1 w:val="02010609060101010101"/>
    <w:charset w:val="00"/>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jc w:val="right"/>
                            <w:rPr>
                              <w:sz w:val="32"/>
                              <w:szCs w:val="32"/>
                            </w:rPr>
                          </w:pPr>
                          <w:r>
                            <w:rPr>
                              <w:rFonts w:hint="eastAsia"/>
                              <w:kern w:val="0"/>
                              <w:sz w:val="32"/>
                              <w:szCs w:val="32"/>
                            </w:rPr>
                            <w:t>—</w:t>
                          </w:r>
                          <w:r>
                            <w:rPr>
                              <w:kern w:val="0"/>
                              <w:sz w:val="32"/>
                              <w:szCs w:val="32"/>
                            </w:rPr>
                            <w:fldChar w:fldCharType="begin"/>
                          </w:r>
                          <w:r>
                            <w:rPr>
                              <w:kern w:val="0"/>
                              <w:sz w:val="32"/>
                              <w:szCs w:val="32"/>
                            </w:rPr>
                            <w:instrText xml:space="preserve"> PAGE </w:instrText>
                          </w:r>
                          <w:r>
                            <w:rPr>
                              <w:kern w:val="0"/>
                              <w:sz w:val="32"/>
                              <w:szCs w:val="32"/>
                            </w:rPr>
                            <w:fldChar w:fldCharType="separate"/>
                          </w:r>
                          <w:r>
                            <w:rPr>
                              <w:kern w:val="0"/>
                              <w:sz w:val="32"/>
                              <w:szCs w:val="32"/>
                              <w:lang/>
                            </w:rPr>
                            <w:t>2</w:t>
                          </w:r>
                          <w:r>
                            <w:rPr>
                              <w:kern w:val="0"/>
                              <w:sz w:val="32"/>
                              <w:szCs w:val="32"/>
                            </w:rPr>
                            <w:fldChar w:fldCharType="end"/>
                          </w:r>
                          <w:r>
                            <w:rPr>
                              <w:rFonts w:hint="eastAsia"/>
                              <w:kern w:val="0"/>
                              <w:sz w:val="32"/>
                              <w:szCs w:val="32"/>
                            </w:rPr>
                            <w:t>—</w:t>
                          </w:r>
                        </w:p>
                      </w:txbxContent>
                    </wps:txbx>
                    <wps:bodyPr wrap="none" lIns="0" tIns="0" rIns="0" bIns="0"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jw3w20AQAAUgMAAA4AAABkcnMv&#10;ZTJvRG9jLnhtbK1TS24bMQzdF8gdBO1jjY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hdUOKFwxEdv309fv95/PGF3JT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SPDfDbQBAABSAwAADgAAAAAAAAABACAAAAA0AQAAZHJzL2Uyb0Rv&#10;Yy54bWxQSwUGAAAAAAYABgBZAQAAWgUAAAAA&#10;">
              <v:fill on="f" focussize="0,0"/>
              <v:stroke on="f"/>
              <v:imagedata o:title=""/>
              <o:lock v:ext="edit" aspectratio="f"/>
              <v:textbox inset="0mm,0mm,0mm,0mm" style="mso-fit-shape-to-text:t;">
                <w:txbxContent>
                  <w:p>
                    <w:pPr>
                      <w:pStyle w:val="8"/>
                      <w:jc w:val="right"/>
                      <w:rPr>
                        <w:sz w:val="32"/>
                        <w:szCs w:val="32"/>
                      </w:rPr>
                    </w:pPr>
                    <w:r>
                      <w:rPr>
                        <w:rFonts w:hint="eastAsia"/>
                        <w:kern w:val="0"/>
                        <w:sz w:val="32"/>
                        <w:szCs w:val="32"/>
                      </w:rPr>
                      <w:t>—</w:t>
                    </w:r>
                    <w:r>
                      <w:rPr>
                        <w:kern w:val="0"/>
                        <w:sz w:val="32"/>
                        <w:szCs w:val="32"/>
                      </w:rPr>
                      <w:fldChar w:fldCharType="begin"/>
                    </w:r>
                    <w:r>
                      <w:rPr>
                        <w:kern w:val="0"/>
                        <w:sz w:val="32"/>
                        <w:szCs w:val="32"/>
                      </w:rPr>
                      <w:instrText xml:space="preserve"> PAGE </w:instrText>
                    </w:r>
                    <w:r>
                      <w:rPr>
                        <w:kern w:val="0"/>
                        <w:sz w:val="32"/>
                        <w:szCs w:val="32"/>
                      </w:rPr>
                      <w:fldChar w:fldCharType="separate"/>
                    </w:r>
                    <w:r>
                      <w:rPr>
                        <w:kern w:val="0"/>
                        <w:sz w:val="32"/>
                        <w:szCs w:val="32"/>
                        <w:lang/>
                      </w:rPr>
                      <w:t>2</w:t>
                    </w:r>
                    <w:r>
                      <w:rPr>
                        <w:kern w:val="0"/>
                        <w:sz w:val="32"/>
                        <w:szCs w:val="32"/>
                      </w:rPr>
                      <w:fldChar w:fldCharType="end"/>
                    </w:r>
                    <w:r>
                      <w:rPr>
                        <w:rFonts w:hint="eastAsia"/>
                        <w:kern w:val="0"/>
                        <w:sz w:val="32"/>
                        <w:szCs w:val="3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sz w:val="28"/>
        <w:szCs w:val="28"/>
      </w:rPr>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rFonts w:hint="eastAsia"/>
        <w:kern w:val="0"/>
        <w:sz w:val="28"/>
        <w:szCs w:val="28"/>
      </w:rPr>
      <w:t>—</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FFFFFF" w:sz="4" w:space="1"/>
      </w:pBdr>
      <w:tabs>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974A1"/>
    <w:multiLevelType w:val="multilevel"/>
    <w:tmpl w:val="7EF974A1"/>
    <w:lvl w:ilvl="0" w:tentative="0">
      <w:start w:val="1"/>
      <w:numFmt w:val="decimal"/>
      <w:pStyle w:val="2"/>
      <w:suff w:val="space"/>
      <w:lvlText w:val="%1"/>
      <w:lvlJc w:val="left"/>
      <w:pPr>
        <w:ind w:left="3592" w:hanging="432"/>
      </w:pPr>
      <w:rPr>
        <w:rFonts w:cs="Times New Roman"/>
      </w:rPr>
    </w:lvl>
    <w:lvl w:ilvl="1" w:tentative="0">
      <w:start w:val="1"/>
      <w:numFmt w:val="decimal"/>
      <w:pStyle w:val="3"/>
      <w:suff w:val="space"/>
      <w:lvlText w:val="%1.%2"/>
      <w:lvlJc w:val="left"/>
      <w:pPr>
        <w:ind w:left="576" w:hanging="576"/>
      </w:pPr>
      <w:rPr>
        <w:rFonts w:cs="Times New Roman"/>
      </w:rPr>
    </w:lvl>
    <w:lvl w:ilvl="2" w:tentative="0">
      <w:start w:val="1"/>
      <w:numFmt w:val="decimal"/>
      <w:pStyle w:val="4"/>
      <w:suff w:val="space"/>
      <w:lvlText w:val="%1.%2.%3"/>
      <w:lvlJc w:val="left"/>
      <w:pPr>
        <w:ind w:left="720" w:hanging="720"/>
      </w:pPr>
      <w:rPr>
        <w:rFonts w:cs="Times New Roman"/>
      </w:rPr>
    </w:lvl>
    <w:lvl w:ilvl="3" w:tentative="0">
      <w:start w:val="1"/>
      <w:numFmt w:val="decimal"/>
      <w:suff w:val="space"/>
      <w:lvlText w:val="%1.%2.%3.%4"/>
      <w:lvlJc w:val="left"/>
      <w:pPr>
        <w:ind w:left="964" w:hanging="9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9"/>
  <w:displayHorizontalDrawingGridEvery w:val="1"/>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DC"/>
    <w:rsid w:val="00011927"/>
    <w:rsid w:val="000143EA"/>
    <w:rsid w:val="000243C0"/>
    <w:rsid w:val="00045A54"/>
    <w:rsid w:val="00045C00"/>
    <w:rsid w:val="00054D8D"/>
    <w:rsid w:val="00056918"/>
    <w:rsid w:val="00066AE1"/>
    <w:rsid w:val="0007525C"/>
    <w:rsid w:val="000B1CF3"/>
    <w:rsid w:val="000D6624"/>
    <w:rsid w:val="000F1269"/>
    <w:rsid w:val="000F182C"/>
    <w:rsid w:val="000F2E1B"/>
    <w:rsid w:val="001254C3"/>
    <w:rsid w:val="00126C4E"/>
    <w:rsid w:val="00134763"/>
    <w:rsid w:val="00140E18"/>
    <w:rsid w:val="00161556"/>
    <w:rsid w:val="00167EDB"/>
    <w:rsid w:val="00192F96"/>
    <w:rsid w:val="00194A0F"/>
    <w:rsid w:val="001B31B8"/>
    <w:rsid w:val="001B331F"/>
    <w:rsid w:val="001B77CD"/>
    <w:rsid w:val="001D31DD"/>
    <w:rsid w:val="001D7574"/>
    <w:rsid w:val="002062BB"/>
    <w:rsid w:val="002224AF"/>
    <w:rsid w:val="0024410C"/>
    <w:rsid w:val="00244DB2"/>
    <w:rsid w:val="00250CA7"/>
    <w:rsid w:val="002744D2"/>
    <w:rsid w:val="002752DA"/>
    <w:rsid w:val="00292C3C"/>
    <w:rsid w:val="002A70D9"/>
    <w:rsid w:val="002B49A3"/>
    <w:rsid w:val="002E7CFB"/>
    <w:rsid w:val="002F2B17"/>
    <w:rsid w:val="0030088C"/>
    <w:rsid w:val="0030202D"/>
    <w:rsid w:val="003244AF"/>
    <w:rsid w:val="0034497E"/>
    <w:rsid w:val="0035496F"/>
    <w:rsid w:val="0038339C"/>
    <w:rsid w:val="0039673B"/>
    <w:rsid w:val="003C3D77"/>
    <w:rsid w:val="00425063"/>
    <w:rsid w:val="0044171B"/>
    <w:rsid w:val="004455AD"/>
    <w:rsid w:val="00451167"/>
    <w:rsid w:val="00470362"/>
    <w:rsid w:val="00484230"/>
    <w:rsid w:val="004A4388"/>
    <w:rsid w:val="004B04B5"/>
    <w:rsid w:val="004E14F8"/>
    <w:rsid w:val="004E609E"/>
    <w:rsid w:val="004F6AB0"/>
    <w:rsid w:val="00510F5E"/>
    <w:rsid w:val="005144C5"/>
    <w:rsid w:val="00517D60"/>
    <w:rsid w:val="0052089E"/>
    <w:rsid w:val="005323AA"/>
    <w:rsid w:val="005479CD"/>
    <w:rsid w:val="00550D28"/>
    <w:rsid w:val="00595A89"/>
    <w:rsid w:val="005A7DBF"/>
    <w:rsid w:val="005C51DC"/>
    <w:rsid w:val="005C7C93"/>
    <w:rsid w:val="005E65AC"/>
    <w:rsid w:val="006400F4"/>
    <w:rsid w:val="0064555E"/>
    <w:rsid w:val="00645770"/>
    <w:rsid w:val="00692CA2"/>
    <w:rsid w:val="00694065"/>
    <w:rsid w:val="006951A7"/>
    <w:rsid w:val="006969FE"/>
    <w:rsid w:val="00697C3F"/>
    <w:rsid w:val="006A06F3"/>
    <w:rsid w:val="0070082C"/>
    <w:rsid w:val="0070149E"/>
    <w:rsid w:val="00723C83"/>
    <w:rsid w:val="00727B0B"/>
    <w:rsid w:val="0073171C"/>
    <w:rsid w:val="00732ECD"/>
    <w:rsid w:val="007651A6"/>
    <w:rsid w:val="00777090"/>
    <w:rsid w:val="00797681"/>
    <w:rsid w:val="007A0F8B"/>
    <w:rsid w:val="007D47B2"/>
    <w:rsid w:val="007E3C72"/>
    <w:rsid w:val="007F1BEC"/>
    <w:rsid w:val="00807CD4"/>
    <w:rsid w:val="00814F45"/>
    <w:rsid w:val="0082408A"/>
    <w:rsid w:val="008266FA"/>
    <w:rsid w:val="008277F3"/>
    <w:rsid w:val="00835B18"/>
    <w:rsid w:val="0084317A"/>
    <w:rsid w:val="008530D6"/>
    <w:rsid w:val="0085542F"/>
    <w:rsid w:val="00867112"/>
    <w:rsid w:val="00871B1F"/>
    <w:rsid w:val="00890909"/>
    <w:rsid w:val="008976B2"/>
    <w:rsid w:val="008A2146"/>
    <w:rsid w:val="008F2D81"/>
    <w:rsid w:val="00924A8F"/>
    <w:rsid w:val="00931D34"/>
    <w:rsid w:val="009525EB"/>
    <w:rsid w:val="0095300A"/>
    <w:rsid w:val="00956FEC"/>
    <w:rsid w:val="00964AAD"/>
    <w:rsid w:val="00986370"/>
    <w:rsid w:val="00992D49"/>
    <w:rsid w:val="009A1F02"/>
    <w:rsid w:val="009A6AB0"/>
    <w:rsid w:val="009C01B2"/>
    <w:rsid w:val="009C71AD"/>
    <w:rsid w:val="009D1150"/>
    <w:rsid w:val="009E0129"/>
    <w:rsid w:val="009F37EF"/>
    <w:rsid w:val="00A012B2"/>
    <w:rsid w:val="00A01F0B"/>
    <w:rsid w:val="00A306A1"/>
    <w:rsid w:val="00A31D71"/>
    <w:rsid w:val="00A4198A"/>
    <w:rsid w:val="00A57B8E"/>
    <w:rsid w:val="00A62B8E"/>
    <w:rsid w:val="00A77D98"/>
    <w:rsid w:val="00A87403"/>
    <w:rsid w:val="00A95DCE"/>
    <w:rsid w:val="00A95EFB"/>
    <w:rsid w:val="00A97961"/>
    <w:rsid w:val="00AE0486"/>
    <w:rsid w:val="00AE0A4F"/>
    <w:rsid w:val="00AE22AF"/>
    <w:rsid w:val="00AE31E0"/>
    <w:rsid w:val="00AE7AB6"/>
    <w:rsid w:val="00AF6698"/>
    <w:rsid w:val="00B16D6B"/>
    <w:rsid w:val="00B46F79"/>
    <w:rsid w:val="00B52916"/>
    <w:rsid w:val="00B538E8"/>
    <w:rsid w:val="00B62EF1"/>
    <w:rsid w:val="00B640E1"/>
    <w:rsid w:val="00B66DE1"/>
    <w:rsid w:val="00B7001F"/>
    <w:rsid w:val="00B726B1"/>
    <w:rsid w:val="00B876DC"/>
    <w:rsid w:val="00BD1909"/>
    <w:rsid w:val="00BD43D2"/>
    <w:rsid w:val="00BE32D7"/>
    <w:rsid w:val="00BE7608"/>
    <w:rsid w:val="00BF1D0E"/>
    <w:rsid w:val="00BF5158"/>
    <w:rsid w:val="00C24258"/>
    <w:rsid w:val="00C27C92"/>
    <w:rsid w:val="00C32646"/>
    <w:rsid w:val="00C55D77"/>
    <w:rsid w:val="00C62C30"/>
    <w:rsid w:val="00C7273E"/>
    <w:rsid w:val="00CA0EDD"/>
    <w:rsid w:val="00CA3CA6"/>
    <w:rsid w:val="00CB0143"/>
    <w:rsid w:val="00CB40E4"/>
    <w:rsid w:val="00CD53C6"/>
    <w:rsid w:val="00CD6184"/>
    <w:rsid w:val="00CD7CE1"/>
    <w:rsid w:val="00CE5AF7"/>
    <w:rsid w:val="00D316FD"/>
    <w:rsid w:val="00D5558F"/>
    <w:rsid w:val="00D56C20"/>
    <w:rsid w:val="00D93344"/>
    <w:rsid w:val="00DD0BCA"/>
    <w:rsid w:val="00DE5DD4"/>
    <w:rsid w:val="00DF7E67"/>
    <w:rsid w:val="00E1024F"/>
    <w:rsid w:val="00E16FCF"/>
    <w:rsid w:val="00E472E5"/>
    <w:rsid w:val="00E62AAC"/>
    <w:rsid w:val="00E6625F"/>
    <w:rsid w:val="00E85118"/>
    <w:rsid w:val="00E86FBC"/>
    <w:rsid w:val="00E9058D"/>
    <w:rsid w:val="00EB19E7"/>
    <w:rsid w:val="00EB5C38"/>
    <w:rsid w:val="00EC70F8"/>
    <w:rsid w:val="00F060A9"/>
    <w:rsid w:val="00F469A1"/>
    <w:rsid w:val="00F53A95"/>
    <w:rsid w:val="00F63579"/>
    <w:rsid w:val="00F8072C"/>
    <w:rsid w:val="00F83F02"/>
    <w:rsid w:val="00F86E48"/>
    <w:rsid w:val="00F96FB3"/>
    <w:rsid w:val="00FA0E60"/>
    <w:rsid w:val="00FA6770"/>
    <w:rsid w:val="00FB3049"/>
    <w:rsid w:val="00FC4222"/>
    <w:rsid w:val="00FD5A42"/>
    <w:rsid w:val="00FE172B"/>
    <w:rsid w:val="01D95BBA"/>
    <w:rsid w:val="02E92D0D"/>
    <w:rsid w:val="045B0125"/>
    <w:rsid w:val="0A6E2EDE"/>
    <w:rsid w:val="0FB05496"/>
    <w:rsid w:val="10AF36CC"/>
    <w:rsid w:val="11951321"/>
    <w:rsid w:val="12B55F58"/>
    <w:rsid w:val="15581D2C"/>
    <w:rsid w:val="19485549"/>
    <w:rsid w:val="19ED29BB"/>
    <w:rsid w:val="19F573C2"/>
    <w:rsid w:val="1A0D60C5"/>
    <w:rsid w:val="1D0B2A80"/>
    <w:rsid w:val="1EF81127"/>
    <w:rsid w:val="1FB57409"/>
    <w:rsid w:val="235B39A3"/>
    <w:rsid w:val="23743F84"/>
    <w:rsid w:val="237A46D0"/>
    <w:rsid w:val="23A56750"/>
    <w:rsid w:val="25390E0F"/>
    <w:rsid w:val="25AB544F"/>
    <w:rsid w:val="28412963"/>
    <w:rsid w:val="28856B15"/>
    <w:rsid w:val="28B00890"/>
    <w:rsid w:val="28E40740"/>
    <w:rsid w:val="28F21D37"/>
    <w:rsid w:val="2A7C5913"/>
    <w:rsid w:val="2B333598"/>
    <w:rsid w:val="2B4857FC"/>
    <w:rsid w:val="2BFC67F0"/>
    <w:rsid w:val="2C254083"/>
    <w:rsid w:val="2C8B0F59"/>
    <w:rsid w:val="30A80BD7"/>
    <w:rsid w:val="30D22F71"/>
    <w:rsid w:val="355A5120"/>
    <w:rsid w:val="36321A67"/>
    <w:rsid w:val="368E57CC"/>
    <w:rsid w:val="375565D7"/>
    <w:rsid w:val="37FC037A"/>
    <w:rsid w:val="385E0D9B"/>
    <w:rsid w:val="388A315C"/>
    <w:rsid w:val="393E19AE"/>
    <w:rsid w:val="39623CF3"/>
    <w:rsid w:val="3BD33EE2"/>
    <w:rsid w:val="3F3A7BAE"/>
    <w:rsid w:val="403958FE"/>
    <w:rsid w:val="427E7060"/>
    <w:rsid w:val="4928307E"/>
    <w:rsid w:val="4C051A29"/>
    <w:rsid w:val="4C2B0319"/>
    <w:rsid w:val="4C965018"/>
    <w:rsid w:val="4CB165BA"/>
    <w:rsid w:val="4CCD0A1D"/>
    <w:rsid w:val="4E04749E"/>
    <w:rsid w:val="50F20779"/>
    <w:rsid w:val="50FA004E"/>
    <w:rsid w:val="51950BA1"/>
    <w:rsid w:val="52EB73BE"/>
    <w:rsid w:val="53067248"/>
    <w:rsid w:val="53AD42B0"/>
    <w:rsid w:val="54841203"/>
    <w:rsid w:val="549114B9"/>
    <w:rsid w:val="55AF5E0B"/>
    <w:rsid w:val="5618020E"/>
    <w:rsid w:val="573F419F"/>
    <w:rsid w:val="59B511A1"/>
    <w:rsid w:val="5ABA460A"/>
    <w:rsid w:val="5AE47553"/>
    <w:rsid w:val="5B160674"/>
    <w:rsid w:val="5E546C30"/>
    <w:rsid w:val="5E9F5E6D"/>
    <w:rsid w:val="5FD73783"/>
    <w:rsid w:val="630B2071"/>
    <w:rsid w:val="633431AE"/>
    <w:rsid w:val="65D56940"/>
    <w:rsid w:val="69DA495F"/>
    <w:rsid w:val="6A473C04"/>
    <w:rsid w:val="6C1941E7"/>
    <w:rsid w:val="6CE25D98"/>
    <w:rsid w:val="6D22447B"/>
    <w:rsid w:val="6D90561D"/>
    <w:rsid w:val="6FEE3A19"/>
    <w:rsid w:val="703F5AF6"/>
    <w:rsid w:val="71E73A41"/>
    <w:rsid w:val="72B26F20"/>
    <w:rsid w:val="73F824F5"/>
    <w:rsid w:val="769617F9"/>
    <w:rsid w:val="78E17ADD"/>
    <w:rsid w:val="7934024E"/>
    <w:rsid w:val="7A137F38"/>
    <w:rsid w:val="7A6E538D"/>
    <w:rsid w:val="7B380100"/>
    <w:rsid w:val="7C61677A"/>
    <w:rsid w:val="7C70382D"/>
    <w:rsid w:val="7D19224F"/>
    <w:rsid w:val="7DD544DA"/>
    <w:rsid w:val="7EB91B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widowControl/>
      <w:numPr>
        <w:ilvl w:val="0"/>
        <w:numId w:val="1"/>
      </w:numPr>
      <w:jc w:val="center"/>
      <w:outlineLvl w:val="0"/>
    </w:pPr>
    <w:rPr>
      <w:rFonts w:eastAsia="方正小标宋_GBK"/>
      <w:b/>
      <w:bCs/>
      <w:kern w:val="44"/>
      <w:sz w:val="44"/>
      <w:szCs w:val="44"/>
    </w:rPr>
  </w:style>
  <w:style w:type="paragraph" w:styleId="3">
    <w:name w:val="heading 2"/>
    <w:basedOn w:val="1"/>
    <w:next w:val="1"/>
    <w:qFormat/>
    <w:uiPriority w:val="0"/>
    <w:pPr>
      <w:widowControl/>
      <w:numPr>
        <w:ilvl w:val="1"/>
        <w:numId w:val="1"/>
      </w:numPr>
      <w:spacing w:line="560" w:lineRule="exact"/>
      <w:jc w:val="left"/>
      <w:outlineLvl w:val="1"/>
    </w:pPr>
    <w:rPr>
      <w:rFonts w:eastAsia="方正黑体_GBK"/>
      <w:bCs/>
    </w:rPr>
  </w:style>
  <w:style w:type="paragraph" w:styleId="4">
    <w:name w:val="heading 3"/>
    <w:basedOn w:val="1"/>
    <w:next w:val="1"/>
    <w:link w:val="16"/>
    <w:qFormat/>
    <w:uiPriority w:val="0"/>
    <w:pPr>
      <w:widowControl/>
      <w:numPr>
        <w:ilvl w:val="2"/>
        <w:numId w:val="1"/>
      </w:numPr>
      <w:spacing w:line="560" w:lineRule="exact"/>
      <w:jc w:val="left"/>
      <w:outlineLvl w:val="2"/>
    </w:pPr>
    <w:rPr>
      <w:rFonts w:eastAsia="方正楷体_GBK"/>
      <w:b/>
      <w:bCs/>
      <w:kern w:val="0"/>
      <w:sz w:val="20"/>
      <w:szCs w:val="20"/>
    </w:rPr>
  </w:style>
  <w:style w:type="character" w:default="1" w:styleId="13">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5">
    <w:name w:val="Body Text"/>
    <w:basedOn w:val="1"/>
    <w:uiPriority w:val="0"/>
    <w:pPr>
      <w:spacing w:after="120"/>
    </w:pPr>
    <w:rPr>
      <w:rFonts w:eastAsia="仿宋_GB2312"/>
      <w:sz w:val="32"/>
      <w:szCs w:val="32"/>
    </w:rPr>
  </w:style>
  <w:style w:type="paragraph" w:styleId="6">
    <w:name w:val="Body Text Indent"/>
    <w:basedOn w:val="1"/>
    <w:uiPriority w:val="0"/>
    <w:pPr>
      <w:widowControl/>
      <w:spacing w:before="100" w:beforeAutospacing="1" w:after="100" w:afterAutospacing="1" w:line="225" w:lineRule="atLeast"/>
      <w:jc w:val="left"/>
    </w:pPr>
    <w:rPr>
      <w:rFonts w:ascii="宋体" w:hAnsi="宋体" w:eastAsia="方正仿宋_GBK"/>
      <w:color w:val="000000"/>
      <w:kern w:val="0"/>
      <w:sz w:val="18"/>
      <w:szCs w:val="18"/>
    </w:rPr>
  </w:style>
  <w:style w:type="paragraph" w:styleId="7">
    <w:name w:val="Date"/>
    <w:basedOn w:val="1"/>
    <w:next w:val="1"/>
    <w:link w:val="17"/>
    <w:uiPriority w:val="0"/>
    <w:pPr>
      <w:ind w:left="100" w:leftChars="2500"/>
    </w:p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宋体" w:hAnsi="宋体" w:eastAsia="宋体" w:cs="宋体"/>
      <w:kern w:val="0"/>
      <w:sz w:val="24"/>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iPriority w:val="0"/>
  </w:style>
  <w:style w:type="character" w:styleId="15">
    <w:name w:val="Hyperlink"/>
    <w:basedOn w:val="13"/>
    <w:uiPriority w:val="0"/>
    <w:rPr>
      <w:color w:val="0000FF"/>
      <w:u w:val="single"/>
    </w:rPr>
  </w:style>
  <w:style w:type="character" w:customStyle="1" w:styleId="16">
    <w:name w:val="标题 3 Char"/>
    <w:link w:val="4"/>
    <w:qFormat/>
    <w:locked/>
    <w:uiPriority w:val="0"/>
    <w:rPr>
      <w:rFonts w:eastAsia="方正楷体_GBK"/>
      <w:b/>
      <w:bCs/>
    </w:rPr>
  </w:style>
  <w:style w:type="character" w:customStyle="1" w:styleId="17">
    <w:name w:val="日期 Char"/>
    <w:basedOn w:val="13"/>
    <w:link w:val="7"/>
    <w:uiPriority w:val="0"/>
    <w:rPr>
      <w:kern w:val="2"/>
      <w:sz w:val="21"/>
      <w:szCs w:val="24"/>
    </w:rPr>
  </w:style>
  <w:style w:type="paragraph" w:customStyle="1" w:styleId="18">
    <w:name w:val="列出段落1"/>
    <w:basedOn w:val="1"/>
    <w:uiPriority w:val="0"/>
    <w:pPr>
      <w:ind w:firstLine="200" w:firstLineChars="200"/>
    </w:pPr>
  </w:style>
  <w:style w:type="paragraph" w:customStyle="1" w:styleId="19">
    <w:name w:val="Table Paragraph"/>
    <w:basedOn w:val="1"/>
    <w:qFormat/>
    <w:uiPriority w:val="1"/>
    <w:rPr>
      <w:rFonts w:ascii="方正仿宋_GBK" w:hAnsi="方正仿宋_GBK" w:eastAsia="方正仿宋_GBK" w:cs="方正仿宋_GBK"/>
      <w:lang w:val="zh-CN" w:eastAsia="zh-CN" w:bidi="zh-CN"/>
    </w:rPr>
  </w:style>
  <w:style w:type="paragraph" w:customStyle="1" w:styleId="20">
    <w:name w:val="List Paragraph"/>
    <w:basedOn w:val="1"/>
    <w:qFormat/>
    <w:uiPriority w:val="0"/>
    <w:pPr>
      <w:ind w:firstLine="200" w:firstLineChars="200"/>
    </w:pPr>
  </w:style>
  <w:style w:type="paragraph" w:customStyle="1" w:styleId="21">
    <w:name w:val="表格"/>
    <w:qFormat/>
    <w:uiPriority w:val="0"/>
    <w:pPr>
      <w:widowControl w:val="0"/>
      <w:jc w:val="center"/>
    </w:pPr>
    <w:rPr>
      <w:rFonts w:ascii="方正仿宋_GBK" w:eastAsia="方正仿宋_GBK"/>
      <w:kern w:val="2"/>
      <w:sz w:val="21"/>
      <w:lang w:val="en-US" w:eastAsia="zh-CN" w:bidi="ar-SA"/>
    </w:rPr>
  </w:style>
  <w:style w:type="paragraph" w:customStyle="1" w:styleId="22">
    <w:name w:val="列出段落11"/>
    <w:basedOn w:val="1"/>
    <w:qFormat/>
    <w:uiPriority w:val="0"/>
    <w:pPr>
      <w:ind w:firstLine="420" w:firstLineChars="200"/>
    </w:pPr>
    <w:rPr>
      <w:rFonts w:ascii="Calibri" w:hAnsi="Calibri" w:eastAsia="宋体"/>
      <w:sz w:val="21"/>
      <w:szCs w:val="22"/>
    </w:rPr>
  </w:style>
  <w:style w:type="paragraph" w:customStyle="1" w:styleId="23">
    <w:name w:val="p16"/>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658</Words>
  <Characters>3752</Characters>
  <Lines>31</Lines>
  <Paragraphs>8</Paragraphs>
  <TotalTime>2.33333333333333</TotalTime>
  <ScaleCrop>false</ScaleCrop>
  <LinksUpToDate>false</LinksUpToDate>
  <CharactersWithSpaces>4402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2021-12-01T01:21:00Z</dcterms:created>
  <dc:creator>X</dc:creator>
  <cp:lastModifiedBy>user</cp:lastModifiedBy>
  <cp:lastPrinted>2021-06-08T23:35:00Z</cp:lastPrinted>
  <dcterms:modified xsi:type="dcterms:W3CDTF">2023-08-08T16:54:37Z</dcterms:modified>
  <dc:title>涪荔枝办文〔2012〕220号           签发人：余龙坤</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12107031_btnclosed</vt:lpwstr>
  </property>
  <property fmtid="{D5CDD505-2E9C-101B-9397-08002B2CF9AE}" pid="4" name="ICV">
    <vt:lpwstr>3E1FE4C4B2934995A0014D262563E8A6</vt:lpwstr>
  </property>
</Properties>
</file>