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重庆市涪陵区人民政府荔枝街道办事处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（本级）</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textAlignment w:val="auto"/>
        <w:rPr>
          <w:rStyle w:val="10"/>
          <w:rFonts w:hint="eastAsia" w:ascii="方正黑体_GBK" w:hAnsi="方正黑体_GBK" w:eastAsia="方正黑体_GBK" w:cs="方正黑体_GBK"/>
          <w:b w:val="0"/>
          <w:bCs/>
          <w:sz w:val="32"/>
          <w:szCs w:val="32"/>
          <w:shd w:val="clear" w:color="auto" w:fill="FFFFFF"/>
        </w:rPr>
      </w:pP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一、单位基本情况</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420"/>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eastAsia="zh-CN"/>
        </w:rPr>
        <w:t>调度督导岗主要负责党建统领基层治理督导检查，如城市管理、森林防火、抗汛督导检查等任务。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2.</w:t>
      </w:r>
      <w:r>
        <w:rPr>
          <w:rFonts w:hint="eastAsia" w:ascii="方正仿宋_GBK" w:hAnsi="方正仿宋_GBK" w:eastAsia="方正仿宋_GBK" w:cs="方正仿宋_GBK"/>
          <w:b w:val="0"/>
          <w:bCs/>
          <w:sz w:val="32"/>
          <w:szCs w:val="32"/>
          <w:highlight w:val="none"/>
          <w:lang w:eastAsia="zh-CN"/>
        </w:rPr>
        <w:t>综合事务岗主要负责各部门日常管理协调、综合材料起草、信息简报、机关后勤等。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3.</w:t>
      </w:r>
      <w:r>
        <w:rPr>
          <w:rFonts w:hint="eastAsia" w:ascii="方正仿宋_GBK" w:hAnsi="方正仿宋_GBK" w:eastAsia="方正仿宋_GBK" w:cs="方正仿宋_GBK"/>
          <w:b w:val="0"/>
          <w:bCs/>
          <w:sz w:val="32"/>
          <w:szCs w:val="32"/>
          <w:highlight w:val="none"/>
          <w:lang w:eastAsia="zh-CN"/>
        </w:rPr>
        <w:t>组织人事岗主要负责基层党建工作、干部人事（保险）、村社职工公积金等工作。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4.</w:t>
      </w:r>
      <w:r>
        <w:rPr>
          <w:rFonts w:hint="eastAsia" w:ascii="方正仿宋_GBK" w:hAnsi="方正仿宋_GBK" w:eastAsia="方正仿宋_GBK" w:cs="方正仿宋_GBK"/>
          <w:b w:val="0"/>
          <w:bCs/>
          <w:sz w:val="32"/>
          <w:szCs w:val="32"/>
          <w:highlight w:val="none"/>
          <w:lang w:eastAsia="zh-CN"/>
        </w:rPr>
        <w:t>社会工作岗主要负责维护社工部一切事宜。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5.</w:t>
      </w:r>
      <w:r>
        <w:rPr>
          <w:rFonts w:hint="eastAsia" w:ascii="方正仿宋_GBK" w:hAnsi="方正仿宋_GBK" w:eastAsia="方正仿宋_GBK" w:cs="方正仿宋_GBK"/>
          <w:b w:val="0"/>
          <w:bCs/>
          <w:sz w:val="32"/>
          <w:szCs w:val="32"/>
          <w:highlight w:val="none"/>
          <w:lang w:eastAsia="zh-CN"/>
        </w:rPr>
        <w:t>纪检监察岗主要负责单位日常监督执纪工作。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6.</w:t>
      </w:r>
      <w:r>
        <w:rPr>
          <w:rFonts w:hint="eastAsia" w:ascii="方正仿宋_GBK" w:hAnsi="方正仿宋_GBK" w:eastAsia="方正仿宋_GBK" w:cs="方正仿宋_GBK"/>
          <w:b w:val="0"/>
          <w:bCs/>
          <w:sz w:val="32"/>
          <w:szCs w:val="32"/>
          <w:highlight w:val="none"/>
          <w:lang w:eastAsia="zh-CN"/>
        </w:rPr>
        <w:t>人大工作岗主要对部门贯彻执行法律法规等方面进行执法检查，为人大代表履职提供服务、收集群众意见，参与立法意见征询等工作。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7.</w:t>
      </w:r>
      <w:r>
        <w:rPr>
          <w:rFonts w:hint="eastAsia" w:ascii="方正仿宋_GBK" w:hAnsi="方正仿宋_GBK" w:eastAsia="方正仿宋_GBK" w:cs="方正仿宋_GBK"/>
          <w:b w:val="0"/>
          <w:bCs/>
          <w:sz w:val="32"/>
          <w:szCs w:val="32"/>
          <w:highlight w:val="none"/>
          <w:lang w:eastAsia="zh-CN"/>
        </w:rPr>
        <w:t>群团服务岗主要负责青少年的思想理论教育、指导基层工会、基层团组织会建立、维护职工、青年、妇女儿童的合法权益；组织五老队伍开展各类关心下一代教育活动。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8.</w:t>
      </w:r>
      <w:r>
        <w:rPr>
          <w:rFonts w:hint="eastAsia" w:ascii="方正仿宋_GBK" w:hAnsi="方正仿宋_GBK" w:eastAsia="方正仿宋_GBK" w:cs="方正仿宋_GBK"/>
          <w:b w:val="0"/>
          <w:bCs/>
          <w:sz w:val="32"/>
          <w:szCs w:val="32"/>
          <w:highlight w:val="none"/>
          <w:lang w:eastAsia="zh-CN"/>
        </w:rPr>
        <w:t>经济发展岗主要负责经济社会发展规划、经济社会统计、企业指导服务、科技工作、信息化建设、商贸流通。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szCs w:val="32"/>
          <w:highlight w:val="none"/>
        </w:rPr>
        <w:t>9.营商环境岗</w:t>
      </w:r>
      <w:r>
        <w:rPr>
          <w:rFonts w:hint="eastAsia" w:ascii="方正仿宋_GBK" w:hAnsi="方正仿宋_GBK" w:eastAsia="方正仿宋_GBK" w:cs="方正仿宋_GBK"/>
          <w:b w:val="0"/>
          <w:bCs/>
          <w:sz w:val="32"/>
          <w:szCs w:val="32"/>
          <w:highlight w:val="none"/>
          <w:lang w:eastAsia="zh-CN"/>
        </w:rPr>
        <w:t>主要负责招商引资、项目推进、村规划修编、实施。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10.财政管理岗</w:t>
      </w:r>
      <w:r>
        <w:rPr>
          <w:rFonts w:hint="eastAsia" w:ascii="方正仿宋_GBK" w:hAnsi="方正仿宋_GBK" w:eastAsia="方正仿宋_GBK" w:cs="方正仿宋_GBK"/>
          <w:b w:val="0"/>
          <w:bCs/>
          <w:sz w:val="32"/>
          <w:szCs w:val="32"/>
          <w:highlight w:val="none"/>
          <w:lang w:eastAsia="zh-CN"/>
        </w:rPr>
        <w:t>主要负责财政收支、预决算、会计、财政资金监督管理、财政绩效评价、机关职工公积金维护等工作。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11.拆迁安置岗</w:t>
      </w:r>
      <w:r>
        <w:rPr>
          <w:rFonts w:hint="eastAsia" w:ascii="方正仿宋_GBK" w:hAnsi="方正仿宋_GBK" w:eastAsia="方正仿宋_GBK" w:cs="方正仿宋_GBK"/>
          <w:b w:val="0"/>
          <w:bCs/>
          <w:sz w:val="32"/>
          <w:szCs w:val="32"/>
          <w:highlight w:val="none"/>
          <w:lang w:eastAsia="zh-CN"/>
        </w:rPr>
        <w:t>主要负责土地征收、房屋拆迁以及征地和拆迁人员的安置工作、社保认定土地面积、人均耕地、认定人口信息核定等工作。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val="en-US" w:eastAsia="zh-CN"/>
        </w:rPr>
        <w:t>2</w:t>
      </w:r>
      <w:r>
        <w:rPr>
          <w:rFonts w:hint="eastAsia" w:ascii="方正仿宋_GBK" w:hAnsi="方正仿宋_GBK" w:eastAsia="方正仿宋_GBK" w:cs="方正仿宋_GBK"/>
          <w:b w:val="0"/>
          <w:bCs/>
          <w:sz w:val="32"/>
          <w:szCs w:val="32"/>
          <w:highlight w:val="none"/>
        </w:rPr>
        <w:t>.交通能源岗</w:t>
      </w:r>
      <w:r>
        <w:rPr>
          <w:rFonts w:hint="eastAsia" w:ascii="方正仿宋_GBK" w:hAnsi="方正仿宋_GBK" w:eastAsia="方正仿宋_GBK" w:cs="方正仿宋_GBK"/>
          <w:b w:val="0"/>
          <w:bCs/>
          <w:sz w:val="32"/>
          <w:szCs w:val="32"/>
          <w:highlight w:val="none"/>
          <w:lang w:eastAsia="zh-CN"/>
        </w:rPr>
        <w:t>主要负责页岩气建设协调工作；乌江渡船监管；农村公路规划建设及其养护监督；指导农村公路建设和养护工作。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val="en-US" w:eastAsia="zh-CN"/>
        </w:rPr>
        <w:t>3</w:t>
      </w:r>
      <w:r>
        <w:rPr>
          <w:rFonts w:hint="eastAsia" w:ascii="方正仿宋_GBK" w:hAnsi="方正仿宋_GBK" w:eastAsia="方正仿宋_GBK" w:cs="方正仿宋_GBK"/>
          <w:b w:val="0"/>
          <w:bCs/>
          <w:sz w:val="32"/>
          <w:szCs w:val="32"/>
          <w:highlight w:val="none"/>
        </w:rPr>
        <w:t>.</w:t>
      </w:r>
      <w:r>
        <w:rPr>
          <w:rFonts w:hint="eastAsia" w:ascii="方正仿宋_GBK" w:hAnsi="方正仿宋_GBK" w:eastAsia="方正仿宋_GBK" w:cs="方正仿宋_GBK"/>
          <w:b w:val="0"/>
          <w:bCs/>
          <w:sz w:val="32"/>
          <w:szCs w:val="32"/>
          <w:highlight w:val="none"/>
          <w:lang w:eastAsia="zh-CN"/>
        </w:rPr>
        <w:t>民生服务</w:t>
      </w:r>
      <w:r>
        <w:rPr>
          <w:rFonts w:hint="eastAsia" w:ascii="方正仿宋_GBK" w:hAnsi="方正仿宋_GBK" w:eastAsia="方正仿宋_GBK" w:cs="方正仿宋_GBK"/>
          <w:b w:val="0"/>
          <w:bCs/>
          <w:sz w:val="32"/>
          <w:szCs w:val="32"/>
          <w:highlight w:val="none"/>
        </w:rPr>
        <w:t>岗</w:t>
      </w:r>
      <w:r>
        <w:rPr>
          <w:rFonts w:hint="eastAsia" w:ascii="方正仿宋_GBK" w:hAnsi="方正仿宋_GBK" w:eastAsia="方正仿宋_GBK" w:cs="方正仿宋_GBK"/>
          <w:b w:val="0"/>
          <w:bCs/>
          <w:sz w:val="32"/>
          <w:szCs w:val="32"/>
          <w:highlight w:val="none"/>
          <w:lang w:eastAsia="zh-CN"/>
        </w:rPr>
        <w:t>主要负责临时救助、特困供养、养老服务、基层政权建设、儿童福利及未成年人保护、社会慈善、殡葬改革、区划地名、社会组织、残疾人工作等。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val="en-US" w:eastAsia="zh-CN"/>
        </w:rPr>
        <w:t>4</w:t>
      </w:r>
      <w:r>
        <w:rPr>
          <w:rFonts w:hint="eastAsia" w:ascii="方正仿宋_GBK" w:hAnsi="方正仿宋_GBK" w:eastAsia="方正仿宋_GBK" w:cs="方正仿宋_GBK"/>
          <w:b w:val="0"/>
          <w:bCs/>
          <w:sz w:val="32"/>
          <w:szCs w:val="32"/>
          <w:highlight w:val="none"/>
        </w:rPr>
        <w:t>.</w:t>
      </w:r>
      <w:r>
        <w:rPr>
          <w:rFonts w:hint="eastAsia" w:ascii="方正仿宋_GBK" w:hAnsi="方正仿宋_GBK" w:eastAsia="方正仿宋_GBK" w:cs="方正仿宋_GBK"/>
          <w:b w:val="0"/>
          <w:bCs/>
          <w:sz w:val="32"/>
          <w:szCs w:val="32"/>
          <w:highlight w:val="none"/>
          <w:lang w:eastAsia="zh-CN"/>
        </w:rPr>
        <w:t>卫生健康</w:t>
      </w:r>
      <w:r>
        <w:rPr>
          <w:rFonts w:hint="eastAsia" w:ascii="方正仿宋_GBK" w:hAnsi="方正仿宋_GBK" w:eastAsia="方正仿宋_GBK" w:cs="方正仿宋_GBK"/>
          <w:b w:val="0"/>
          <w:bCs/>
          <w:sz w:val="32"/>
          <w:szCs w:val="32"/>
          <w:highlight w:val="none"/>
        </w:rPr>
        <w:t>岗</w:t>
      </w:r>
      <w:r>
        <w:rPr>
          <w:rFonts w:hint="eastAsia" w:ascii="方正仿宋_GBK" w:hAnsi="方正仿宋_GBK" w:eastAsia="方正仿宋_GBK" w:cs="方正仿宋_GBK"/>
          <w:b w:val="0"/>
          <w:bCs/>
          <w:sz w:val="32"/>
          <w:szCs w:val="32"/>
          <w:highlight w:val="none"/>
          <w:lang w:eastAsia="zh-CN"/>
        </w:rPr>
        <w:t>主要负责计划生育、爱国卫生、企业职业卫生健康，创建健康城市，精神障碍患者服务管理，托育服务管理等工作。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val="en-US" w:eastAsia="zh-CN"/>
        </w:rPr>
        <w:t>5</w:t>
      </w:r>
      <w:r>
        <w:rPr>
          <w:rFonts w:hint="eastAsia" w:ascii="方正仿宋_GBK" w:hAnsi="方正仿宋_GBK" w:eastAsia="方正仿宋_GBK" w:cs="方正仿宋_GBK"/>
          <w:b w:val="0"/>
          <w:bCs/>
          <w:sz w:val="32"/>
          <w:szCs w:val="32"/>
          <w:highlight w:val="none"/>
        </w:rPr>
        <w:t>.</w:t>
      </w:r>
      <w:r>
        <w:rPr>
          <w:rFonts w:hint="eastAsia" w:ascii="方正仿宋_GBK" w:hAnsi="方正仿宋_GBK" w:eastAsia="方正仿宋_GBK" w:cs="方正仿宋_GBK"/>
          <w:b w:val="0"/>
          <w:bCs/>
          <w:sz w:val="32"/>
          <w:szCs w:val="32"/>
          <w:highlight w:val="none"/>
          <w:lang w:eastAsia="zh-CN"/>
        </w:rPr>
        <w:t>平安建设岗主要负责维护国家政治安全、常态化扫黑除恶排查、基层综合治理、统筹矛盾纠纷排查、调处和特殊人群服务管理，协调未成年人保护工作，重点地区和突出问题治安，网格化建设和管理、铁路护路等平安稳定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val="en-US" w:eastAsia="zh-CN"/>
        </w:rPr>
        <w:t>6</w:t>
      </w:r>
      <w:r>
        <w:rPr>
          <w:rFonts w:hint="eastAsia" w:ascii="方正仿宋_GBK" w:hAnsi="方正仿宋_GBK" w:eastAsia="方正仿宋_GBK" w:cs="方正仿宋_GBK"/>
          <w:b w:val="0"/>
          <w:bCs/>
          <w:sz w:val="32"/>
          <w:szCs w:val="32"/>
          <w:highlight w:val="none"/>
        </w:rPr>
        <w:t>.</w:t>
      </w:r>
      <w:r>
        <w:rPr>
          <w:rFonts w:hint="eastAsia" w:ascii="方正仿宋_GBK" w:hAnsi="方正仿宋_GBK" w:eastAsia="方正仿宋_GBK" w:cs="方正仿宋_GBK"/>
          <w:b w:val="0"/>
          <w:bCs/>
          <w:sz w:val="32"/>
          <w:szCs w:val="32"/>
          <w:highlight w:val="none"/>
          <w:lang w:eastAsia="zh-CN"/>
        </w:rPr>
        <w:t>信访稳定岗主要负责群众来信来访接待，信访维稳工作。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lang w:eastAsia="zh-CN"/>
        </w:rPr>
      </w:pPr>
      <w:r>
        <w:rPr>
          <w:rFonts w:hint="eastAsia" w:ascii="方正仿宋_GBK" w:hAnsi="方正仿宋_GBK" w:eastAsia="方正仿宋_GBK" w:cs="方正仿宋_GBK"/>
          <w:b w:val="0"/>
          <w:bCs/>
          <w:sz w:val="32"/>
          <w:szCs w:val="32"/>
          <w:highlight w:val="none"/>
        </w:rPr>
        <w:t>1</w:t>
      </w:r>
      <w:r>
        <w:rPr>
          <w:rFonts w:hint="eastAsia" w:ascii="方正仿宋_GBK" w:hAnsi="方正仿宋_GBK" w:eastAsia="方正仿宋_GBK" w:cs="方正仿宋_GBK"/>
          <w:b w:val="0"/>
          <w:bCs/>
          <w:sz w:val="32"/>
          <w:szCs w:val="32"/>
          <w:highlight w:val="none"/>
          <w:lang w:val="en-US" w:eastAsia="zh-CN"/>
        </w:rPr>
        <w:t>7</w:t>
      </w:r>
      <w:r>
        <w:rPr>
          <w:rFonts w:hint="eastAsia" w:ascii="方正仿宋_GBK" w:hAnsi="方正仿宋_GBK" w:eastAsia="方正仿宋_GBK" w:cs="方正仿宋_GBK"/>
          <w:b w:val="0"/>
          <w:bCs/>
          <w:sz w:val="32"/>
          <w:szCs w:val="32"/>
          <w:highlight w:val="none"/>
        </w:rPr>
        <w:t>.</w:t>
      </w:r>
      <w:r>
        <w:rPr>
          <w:rFonts w:hint="eastAsia" w:ascii="方正仿宋_GBK" w:hAnsi="方正仿宋_GBK" w:eastAsia="方正仿宋_GBK" w:cs="方正仿宋_GBK"/>
          <w:b w:val="0"/>
          <w:bCs/>
          <w:sz w:val="32"/>
          <w:szCs w:val="32"/>
          <w:highlight w:val="none"/>
          <w:lang w:eastAsia="zh-CN"/>
        </w:rPr>
        <w:t>应急管理岗主要负责统筹安全生产与自然灾害防治，危化、烟花爆竹、矿山领域安全生产，应急预案及避难场所管理、应急救援协调及安全生产事故调查、灾情统计上报、倒房重建及受灾群众救助工作。</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sz w:val="32"/>
          <w:szCs w:val="32"/>
          <w:highlight w:val="none"/>
        </w:rPr>
      </w:pPr>
      <w:r>
        <w:rPr>
          <w:rFonts w:hint="eastAsia" w:ascii="方正仿宋_GBK" w:hAnsi="方正仿宋_GBK" w:eastAsia="方正仿宋_GBK" w:cs="方正仿宋_GBK"/>
          <w:b w:val="0"/>
          <w:bCs/>
          <w:sz w:val="32"/>
          <w:szCs w:val="32"/>
          <w:highlight w:val="none"/>
        </w:rPr>
        <w:t>调度督导岗、综合事务岗、组织人事岗、社会工作岗、纪检监察岗、人大工作岗、群团服务岗、财政办公室、经济发展岗</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rPr>
        <w:t>人大工作岗单独设置</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rPr>
        <w:t>群团服务岗</w:t>
      </w:r>
      <w:r>
        <w:rPr>
          <w:rFonts w:hint="eastAsia" w:ascii="方正仿宋_GBK" w:hAnsi="方正仿宋_GBK" w:eastAsia="方正仿宋_GBK" w:cs="方正仿宋_GBK"/>
          <w:b w:val="0"/>
          <w:bCs/>
          <w:sz w:val="32"/>
          <w:szCs w:val="32"/>
          <w:highlight w:val="none"/>
          <w:lang w:eastAsia="zh-CN"/>
        </w:rPr>
        <w:t>、经济发展岗、营商环境岗、财政管理岗、拆迁安置岗、交通能源岗、民生服务岗、卫生健康岗、平安建设岗、信访稳定岗、应急管理岗、消防管理岗</w:t>
      </w:r>
      <w:r>
        <w:rPr>
          <w:rFonts w:hint="eastAsia" w:ascii="方正仿宋_GBK" w:hAnsi="方正仿宋_GBK" w:eastAsia="方正仿宋_GBK" w:cs="方正仿宋_GBK"/>
          <w:b w:val="0"/>
          <w:bCs/>
          <w:sz w:val="32"/>
          <w:szCs w:val="32"/>
          <w:highlight w:val="none"/>
        </w:rPr>
        <w:t>。</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sz w:val="32"/>
          <w:szCs w:val="32"/>
        </w:rPr>
      </w:pPr>
      <w:r>
        <w:rPr>
          <w:rStyle w:val="10"/>
          <w:rFonts w:ascii="黑体" w:hAnsi="黑体" w:eastAsia="黑体" w:cs="黑体"/>
          <w:b w:val="0"/>
          <w:bCs/>
          <w:sz w:val="32"/>
          <w:szCs w:val="32"/>
          <w:shd w:val="clear" w:color="auto" w:fill="FFFFFF"/>
        </w:rPr>
        <w:t>二、单位决算情况说明</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2"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年度收入总计</w:t>
      </w:r>
      <w:r>
        <w:rPr>
          <w:rFonts w:hint="eastAsia" w:ascii="方正仿宋_GBK" w:hAnsi="方正仿宋_GBK" w:eastAsia="方正仿宋_GBK" w:cs="方正仿宋_GBK"/>
          <w:sz w:val="32"/>
          <w:szCs w:val="32"/>
          <w:shd w:val="clear" w:color="auto" w:fill="FFFFFF"/>
          <w:lang w:val="en-US" w:eastAsia="zh-CN"/>
        </w:rPr>
        <w:t>6749.59</w:t>
      </w:r>
      <w:r>
        <w:rPr>
          <w:rFonts w:ascii="方正仿宋_GBK" w:hAnsi="方正仿宋_GBK" w:eastAsia="方正仿宋_GBK" w:cs="方正仿宋_GBK"/>
          <w:sz w:val="32"/>
          <w:szCs w:val="32"/>
          <w:shd w:val="clear" w:color="auto" w:fill="FFFFFF"/>
        </w:rPr>
        <w:t>万元，支出总计</w:t>
      </w:r>
      <w:r>
        <w:rPr>
          <w:rFonts w:hint="eastAsia" w:ascii="方正仿宋_GBK" w:hAnsi="方正仿宋_GBK" w:eastAsia="方正仿宋_GBK" w:cs="方正仿宋_GBK"/>
          <w:sz w:val="32"/>
          <w:szCs w:val="32"/>
          <w:shd w:val="clear" w:color="auto" w:fill="FFFFFF"/>
          <w:lang w:val="en-US" w:eastAsia="zh-CN"/>
        </w:rPr>
        <w:t>6749.59</w:t>
      </w:r>
      <w:r>
        <w:rPr>
          <w:rFonts w:ascii="方正仿宋_GBK" w:hAnsi="方正仿宋_GBK" w:eastAsia="方正仿宋_GBK" w:cs="方正仿宋_GBK"/>
          <w:sz w:val="32"/>
          <w:szCs w:val="32"/>
          <w:shd w:val="clear" w:color="auto" w:fill="FFFFFF"/>
        </w:rPr>
        <w:t>元。收支较上年决算数</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1059.95万元，</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13.57</w:t>
      </w:r>
      <w:r>
        <w:rPr>
          <w:rFonts w:ascii="方正仿宋_GBK" w:hAnsi="方正仿宋_GBK" w:eastAsia="方正仿宋_GBK" w:cs="方正仿宋_GBK"/>
          <w:sz w:val="32"/>
          <w:szCs w:val="32"/>
          <w:shd w:val="clear" w:color="auto" w:fill="FFFFFF"/>
        </w:rPr>
        <w:t>%，主要原因是三峡后续基金安排</w:t>
      </w:r>
      <w:r>
        <w:rPr>
          <w:rFonts w:hint="eastAsia" w:ascii="方正仿宋_GBK" w:hAnsi="方正仿宋_GBK" w:eastAsia="方正仿宋_GBK" w:cs="方正仿宋_GBK"/>
          <w:sz w:val="32"/>
          <w:szCs w:val="32"/>
          <w:shd w:val="clear" w:color="auto" w:fill="FFFFFF"/>
          <w:lang w:eastAsia="zh-CN"/>
        </w:rPr>
        <w:t>下降</w:t>
      </w:r>
      <w:r>
        <w:rPr>
          <w:rFonts w:ascii="方正仿宋_GBK" w:hAnsi="方正仿宋_GBK" w:eastAsia="方正仿宋_GBK" w:cs="方正仿宋_GBK"/>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年度收入合计</w:t>
      </w:r>
      <w:r>
        <w:rPr>
          <w:rFonts w:hint="eastAsia" w:ascii="方正仿宋_GBK" w:hAnsi="方正仿宋_GBK" w:eastAsia="方正仿宋_GBK" w:cs="方正仿宋_GBK"/>
          <w:sz w:val="32"/>
          <w:szCs w:val="32"/>
          <w:shd w:val="clear" w:color="auto" w:fill="FFFFFF"/>
          <w:lang w:val="en-US" w:eastAsia="zh-CN"/>
        </w:rPr>
        <w:t>6749.59</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1059.95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13.57</w:t>
      </w:r>
      <w:r>
        <w:rPr>
          <w:rFonts w:ascii="方正仿宋_GBK" w:hAnsi="方正仿宋_GBK" w:eastAsia="方正仿宋_GBK" w:cs="方正仿宋_GBK"/>
          <w:sz w:val="32"/>
          <w:szCs w:val="32"/>
          <w:shd w:val="clear" w:color="auto" w:fill="FFFFFF"/>
        </w:rPr>
        <w:t>%，主要原因是三峡后续基金安排</w:t>
      </w:r>
      <w:r>
        <w:rPr>
          <w:rFonts w:hint="eastAsia" w:ascii="方正仿宋_GBK" w:hAnsi="方正仿宋_GBK" w:eastAsia="方正仿宋_GBK" w:cs="方正仿宋_GBK"/>
          <w:sz w:val="32"/>
          <w:szCs w:val="32"/>
          <w:shd w:val="clear" w:color="auto" w:fill="FFFFFF"/>
          <w:lang w:eastAsia="zh-CN"/>
        </w:rPr>
        <w:t>下降</w:t>
      </w:r>
      <w:r>
        <w:rPr>
          <w:rFonts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shd w:val="clear" w:color="auto" w:fill="FFFFFF"/>
          <w:lang w:val="en-US" w:eastAsia="zh-CN"/>
        </w:rPr>
        <w:t>6190.91</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100.00</w:t>
      </w:r>
      <w:r>
        <w:rPr>
          <w:rFonts w:ascii="方正仿宋_GBK" w:hAnsi="方正仿宋_GBK" w:eastAsia="方正仿宋_GBK" w:cs="方正仿宋_GBK"/>
          <w:sz w:val="32"/>
          <w:szCs w:val="32"/>
          <w:shd w:val="clear" w:color="auto" w:fill="FFFFFF"/>
        </w:rPr>
        <w:t>%；事业收入0.00万元，占0.00%；经营收入0.00万元，占0.00%；其他收入0.00万元，占0.00%。此外，使用非财政拨款结余和专用结余0.00万元，年初结转和结余</w:t>
      </w:r>
      <w:r>
        <w:rPr>
          <w:rFonts w:hint="eastAsia" w:ascii="方正仿宋_GBK" w:hAnsi="方正仿宋_GBK" w:eastAsia="方正仿宋_GBK" w:cs="方正仿宋_GBK"/>
          <w:sz w:val="32"/>
          <w:szCs w:val="32"/>
          <w:shd w:val="clear" w:color="auto" w:fill="FFFFFF"/>
          <w:lang w:val="en-US" w:eastAsia="zh-CN"/>
        </w:rPr>
        <w:t>558.68</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年度支出合计</w:t>
      </w:r>
      <w:r>
        <w:rPr>
          <w:rFonts w:hint="eastAsia" w:ascii="方正仿宋_GBK" w:hAnsi="方正仿宋_GBK" w:eastAsia="方正仿宋_GBK" w:cs="方正仿宋_GBK"/>
          <w:sz w:val="32"/>
          <w:szCs w:val="32"/>
          <w:shd w:val="clear" w:color="auto" w:fill="FFFFFF"/>
          <w:lang w:val="en-US" w:eastAsia="zh-CN"/>
        </w:rPr>
        <w:t>6749.59</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1059.95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13.57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人员经费支出下降，</w:t>
      </w:r>
      <w:r>
        <w:rPr>
          <w:rFonts w:ascii="方正仿宋_GBK" w:hAnsi="方正仿宋_GBK" w:eastAsia="方正仿宋_GBK" w:cs="方正仿宋_GBK"/>
          <w:sz w:val="32"/>
          <w:szCs w:val="32"/>
          <w:shd w:val="clear" w:color="auto" w:fill="FFFFFF"/>
        </w:rPr>
        <w:t>三峡后续基金</w:t>
      </w:r>
      <w:r>
        <w:rPr>
          <w:rFonts w:hint="eastAsia" w:ascii="方正仿宋_GBK" w:hAnsi="方正仿宋_GBK" w:eastAsia="方正仿宋_GBK" w:cs="方正仿宋_GBK"/>
          <w:sz w:val="32"/>
          <w:szCs w:val="32"/>
          <w:shd w:val="clear" w:color="auto" w:fill="FFFFFF"/>
          <w:lang w:eastAsia="zh-CN"/>
        </w:rPr>
        <w:t>支付下降，</w:t>
      </w:r>
      <w:r>
        <w:rPr>
          <w:rFonts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shd w:val="clear" w:color="auto" w:fill="FFFFFF"/>
          <w:lang w:val="en-US" w:eastAsia="zh-CN"/>
        </w:rPr>
        <w:t>1910.89</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28.31</w:t>
      </w:r>
      <w:r>
        <w:rPr>
          <w:rFonts w:ascii="方正仿宋_GBK" w:hAnsi="方正仿宋_GBK" w:eastAsia="方正仿宋_GBK" w:cs="方正仿宋_GBK"/>
          <w:sz w:val="32"/>
          <w:szCs w:val="32"/>
          <w:shd w:val="clear" w:color="auto" w:fill="FFFFFF"/>
        </w:rPr>
        <w:t>%；项目支出</w:t>
      </w:r>
      <w:r>
        <w:rPr>
          <w:rFonts w:hint="eastAsia" w:ascii="方正仿宋_GBK" w:hAnsi="方正仿宋_GBK" w:eastAsia="方正仿宋_GBK" w:cs="方正仿宋_GBK"/>
          <w:sz w:val="32"/>
          <w:szCs w:val="32"/>
          <w:shd w:val="clear" w:color="auto" w:fill="FFFFFF"/>
          <w:lang w:val="en-US" w:eastAsia="zh-CN"/>
        </w:rPr>
        <w:t>4838.7</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71.69</w:t>
      </w:r>
      <w:r>
        <w:rPr>
          <w:rFonts w:ascii="方正仿宋_GBK" w:hAnsi="方正仿宋_GBK" w:eastAsia="方正仿宋_GBK" w:cs="方正仿宋_GBK"/>
          <w:sz w:val="32"/>
          <w:szCs w:val="32"/>
          <w:shd w:val="clear" w:color="auto" w:fill="FFFFFF"/>
        </w:rPr>
        <w:t>%；经营支出0.00万元，占0.00%。此外，结余分配0.00万元。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年度年末结转和结余</w:t>
      </w:r>
      <w:r>
        <w:rPr>
          <w:rFonts w:hint="eastAsia" w:ascii="方正仿宋_GBK" w:hAnsi="方正仿宋_GBK" w:eastAsia="方正仿宋_GBK" w:cs="方正仿宋_GBK"/>
          <w:sz w:val="32"/>
          <w:szCs w:val="32"/>
          <w:lang w:val="en-US" w:eastAsia="zh-CN"/>
        </w:rPr>
        <w:t>558.68</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上涨</w:t>
      </w:r>
      <w:r>
        <w:rPr>
          <w:rFonts w:hint="eastAsia" w:ascii="方正仿宋_GBK" w:hAnsi="方正仿宋_GBK" w:eastAsia="方正仿宋_GBK" w:cs="方正仿宋_GBK"/>
          <w:sz w:val="32"/>
          <w:szCs w:val="32"/>
          <w:shd w:val="clear" w:color="auto" w:fill="FFFFFF"/>
          <w:lang w:val="en-US" w:eastAsia="zh-CN"/>
        </w:rPr>
        <w:t>558.68</w:t>
      </w:r>
      <w:r>
        <w:rPr>
          <w:rFonts w:ascii="方正仿宋_GBK" w:hAnsi="方正仿宋_GBK" w:eastAsia="方正仿宋_GBK" w:cs="方正仿宋_GBK"/>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年度财政拨款收、支总计</w:t>
      </w:r>
      <w:r>
        <w:rPr>
          <w:rFonts w:hint="eastAsia" w:ascii="方正仿宋_GBK" w:hAnsi="方正仿宋_GBK" w:eastAsia="方正仿宋_GBK" w:cs="方正仿宋_GBK"/>
          <w:b w:val="0"/>
          <w:bCs w:val="0"/>
          <w:sz w:val="32"/>
          <w:szCs w:val="32"/>
          <w:shd w:val="clear" w:color="auto" w:fill="FFFFFF"/>
          <w:lang w:val="en-US" w:eastAsia="zh-CN"/>
        </w:rPr>
        <w:t>6749.59</w:t>
      </w:r>
      <w:r>
        <w:rPr>
          <w:rFonts w:ascii="方正仿宋_GBK" w:hAnsi="方正仿宋_GBK" w:eastAsia="方正仿宋_GBK" w:cs="方正仿宋_GBK"/>
          <w:b w:val="0"/>
          <w:bCs w:val="0"/>
          <w:sz w:val="32"/>
          <w:szCs w:val="32"/>
          <w:shd w:val="clear" w:color="auto" w:fill="FFFFFF"/>
        </w:rPr>
        <w:t>万元。与202</w:t>
      </w:r>
      <w:r>
        <w:rPr>
          <w:rFonts w:hint="eastAsia" w:ascii="方正仿宋_GBK" w:hAnsi="方正仿宋_GBK"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w:t>
      </w:r>
      <w:r>
        <w:rPr>
          <w:rFonts w:hint="eastAsia" w:ascii="方正仿宋_GBK" w:hAnsi="方正仿宋_GBK" w:eastAsia="方正仿宋_GBK" w:cs="方正仿宋_GBK"/>
          <w:b w:val="0"/>
          <w:bCs w:val="0"/>
          <w:sz w:val="32"/>
          <w:szCs w:val="32"/>
          <w:shd w:val="clear" w:color="auto" w:fill="FFFFFF"/>
          <w:lang w:eastAsia="zh-CN"/>
        </w:rPr>
        <w:t>下降</w:t>
      </w:r>
      <w:r>
        <w:rPr>
          <w:rFonts w:hint="eastAsia" w:ascii="方正仿宋_GBK" w:hAnsi="方正仿宋_GBK" w:eastAsia="方正仿宋_GBK" w:cs="方正仿宋_GBK"/>
          <w:b w:val="0"/>
          <w:bCs w:val="0"/>
          <w:sz w:val="32"/>
          <w:szCs w:val="32"/>
          <w:shd w:val="clear" w:color="auto" w:fill="FFFFFF"/>
          <w:lang w:val="en-US" w:eastAsia="zh-CN"/>
        </w:rPr>
        <w:t>1059.95</w:t>
      </w:r>
      <w:r>
        <w:rPr>
          <w:rFonts w:ascii="方正仿宋_GBK" w:hAnsi="方正仿宋_GBK" w:eastAsia="方正仿宋_GBK" w:cs="方正仿宋_GBK"/>
          <w:b w:val="0"/>
          <w:bCs w:val="0"/>
          <w:sz w:val="32"/>
          <w:szCs w:val="32"/>
          <w:shd w:val="clear" w:color="auto" w:fill="FFFFFF"/>
        </w:rPr>
        <w:t>万元，增长</w:t>
      </w:r>
      <w:r>
        <w:rPr>
          <w:rFonts w:hint="eastAsia" w:ascii="方正仿宋_GBK" w:hAnsi="方正仿宋_GBK" w:eastAsia="方正仿宋_GBK" w:cs="方正仿宋_GBK"/>
          <w:b w:val="0"/>
          <w:bCs w:val="0"/>
          <w:sz w:val="32"/>
          <w:szCs w:val="32"/>
          <w:shd w:val="clear" w:color="auto" w:fill="FFFFFF"/>
          <w:lang w:val="en-US" w:eastAsia="zh-CN"/>
        </w:rPr>
        <w:t>13.57</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主要原因是三峡后续基金安排</w:t>
      </w:r>
      <w:r>
        <w:rPr>
          <w:rFonts w:hint="eastAsia" w:ascii="方正仿宋_GBK" w:hAnsi="方正仿宋_GBK" w:eastAsia="方正仿宋_GBK" w:cs="方正仿宋_GBK"/>
          <w:b w:val="0"/>
          <w:bCs w:val="0"/>
          <w:sz w:val="32"/>
          <w:szCs w:val="32"/>
          <w:shd w:val="clear" w:color="auto" w:fill="FFFFFF"/>
          <w:lang w:eastAsia="zh-CN"/>
        </w:rPr>
        <w:t>下降</w:t>
      </w:r>
      <w:r>
        <w:rPr>
          <w:rFonts w:ascii="方正仿宋_GBK" w:hAnsi="方正仿宋_GBK" w:eastAsia="方正仿宋_GBK" w:cs="方正仿宋_GBK"/>
          <w:b w:val="0"/>
          <w:bCs w:val="0"/>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年度一般公共预算财政拨款收入</w:t>
      </w:r>
      <w:r>
        <w:rPr>
          <w:rFonts w:hint="eastAsia" w:ascii="方正仿宋_GBK" w:hAnsi="方正仿宋_GBK" w:eastAsia="方正仿宋_GBK" w:cs="方正仿宋_GBK"/>
          <w:sz w:val="32"/>
          <w:szCs w:val="32"/>
          <w:shd w:val="clear" w:color="auto" w:fill="FFFFFF"/>
          <w:lang w:val="en-US" w:eastAsia="zh-CN"/>
        </w:rPr>
        <w:t>4649.31</w:t>
      </w:r>
      <w:r>
        <w:rPr>
          <w:rFonts w:ascii="方正仿宋_GBK" w:hAnsi="方正仿宋_GBK" w:eastAsia="方正仿宋_GBK" w:cs="方正仿宋_GBK"/>
          <w:sz w:val="32"/>
          <w:szCs w:val="32"/>
          <w:shd w:val="clear" w:color="auto" w:fill="FFFFFF"/>
        </w:rPr>
        <w:t>万元，较上年决算数增加</w:t>
      </w:r>
      <w:r>
        <w:rPr>
          <w:rFonts w:hint="eastAsia" w:ascii="方正仿宋_GBK" w:hAnsi="方正仿宋_GBK" w:eastAsia="方正仿宋_GBK" w:cs="方正仿宋_GBK"/>
          <w:sz w:val="32"/>
          <w:szCs w:val="32"/>
          <w:shd w:val="clear" w:color="auto" w:fill="FFFFFF"/>
          <w:lang w:val="en-US" w:eastAsia="zh-CN"/>
        </w:rPr>
        <w:t>167.35</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3.7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较年初预算数减少390.13万元，下降8.01%。</w:t>
      </w:r>
      <w:r>
        <w:rPr>
          <w:rFonts w:ascii="方正仿宋_GBK" w:hAnsi="方正仿宋_GBK" w:eastAsia="方正仿宋_GBK" w:cs="方正仿宋_GBK"/>
          <w:sz w:val="32"/>
          <w:szCs w:val="32"/>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w:t>
      </w:r>
      <w:r>
        <w:rPr>
          <w:rFonts w:hint="eastAsia" w:ascii="方正仿宋_GBK" w:hAnsi="方正仿宋_GBK" w:eastAsia="方正仿宋_GBK" w:cs="方正仿宋_GBK"/>
          <w:sz w:val="32"/>
          <w:szCs w:val="32"/>
          <w:shd w:val="clear" w:color="auto" w:fill="FFFFFF"/>
          <w:lang w:val="en-US" w:eastAsia="zh-CN"/>
        </w:rPr>
        <w:t>4649.31</w:t>
      </w:r>
      <w:r>
        <w:rPr>
          <w:rFonts w:ascii="方正仿宋_GBK" w:hAnsi="方正仿宋_GBK" w:eastAsia="方正仿宋_GBK" w:cs="方正仿宋_GBK"/>
          <w:sz w:val="32"/>
          <w:szCs w:val="32"/>
          <w:shd w:val="clear" w:color="auto" w:fill="FFFFFF"/>
        </w:rPr>
        <w:t>万元，较上年决算数增加</w:t>
      </w:r>
      <w:r>
        <w:rPr>
          <w:rFonts w:hint="eastAsia" w:ascii="方正仿宋_GBK" w:hAnsi="方正仿宋_GBK" w:eastAsia="方正仿宋_GBK" w:cs="方正仿宋_GBK"/>
          <w:sz w:val="32"/>
          <w:szCs w:val="32"/>
          <w:shd w:val="clear" w:color="auto" w:fill="FFFFFF"/>
          <w:lang w:val="en-US" w:eastAsia="zh-CN"/>
        </w:rPr>
        <w:t>167.35</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人员经费支出下降，</w:t>
      </w:r>
      <w:r>
        <w:rPr>
          <w:rFonts w:ascii="方正仿宋_GBK" w:hAnsi="方正仿宋_GBK" w:eastAsia="方正仿宋_GBK" w:cs="方正仿宋_GBK"/>
          <w:sz w:val="32"/>
          <w:szCs w:val="32"/>
          <w:shd w:val="clear" w:color="auto" w:fill="FFFFFF"/>
        </w:rPr>
        <w:t>较</w:t>
      </w:r>
      <w:r>
        <w:rPr>
          <w:rFonts w:ascii="方正仿宋_GBK" w:hAnsi="方正仿宋_GBK" w:eastAsia="方正仿宋_GBK" w:cs="方正仿宋_GBK"/>
          <w:sz w:val="32"/>
          <w:szCs w:val="32"/>
          <w:highlight w:val="none"/>
          <w:shd w:val="clear" w:color="auto" w:fill="FFFFFF"/>
        </w:rPr>
        <w:t>年初预算数减少390.13万元，下降8.01%。</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方正仿宋_GBK" w:hAnsi="方正仿宋_GBK" w:eastAsia="方正仿宋_GBK" w:cs="方正仿宋_GBK"/>
          <w:sz w:val="32"/>
          <w:szCs w:val="32"/>
          <w:shd w:val="clear" w:color="auto" w:fill="FFFFFF"/>
          <w:lang w:val="en-US" w:eastAsia="zh-CN"/>
        </w:rPr>
        <w:t>558.68</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558.68</w:t>
      </w:r>
      <w:r>
        <w:rPr>
          <w:rFonts w:ascii="方正仿宋_GBK" w:hAnsi="方正仿宋_GBK" w:eastAsia="方正仿宋_GBK" w:cs="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shd w:val="clear" w:color="auto" w:fill="FFFFFF"/>
          <w:lang w:val="en-US" w:eastAsia="zh-CN"/>
        </w:rPr>
        <w:t>2349.82</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50.54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较年初预算数</w:t>
      </w:r>
      <w:r>
        <w:rPr>
          <w:rFonts w:hint="eastAsia" w:ascii="方正仿宋_GBK" w:hAnsi="方正仿宋_GBK" w:eastAsia="方正仿宋_GBK" w:cs="方正仿宋_GBK"/>
          <w:sz w:val="32"/>
          <w:szCs w:val="32"/>
          <w:highlight w:val="none"/>
          <w:shd w:val="clear" w:color="auto" w:fill="FFFFFF"/>
          <w:lang w:eastAsia="zh-CN"/>
        </w:rPr>
        <w:t>增加</w:t>
      </w:r>
      <w:r>
        <w:rPr>
          <w:rFonts w:hint="eastAsia" w:ascii="方正仿宋_GBK" w:hAnsi="方正仿宋_GBK" w:eastAsia="方正仿宋_GBK" w:cs="方正仿宋_GBK"/>
          <w:sz w:val="32"/>
          <w:szCs w:val="32"/>
          <w:highlight w:val="none"/>
          <w:shd w:val="clear" w:color="auto" w:fill="FFFFFF"/>
          <w:lang w:val="en-US" w:eastAsia="zh-CN"/>
        </w:rPr>
        <w:t>393.24</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上涨</w:t>
      </w:r>
      <w:r>
        <w:rPr>
          <w:rFonts w:hint="eastAsia" w:ascii="方正仿宋_GBK" w:hAnsi="方正仿宋_GBK" w:eastAsia="方正仿宋_GBK" w:cs="方正仿宋_GBK"/>
          <w:sz w:val="32"/>
          <w:szCs w:val="32"/>
          <w:highlight w:val="none"/>
          <w:shd w:val="clear" w:color="auto" w:fill="FFFFFF"/>
          <w:lang w:val="en-US" w:eastAsia="zh-CN"/>
        </w:rPr>
        <w:t>20.1</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功能科目调整</w:t>
      </w:r>
      <w:r>
        <w:rPr>
          <w:rFonts w:ascii="方正仿宋_GBK" w:hAnsi="方正仿宋_GBK" w:eastAsia="方正仿宋_GBK" w:cs="方正仿宋_GBK"/>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）社会保障与就业支出410.22万元，占</w:t>
      </w:r>
      <w:r>
        <w:rPr>
          <w:rFonts w:hint="eastAsia" w:ascii="方正仿宋_GBK" w:hAnsi="方正仿宋_GBK" w:eastAsia="方正仿宋_GBK" w:cs="方正仿宋_GBK"/>
          <w:sz w:val="32"/>
          <w:szCs w:val="32"/>
          <w:shd w:val="clear" w:color="auto" w:fill="FFFFFF"/>
          <w:lang w:val="en-US" w:eastAsia="zh-CN"/>
        </w:rPr>
        <w:t>8.82</w:t>
      </w:r>
      <w:r>
        <w:rPr>
          <w:rFonts w:ascii="方正仿宋_GBK" w:hAnsi="方正仿宋_GBK" w:eastAsia="方正仿宋_GBK" w:cs="方正仿宋_GBK"/>
          <w:sz w:val="32"/>
          <w:szCs w:val="32"/>
          <w:shd w:val="clear" w:color="auto" w:fill="FFFFFF"/>
        </w:rPr>
        <w:t>%，较年初预算数减少</w:t>
      </w:r>
      <w:r>
        <w:rPr>
          <w:rFonts w:hint="eastAsia" w:ascii="方正仿宋_GBK" w:hAnsi="方正仿宋_GBK" w:eastAsia="方正仿宋_GBK" w:cs="方正仿宋_GBK"/>
          <w:sz w:val="32"/>
          <w:szCs w:val="32"/>
          <w:shd w:val="clear" w:color="auto" w:fill="FFFFFF"/>
          <w:lang w:val="en-US" w:eastAsia="zh-CN"/>
        </w:rPr>
        <w:t>156.01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27.55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人员数减少社保支出下降。</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）卫生健康支出7</w:t>
      </w:r>
      <w:r>
        <w:rPr>
          <w:rFonts w:hint="eastAsia" w:ascii="方正仿宋_GBK" w:hAnsi="方正仿宋_GBK" w:eastAsia="方正仿宋_GBK" w:cs="方正仿宋_GBK"/>
          <w:sz w:val="32"/>
          <w:szCs w:val="32"/>
          <w:shd w:val="clear" w:color="auto" w:fill="FFFFFF"/>
          <w:lang w:val="en-US" w:eastAsia="zh-CN"/>
        </w:rPr>
        <w:t>3.98</w:t>
      </w:r>
      <w:r>
        <w:rPr>
          <w:rFonts w:ascii="方正仿宋_GBK" w:hAnsi="方正仿宋_GBK" w:eastAsia="方正仿宋_GBK" w:cs="方正仿宋_GBK"/>
          <w:sz w:val="32"/>
          <w:szCs w:val="32"/>
          <w:shd w:val="clear" w:color="auto" w:fill="FFFFFF"/>
        </w:rPr>
        <w:t>万元，占1.</w:t>
      </w:r>
      <w:r>
        <w:rPr>
          <w:rFonts w:hint="eastAsia" w:ascii="方正仿宋_GBK" w:hAnsi="方正仿宋_GBK" w:eastAsia="方正仿宋_GBK" w:cs="方正仿宋_GBK"/>
          <w:sz w:val="32"/>
          <w:szCs w:val="32"/>
          <w:shd w:val="clear" w:color="auto" w:fill="FFFFFF"/>
          <w:lang w:val="en-US" w:eastAsia="zh-CN"/>
        </w:rPr>
        <w:t>59</w:t>
      </w:r>
      <w:r>
        <w:rPr>
          <w:rFonts w:ascii="方正仿宋_GBK" w:hAnsi="方正仿宋_GBK" w:eastAsia="方正仿宋_GBK" w:cs="方正仿宋_GBK"/>
          <w:sz w:val="32"/>
          <w:szCs w:val="32"/>
          <w:shd w:val="clear" w:color="auto" w:fill="FFFFFF"/>
        </w:rPr>
        <w:t>%，较年初预算数减少</w:t>
      </w:r>
      <w:r>
        <w:rPr>
          <w:rFonts w:hint="eastAsia" w:ascii="方正仿宋_GBK" w:hAnsi="方正仿宋_GBK" w:eastAsia="方正仿宋_GBK" w:cs="方正仿宋_GBK"/>
          <w:sz w:val="32"/>
          <w:szCs w:val="32"/>
          <w:shd w:val="clear" w:color="auto" w:fill="FFFFFF"/>
          <w:lang w:val="en-US" w:eastAsia="zh-CN"/>
        </w:rPr>
        <w:t>28.71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27.96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人员数减少社医疗保险下降。</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val="en-US" w:eastAsia="zh-CN"/>
        </w:rPr>
        <w:t>1296.48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27.88</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296.45</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29.64</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要原因是新增社区，社区干部支出增加。</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val="en-US" w:eastAsia="zh-CN"/>
        </w:rPr>
        <w:t>60.4</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12.99</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3.72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5.8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主要原因是村社干部、本土人才支出增加</w:t>
      </w:r>
      <w:r>
        <w:rPr>
          <w:rFonts w:ascii="方正仿宋_GBK" w:hAnsi="方正仿宋_GBK" w:eastAsia="方正仿宋_GBK" w:cs="方正仿宋_GBK"/>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）住房保障支出</w:t>
      </w:r>
      <w:r>
        <w:rPr>
          <w:rFonts w:hint="eastAsia" w:ascii="方正仿宋_GBK" w:hAnsi="方正仿宋_GBK" w:eastAsia="方正仿宋_GBK" w:cs="方正仿宋_GBK"/>
          <w:sz w:val="32"/>
          <w:szCs w:val="32"/>
          <w:shd w:val="clear" w:color="auto" w:fill="FFFFFF"/>
          <w:lang w:val="en-US" w:eastAsia="zh-CN"/>
        </w:rPr>
        <w:t>113.44</w:t>
      </w:r>
      <w:r>
        <w:rPr>
          <w:rFonts w:ascii="方正仿宋_GBK" w:hAnsi="方正仿宋_GBK" w:eastAsia="方正仿宋_GBK" w:cs="方正仿宋_GBK"/>
          <w:sz w:val="32"/>
          <w:szCs w:val="32"/>
          <w:shd w:val="clear" w:color="auto" w:fill="FFFFFF"/>
        </w:rPr>
        <w:t>万元，占2.</w:t>
      </w:r>
      <w:r>
        <w:rPr>
          <w:rFonts w:hint="eastAsia" w:ascii="方正仿宋_GBK" w:hAnsi="方正仿宋_GBK" w:eastAsia="方正仿宋_GBK" w:cs="方正仿宋_GBK"/>
          <w:sz w:val="32"/>
          <w:szCs w:val="32"/>
          <w:shd w:val="clear" w:color="auto" w:fill="FFFFFF"/>
          <w:lang w:val="en-US" w:eastAsia="zh-CN"/>
        </w:rPr>
        <w:t>44</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0.1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年度一般公共财政拨款基本支出</w:t>
      </w:r>
      <w:r>
        <w:rPr>
          <w:rFonts w:ascii="方正仿宋_GBK" w:hAnsi="方正仿宋_GBK" w:eastAsia="方正仿宋_GBK" w:cs="方正仿宋_GBK"/>
          <w:sz w:val="32"/>
          <w:szCs w:val="32"/>
        </w:rPr>
        <w:t>1891.57</w:t>
      </w:r>
      <w:r>
        <w:rPr>
          <w:rFonts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lang w:val="en-US" w:eastAsia="zh-CN"/>
        </w:rPr>
        <w:t>1500.41</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129.08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7.92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在职人员数减少</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b w:val="0"/>
          <w:bCs/>
          <w:sz w:val="32"/>
          <w:szCs w:val="32"/>
          <w:shd w:val="clear" w:color="auto" w:fill="FFFFFF"/>
        </w:rPr>
        <w:t>经费用途主要包括</w:t>
      </w:r>
      <w:r>
        <w:rPr>
          <w:rFonts w:hint="eastAsia" w:ascii="方正仿宋_GBK" w:hAnsi="方正仿宋_GBK" w:eastAsia="方正仿宋_GBK" w:cs="方正仿宋_GBK"/>
          <w:b w:val="0"/>
          <w:bCs/>
          <w:color w:val="000000"/>
          <w:sz w:val="32"/>
          <w:szCs w:val="32"/>
          <w:highlight w:val="none"/>
        </w:rPr>
        <w:t>主要用于</w:t>
      </w:r>
      <w:r>
        <w:rPr>
          <w:rFonts w:hint="eastAsia" w:ascii="方正仿宋_GBK" w:hAnsi="方正仿宋_GBK" w:eastAsia="方正仿宋_GBK" w:cs="方正仿宋_GBK"/>
          <w:b w:val="0"/>
          <w:bCs/>
          <w:color w:val="000000"/>
          <w:sz w:val="32"/>
          <w:szCs w:val="32"/>
          <w:highlight w:val="none"/>
          <w:lang w:eastAsia="zh-CN"/>
        </w:rPr>
        <w:t>单位开支的在职职工的各类</w:t>
      </w:r>
      <w:r>
        <w:rPr>
          <w:rFonts w:hint="eastAsia" w:ascii="方正仿宋_GBK" w:hAnsi="方正仿宋_GBK" w:eastAsia="方正仿宋_GBK" w:cs="方正仿宋_GBK"/>
          <w:sz w:val="32"/>
          <w:szCs w:val="32"/>
          <w:shd w:val="clear" w:color="auto" w:fill="FFFFFF"/>
          <w:lang w:val="en-US" w:eastAsia="zh-CN" w:bidi="ar-SA"/>
        </w:rPr>
        <w:t>劳动报酬及社保、公积金缴纳，退休人员支出等。公用经费410.48万元，较上年决算数增加148.4万元，增长52.62%，主要原因是委托业务费增加。公用经费用途主要包括办公费、邮电通讯费、水电费、交通费用、工会经费等。</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年度政府性基金预算财政拨款年初结转结余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万元，年末结转结余</w:t>
      </w:r>
      <w:r>
        <w:rPr>
          <w:rFonts w:hint="eastAsia" w:ascii="方正仿宋_GBK" w:hAnsi="方正仿宋_GBK" w:eastAsia="方正仿宋_GBK" w:cs="方正仿宋_GBK"/>
          <w:b w:val="0"/>
          <w:bCs w:val="0"/>
          <w:sz w:val="32"/>
          <w:szCs w:val="32"/>
          <w:shd w:val="clear" w:color="auto" w:fill="FFFFFF"/>
          <w:lang w:val="en-US" w:eastAsia="zh-CN" w:bidi="ar-SA"/>
        </w:rPr>
        <w:t>0.00万元。本年收入1541.6万元，较上年决算数下降1785.97万元，下降53.67%，主要原因是三峡后续基金安排减少。本年支出1541.67万元，较上年决算数下降1785.97万元，增长53.67%，主要原因是三峡后续基金支出减少。</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本单位2024年度无国有资本经营预算财政拨款支出。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w:t>
      </w:r>
      <w:r>
        <w:rPr>
          <w:rFonts w:hint="eastAsia" w:ascii="方正仿宋_GBK" w:hAnsi="方正仿宋_GBK" w:eastAsia="方正仿宋_GBK" w:cs="方正仿宋_GBK"/>
          <w:b w:val="0"/>
          <w:bCs/>
          <w:sz w:val="32"/>
          <w:szCs w:val="32"/>
          <w:shd w:val="clear" w:color="auto" w:fill="FFFFFF"/>
          <w:lang w:val="en-US" w:eastAsia="zh-CN" w:bidi="ar-SA"/>
        </w:rPr>
        <w:t>三公”经费支出共计12.38万元，较年初预算数增加0.38万元，增加3%。主要原因是年初未预算公务接待费用。较上年支出数减少0.01万元。</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b w:val="0"/>
          <w:bCs/>
          <w:color w:val="000000"/>
          <w:sz w:val="32"/>
          <w:szCs w:val="32"/>
          <w:highlight w:val="none"/>
          <w:shd w:val="clear" w:color="auto" w:fill="FFFFFF"/>
        </w:rPr>
        <w:t>202</w:t>
      </w:r>
      <w:r>
        <w:rPr>
          <w:rFonts w:hint="eastAsia" w:ascii="方正仿宋_GBK" w:hAnsi="方正仿宋_GBK" w:eastAsia="方正仿宋_GBK" w:cs="方正仿宋_GBK"/>
          <w:b w:val="0"/>
          <w:bCs/>
          <w:color w:val="000000"/>
          <w:sz w:val="32"/>
          <w:szCs w:val="32"/>
          <w:highlight w:val="none"/>
          <w:shd w:val="clear" w:color="auto" w:fill="FFFFFF"/>
          <w:lang w:val="en-US" w:eastAsia="zh-CN"/>
        </w:rPr>
        <w:t>4</w:t>
      </w:r>
      <w:r>
        <w:rPr>
          <w:rFonts w:hint="eastAsia" w:ascii="方正仿宋_GBK" w:hAnsi="方正仿宋_GBK" w:eastAsia="方正仿宋_GBK" w:cs="方正仿宋_GBK"/>
          <w:b w:val="0"/>
          <w:bCs/>
          <w:color w:val="000000"/>
          <w:sz w:val="32"/>
          <w:szCs w:val="32"/>
          <w:highlight w:val="none"/>
          <w:shd w:val="clear" w:color="auto" w:fill="FFFFFF"/>
        </w:rPr>
        <w:t>年度本部门因公出国（境）费用0.00万元。费用支出较年初预算</w:t>
      </w:r>
      <w:r>
        <w:rPr>
          <w:rFonts w:hint="eastAsia" w:ascii="方正仿宋_GBK" w:hAnsi="方正仿宋_GBK" w:eastAsia="方正仿宋_GBK" w:cs="方正仿宋_GBK"/>
          <w:sz w:val="32"/>
          <w:szCs w:val="32"/>
          <w:shd w:val="clear" w:color="auto" w:fill="FFFFFF"/>
          <w:lang w:val="en-US" w:eastAsia="zh-CN" w:bidi="ar-SA"/>
        </w:rPr>
        <w:t>数增加0.00万元，增长0%。较上年支出数增加0.00万元，增长0%。</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公务车购置费0.00万元。费用支出较年初预算数增加0.00万元，增长0%。较上年支出数增加0.00万元，增长0%。</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车运行维护费11.54万元，主要用于加油费、维修维护费等。费用支出较年初预算数减少0.49万元，下降4.25%，主要原因是降低运行成本，从严从紧控制经费开支。较上年支出数减少1.1万元，下降8.87%，主要原因是从严控制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bidi="ar-SA"/>
        </w:rPr>
        <w:t>接待费0.84万元，主要用于接待考察调研。费用支出较年初预算数增加0.84万元，主要原因是年初未预算公务接待费用，和上年支出持平。</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105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年本单位人均接待费</w:t>
      </w:r>
      <w:r>
        <w:rPr>
          <w:rFonts w:hint="eastAsia" w:ascii="方正仿宋_GBK" w:hAnsi="方正仿宋_GBK" w:eastAsia="方正仿宋_GBK" w:cs="方正仿宋_GBK"/>
          <w:sz w:val="32"/>
          <w:szCs w:val="32"/>
          <w:lang w:val="en-US" w:eastAsia="zh-CN"/>
        </w:rPr>
        <w:t>56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6</w:t>
      </w:r>
      <w:r>
        <w:rPr>
          <w:rFonts w:ascii="方正仿宋_GBK" w:hAnsi="方正仿宋_GBK" w:eastAsia="方正仿宋_GBK" w:cs="方正仿宋_GBK"/>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黑体" w:hAnsi="黑体" w:eastAsia="黑体" w:cs="黑体"/>
          <w:b w:val="0"/>
          <w:bCs/>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本年度会议费支出</w:t>
      </w:r>
      <w:r>
        <w:rPr>
          <w:rFonts w:hint="eastAsia" w:ascii="方正仿宋_GBK" w:hAnsi="方正仿宋_GBK" w:eastAsia="方正仿宋_GBK" w:cs="方正仿宋_GBK"/>
          <w:b w:val="0"/>
          <w:bCs/>
          <w:sz w:val="32"/>
          <w:szCs w:val="32"/>
          <w:lang w:val="en-US" w:eastAsia="zh-CN"/>
        </w:rPr>
        <w:t>0.04</w:t>
      </w:r>
      <w:r>
        <w:rPr>
          <w:rFonts w:ascii="方正仿宋_GBK" w:hAnsi="方正仿宋_GBK" w:eastAsia="方正仿宋_GBK" w:cs="方正仿宋_GBK"/>
          <w:b w:val="0"/>
          <w:bCs/>
          <w:sz w:val="32"/>
          <w:szCs w:val="32"/>
          <w:shd w:val="clear" w:color="auto" w:fill="FFFFFF"/>
        </w:rPr>
        <w:t>万元，较上年决算数</w:t>
      </w:r>
      <w:r>
        <w:rPr>
          <w:rFonts w:hint="eastAsia" w:ascii="方正仿宋_GBK" w:hAnsi="方正仿宋_GBK" w:eastAsia="方正仿宋_GBK" w:cs="方正仿宋_GBK"/>
          <w:b w:val="0"/>
          <w:bCs/>
          <w:sz w:val="32"/>
          <w:szCs w:val="32"/>
          <w:shd w:val="clear" w:color="auto" w:fill="FFFFFF"/>
          <w:lang w:eastAsia="zh-CN"/>
        </w:rPr>
        <w:t>增加</w:t>
      </w:r>
      <w:r>
        <w:rPr>
          <w:rFonts w:hint="eastAsia" w:ascii="方正仿宋_GBK" w:hAnsi="方正仿宋_GBK" w:eastAsia="方正仿宋_GBK" w:cs="方正仿宋_GBK"/>
          <w:b w:val="0"/>
          <w:bCs/>
          <w:sz w:val="32"/>
          <w:szCs w:val="32"/>
          <w:shd w:val="clear" w:color="auto" w:fill="FFFFFF"/>
          <w:lang w:val="en-US" w:eastAsia="zh-CN"/>
        </w:rPr>
        <w:t>0.04</w:t>
      </w:r>
      <w:r>
        <w:rPr>
          <w:rFonts w:ascii="方正仿宋_GBK" w:hAnsi="方正仿宋_GBK" w:eastAsia="方正仿宋_GBK" w:cs="方正仿宋_GBK"/>
          <w:b w:val="0"/>
          <w:bCs/>
          <w:sz w:val="32"/>
          <w:szCs w:val="32"/>
          <w:shd w:val="clear" w:color="auto" w:fill="FFFFFF"/>
        </w:rPr>
        <w:t>万元，主要原因是</w:t>
      </w:r>
      <w:r>
        <w:rPr>
          <w:rFonts w:hint="eastAsia" w:ascii="方正仿宋_GBK" w:hAnsi="方正仿宋_GBK" w:eastAsia="方正仿宋_GBK" w:cs="方正仿宋_GBK"/>
          <w:b w:val="0"/>
          <w:bCs/>
          <w:sz w:val="32"/>
          <w:szCs w:val="32"/>
          <w:shd w:val="clear" w:color="auto" w:fill="FFFFFF"/>
          <w:lang w:eastAsia="zh-CN"/>
        </w:rPr>
        <w:t>增加会议场次。</w:t>
      </w:r>
      <w:r>
        <w:rPr>
          <w:rFonts w:ascii="方正仿宋_GBK" w:hAnsi="方正仿宋_GBK" w:eastAsia="方正仿宋_GBK" w:cs="方正仿宋_GBK"/>
          <w:b w:val="0"/>
          <w:bCs/>
          <w:sz w:val="32"/>
          <w:szCs w:val="32"/>
          <w:shd w:val="clear" w:color="auto" w:fill="FFFFFF"/>
        </w:rPr>
        <w:t>本年度培训费支出</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lang w:val="en-US" w:eastAsia="zh-CN"/>
        </w:rPr>
        <w:t>.94</w:t>
      </w:r>
      <w:r>
        <w:rPr>
          <w:rFonts w:ascii="方正仿宋_GBK" w:hAnsi="方正仿宋_GBK" w:eastAsia="方正仿宋_GBK" w:cs="方正仿宋_GBK"/>
          <w:b w:val="0"/>
          <w:bCs/>
          <w:sz w:val="32"/>
          <w:szCs w:val="32"/>
          <w:shd w:val="clear" w:color="auto" w:fill="FFFFFF"/>
        </w:rPr>
        <w:t>万元，较上年决算数增加</w:t>
      </w:r>
      <w:r>
        <w:rPr>
          <w:rFonts w:hint="eastAsia" w:ascii="方正仿宋_GBK" w:hAnsi="方正仿宋_GBK" w:eastAsia="方正仿宋_GBK" w:cs="方正仿宋_GBK"/>
          <w:b w:val="0"/>
          <w:bCs/>
          <w:sz w:val="32"/>
          <w:szCs w:val="32"/>
          <w:shd w:val="clear" w:color="auto" w:fill="FFFFFF"/>
          <w:lang w:eastAsia="zh-CN"/>
        </w:rPr>
        <w:t>降低</w:t>
      </w:r>
      <w:r>
        <w:rPr>
          <w:rFonts w:hint="eastAsia" w:ascii="方正仿宋_GBK" w:hAnsi="方正仿宋_GBK" w:eastAsia="方正仿宋_GBK" w:cs="方正仿宋_GBK"/>
          <w:b w:val="0"/>
          <w:bCs/>
          <w:sz w:val="32"/>
          <w:szCs w:val="32"/>
          <w:shd w:val="clear" w:color="auto" w:fill="FFFFFF"/>
          <w:lang w:val="en-US" w:eastAsia="zh-CN"/>
        </w:rPr>
        <w:t>3.94</w:t>
      </w:r>
      <w:r>
        <w:rPr>
          <w:rFonts w:ascii="方正仿宋_GBK" w:hAnsi="方正仿宋_GBK" w:eastAsia="方正仿宋_GBK" w:cs="方正仿宋_GBK"/>
          <w:b w:val="0"/>
          <w:bCs/>
          <w:sz w:val="32"/>
          <w:szCs w:val="32"/>
          <w:shd w:val="clear" w:color="auto" w:fill="FFFFFF"/>
        </w:rPr>
        <w:t>万元，主要原因是</w:t>
      </w:r>
      <w:r>
        <w:rPr>
          <w:rFonts w:hint="eastAsia" w:ascii="方正仿宋_GBK" w:hAnsi="方正仿宋_GBK" w:eastAsia="方正仿宋_GBK" w:cs="方正仿宋_GBK"/>
          <w:b w:val="0"/>
          <w:bCs/>
          <w:sz w:val="32"/>
          <w:szCs w:val="32"/>
          <w:shd w:val="clear" w:color="auto" w:fill="FFFFFF"/>
          <w:lang w:eastAsia="zh-CN"/>
        </w:rPr>
        <w:t>职工参加培训的人数和场次增加</w:t>
      </w:r>
      <w:r>
        <w:rPr>
          <w:rFonts w:ascii="方正仿宋_GBK" w:hAnsi="方正仿宋_GBK" w:eastAsia="方正仿宋_GBK" w:cs="方正仿宋_GBK"/>
          <w:b w:val="0"/>
          <w:bCs/>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000000"/>
          <w:sz w:val="32"/>
          <w:szCs w:val="32"/>
          <w:highlight w:val="none"/>
          <w:shd w:val="clear" w:color="auto" w:fill="FFFFFF"/>
          <w:lang w:eastAsia="zh-CN"/>
        </w:rPr>
      </w:pPr>
      <w:r>
        <w:rPr>
          <w:rFonts w:ascii="方正仿宋_GBK" w:hAnsi="方正仿宋_GBK" w:eastAsia="方正仿宋_GBK" w:cs="方正仿宋_GBK"/>
          <w:b w:val="0"/>
          <w:bCs/>
          <w:sz w:val="32"/>
          <w:szCs w:val="32"/>
          <w:shd w:val="clear" w:color="auto" w:fill="FFFFFF"/>
        </w:rPr>
        <w:t>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年度本单位机关运行经费支出</w:t>
      </w:r>
      <w:r>
        <w:rPr>
          <w:rFonts w:hint="eastAsia" w:ascii="方正仿宋_GBK" w:hAnsi="方正仿宋_GBK" w:eastAsia="方正仿宋_GBK" w:cs="方正仿宋_GBK"/>
          <w:b w:val="0"/>
          <w:bCs/>
          <w:sz w:val="32"/>
          <w:szCs w:val="32"/>
          <w:lang w:val="en-US" w:eastAsia="zh-CN"/>
        </w:rPr>
        <w:t>410.48</w:t>
      </w:r>
      <w:r>
        <w:rPr>
          <w:rFonts w:ascii="方正仿宋_GBK" w:hAnsi="方正仿宋_GBK" w:eastAsia="方正仿宋_GBK" w:cs="方正仿宋_GBK"/>
          <w:b w:val="0"/>
          <w:bCs/>
          <w:sz w:val="32"/>
          <w:szCs w:val="32"/>
          <w:shd w:val="clear" w:color="auto" w:fill="FFFFFF"/>
        </w:rPr>
        <w:t>万元，机关运行经费主</w:t>
      </w:r>
      <w:r>
        <w:rPr>
          <w:rFonts w:hint="eastAsia" w:ascii="方正仿宋_GBK" w:hAnsi="方正仿宋_GBK" w:eastAsia="方正仿宋_GBK" w:cs="方正仿宋_GBK"/>
          <w:b w:val="0"/>
          <w:bCs/>
          <w:color w:val="000000"/>
          <w:sz w:val="32"/>
          <w:szCs w:val="32"/>
          <w:highlight w:val="none"/>
          <w:shd w:val="clear" w:color="auto" w:fill="FFFFFF"/>
          <w:lang w:eastAsia="zh-CN"/>
        </w:rPr>
        <w:t>要用于开支办公费、邮电通讯费、水电费、交通费用、工会经费等。</w:t>
      </w:r>
      <w:r>
        <w:rPr>
          <w:rFonts w:hint="eastAsia" w:ascii="方正仿宋_GBK" w:hAnsi="方正仿宋_GBK" w:eastAsia="方正仿宋_GBK" w:cs="方正仿宋_GBK"/>
          <w:b w:val="0"/>
          <w:bCs/>
          <w:sz w:val="32"/>
          <w:szCs w:val="32"/>
          <w:shd w:val="clear" w:color="auto" w:fill="FFFFFF"/>
          <w:lang w:val="en-US" w:eastAsia="zh-CN" w:bidi="ar-SA"/>
        </w:rPr>
        <w:t>较上年决算数增加148.4万元，增长52.62%，主要原因是委托业务费增加、电费增加。</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截至202</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年12月31日，本单位共有车辆</w:t>
      </w:r>
      <w:r>
        <w:rPr>
          <w:rFonts w:hint="eastAsia" w:ascii="方正仿宋_GBK" w:hAnsi="方正仿宋_GBK" w:eastAsia="方正仿宋_GBK" w:cs="方正仿宋_GBK"/>
          <w:b w:val="0"/>
          <w:bCs/>
          <w:sz w:val="32"/>
          <w:szCs w:val="32"/>
          <w:lang w:val="en-US" w:eastAsia="zh-CN"/>
        </w:rPr>
        <w:t>3</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ascii="方正仿宋_GBK" w:hAnsi="方正仿宋_GBK" w:eastAsia="方正仿宋_GBK" w:cs="方正仿宋_GBK"/>
          <w:b w:val="0"/>
          <w:bCs/>
          <w:sz w:val="32"/>
          <w:szCs w:val="32"/>
        </w:rPr>
        <w:t>1</w:t>
      </w:r>
      <w:r>
        <w:rPr>
          <w:rFonts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lang w:val="en-US" w:eastAsia="zh-CN"/>
        </w:rPr>
        <w:t>2</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年度本单位政府采购支出总额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numPr>
          <w:numId w:val="0"/>
        </w:numPr>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hint="eastAsia" w:ascii="黑体" w:hAnsi="黑体" w:eastAsia="黑体" w:cs="黑体"/>
          <w:b w:val="0"/>
          <w:bCs/>
          <w:sz w:val="32"/>
          <w:szCs w:val="32"/>
          <w:shd w:val="clear" w:color="auto" w:fill="FFFFFF"/>
          <w:lang w:eastAsia="zh-CN"/>
        </w:rPr>
        <w:t>五、</w:t>
      </w:r>
      <w:r>
        <w:rPr>
          <w:rStyle w:val="10"/>
          <w:rFonts w:ascii="黑体" w:hAnsi="黑体" w:eastAsia="黑体" w:cs="黑体"/>
          <w:b w:val="0"/>
          <w:bCs/>
          <w:sz w:val="32"/>
          <w:szCs w:val="32"/>
          <w:shd w:val="clear" w:color="auto" w:fill="FFFFFF"/>
        </w:rPr>
        <w:t>预算绩效管理情况说明</w:t>
      </w:r>
    </w:p>
    <w:p>
      <w:pPr>
        <w:pStyle w:val="11"/>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（一）单位自评情况</w:t>
      </w:r>
    </w:p>
    <w:p>
      <w:pPr>
        <w:pStyle w:val="12"/>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textAlignment w:val="auto"/>
        <w:rPr>
          <w:rFonts w:eastAsia="方正仿宋_GBK" w:cs="宋体"/>
          <w:b w:val="0"/>
          <w:bCs/>
          <w:sz w:val="32"/>
          <w:szCs w:val="32"/>
          <w:highlight w:val="yellow"/>
        </w:rPr>
      </w:pPr>
      <w:r>
        <w:rPr>
          <w:rFonts w:hint="eastAsia" w:ascii="方正仿宋_GBK" w:hAnsi="方正仿宋_GBK" w:eastAsia="方正仿宋_GBK" w:cs="方正仿宋_GBK"/>
          <w:b w:val="0"/>
          <w:bCs/>
          <w:sz w:val="32"/>
          <w:szCs w:val="32"/>
          <w:shd w:val="clear" w:color="auto" w:fill="FFFFFF"/>
        </w:rPr>
        <w:t>根据预算绩效管理要求，我单位对</w:t>
      </w:r>
      <w:r>
        <w:rPr>
          <w:rFonts w:hint="eastAsia" w:ascii="方正仿宋_GBK" w:hAnsi="方正仿宋_GBK" w:eastAsia="方正仿宋_GBK" w:cs="方正仿宋_GBK"/>
          <w:b w:val="0"/>
          <w:bCs/>
          <w:sz w:val="32"/>
          <w:szCs w:val="32"/>
          <w:shd w:val="clear" w:color="auto" w:fill="FFFFFF"/>
          <w:lang w:val="en-US" w:eastAsia="zh-CN"/>
        </w:rPr>
        <w:t>28</w:t>
      </w:r>
      <w:r>
        <w:rPr>
          <w:rFonts w:hint="eastAsia" w:ascii="方正仿宋_GBK" w:hAnsi="方正仿宋_GBK" w:eastAsia="方正仿宋_GBK" w:cs="方正仿宋_GBK"/>
          <w:b w:val="0"/>
          <w:bCs/>
          <w:sz w:val="32"/>
          <w:szCs w:val="32"/>
          <w:shd w:val="clear" w:color="auto" w:fill="FFFFFF"/>
        </w:rPr>
        <w:t>个项目开展了绩效自评。</w:t>
      </w:r>
    </w:p>
    <w:p>
      <w:pPr>
        <w:pStyle w:val="12"/>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1.项目支出绩效自评汇总表</w:t>
      </w:r>
    </w:p>
    <w:tbl>
      <w:tblPr>
        <w:tblStyle w:val="7"/>
        <w:tblW w:w="0" w:type="auto"/>
        <w:tblInd w:w="93" w:type="dxa"/>
        <w:tblLayout w:type="fixed"/>
        <w:tblCellMar>
          <w:top w:w="0" w:type="dxa"/>
          <w:left w:w="108" w:type="dxa"/>
          <w:bottom w:w="0" w:type="dxa"/>
          <w:right w:w="108" w:type="dxa"/>
        </w:tblCellMar>
      </w:tblPr>
      <w:tblGrid>
        <w:gridCol w:w="803"/>
        <w:gridCol w:w="7275"/>
        <w:gridCol w:w="1055"/>
      </w:tblGrid>
      <w:tr>
        <w:tblPrEx>
          <w:tblCellMar>
            <w:top w:w="0" w:type="dxa"/>
            <w:left w:w="108" w:type="dxa"/>
            <w:bottom w:w="0" w:type="dxa"/>
            <w:right w:w="108" w:type="dxa"/>
          </w:tblCellMar>
        </w:tblPrEx>
        <w:trPr>
          <w:trHeight w:val="345" w:hRule="atLeast"/>
        </w:trPr>
        <w:tc>
          <w:tcPr>
            <w:tcW w:w="9133" w:type="dxa"/>
            <w:gridSpan w:val="3"/>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p>
        </w:tc>
      </w:tr>
      <w:tr>
        <w:tblPrEx>
          <w:tblCellMar>
            <w:top w:w="0" w:type="dxa"/>
            <w:left w:w="108" w:type="dxa"/>
            <w:bottom w:w="0" w:type="dxa"/>
            <w:right w:w="108" w:type="dxa"/>
          </w:tblCellMar>
        </w:tblPrEx>
        <w:trPr>
          <w:trHeight w:val="555" w:hRule="atLeast"/>
        </w:trPr>
        <w:tc>
          <w:tcPr>
            <w:tcW w:w="8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序号</w:t>
            </w:r>
          </w:p>
        </w:tc>
        <w:tc>
          <w:tcPr>
            <w:tcW w:w="7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项目名称</w:t>
            </w:r>
          </w:p>
        </w:tc>
        <w:tc>
          <w:tcPr>
            <w:tcW w:w="10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自评得分</w:t>
            </w:r>
          </w:p>
        </w:tc>
      </w:tr>
      <w:tr>
        <w:tblPrEx>
          <w:tblCellMar>
            <w:top w:w="0" w:type="dxa"/>
            <w:left w:w="108" w:type="dxa"/>
            <w:bottom w:w="0" w:type="dxa"/>
            <w:right w:w="108" w:type="dxa"/>
          </w:tblCellMar>
        </w:tblPrEx>
        <w:trPr>
          <w:trHeight w:val="555" w:hRule="atLeast"/>
        </w:trPr>
        <w:tc>
          <w:tcPr>
            <w:tcW w:w="80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1</w:t>
            </w:r>
          </w:p>
        </w:tc>
        <w:tc>
          <w:tcPr>
            <w:tcW w:w="7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lang w:val="en-US" w:eastAsia="zh-CN"/>
              </w:rPr>
              <w:t>社会化能力建设</w:t>
            </w:r>
          </w:p>
        </w:tc>
        <w:tc>
          <w:tcPr>
            <w:tcW w:w="10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w:t>
            </w:r>
          </w:p>
        </w:tc>
        <w:tc>
          <w:tcPr>
            <w:tcW w:w="7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lang w:val="en-US" w:eastAsia="zh-CN"/>
              </w:rPr>
              <w:t>鹅颈关村农村移民安置区精准帮扶项目</w:t>
            </w:r>
          </w:p>
        </w:tc>
        <w:tc>
          <w:tcPr>
            <w:tcW w:w="10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rPr>
            </w:pPr>
            <w:r>
              <w:rPr>
                <w:rFonts w:hint="eastAsia" w:ascii="方正仿宋_GBK" w:hAnsi="方正仿宋_GBK" w:eastAsia="方正仿宋_GBK" w:cs="方正仿宋_GBK"/>
                <w:b w:val="0"/>
                <w:bCs/>
                <w:color w:val="000000"/>
                <w:sz w:val="28"/>
                <w:szCs w:val="28"/>
                <w:lang w:val="en-US" w:eastAsia="zh-CN"/>
              </w:rPr>
              <w:t>99.9</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3</w:t>
            </w:r>
          </w:p>
        </w:tc>
        <w:tc>
          <w:tcPr>
            <w:tcW w:w="72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lang w:val="en-US" w:eastAsia="zh-CN"/>
              </w:rPr>
              <w:t>离任村干部补助</w:t>
            </w:r>
          </w:p>
        </w:tc>
        <w:tc>
          <w:tcPr>
            <w:tcW w:w="105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4</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lang w:val="en-US" w:eastAsia="zh-CN"/>
              </w:rPr>
              <w:t>卫生与健康行动</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5</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2023年三峡后续涪陵区荔枝街道平安片区移民安置区人居环境综合整治及乡村旅游设施工程</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6</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服务群众工作</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7</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顺江、大塘、稻香移民安置区综合帮扶项目（三峡后续工作）</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8</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2024年市级耕地保护奖补资金</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村社干部补贴</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安全生产与应急管理</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11</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四职干部养老保险</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12</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小溪村农村移民安置区精准帮扶</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13</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2020年三峡后续工作涪陵区荔枝街道平安村农村移民安置区精准帮扶项目（续建）</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14</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2021年三峡后续工作涪陵区荔枝街道鹅颈关村农村移民安置区精准帮扶项目（续建）</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15</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2022年三峡库区基金荔枝街道鹅颈村美丽家园项目(续建）</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16</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2021年三峡后续工作涪陵区荔枝街道鹅颈关村农村移民安置区精准帮扶</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90.01</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17</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涪陵区荔枝街道平安片区移民区安置人居环境综合整治及乡村旅游设施工程</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92.25</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18</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严重精神障碍患者有奖监护代补经费</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96.4</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19</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涪陵区荔枝街道乌江村移民安置区居民点基础设施及人居环境综合整治工程</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96.62</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20</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2021年三峡后续工作涪陵区顺江、大塘、稻香移民安置区综合帮扶项目（续建）</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98.11</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21</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涪陵区荔枝街道乌江村居民点建设工程（施工清算后续部分）</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98.77</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22</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2022年三峡后续工作涪陵区荔枝街道城市移民安置区人居环境综合整治及公共服务设施完善工程</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98.81</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23</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2020年三峡后续工作涪陵区荔枝街道小溪村农村移民安置区精准帮扶项目（续建）</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24</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高校毕业生公益性岗位</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25</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遗属生活困难补助</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26</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党龄40年以上老党员生活补贴</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27</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综治平安建设</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80</w:t>
            </w:r>
          </w:p>
        </w:tc>
      </w:tr>
      <w:tr>
        <w:tblPrEx>
          <w:tblCellMar>
            <w:top w:w="0" w:type="dxa"/>
            <w:left w:w="108" w:type="dxa"/>
            <w:bottom w:w="0" w:type="dxa"/>
            <w:right w:w="108" w:type="dxa"/>
          </w:tblCellMar>
        </w:tblPrEx>
        <w:trPr>
          <w:trHeight w:val="555" w:hRule="atLeast"/>
        </w:trPr>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28</w:t>
            </w:r>
          </w:p>
        </w:tc>
        <w:tc>
          <w:tcPr>
            <w:tcW w:w="7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招商引资与经济发展</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color w:val="000000"/>
                <w:sz w:val="28"/>
                <w:szCs w:val="28"/>
                <w:lang w:val="en-US" w:eastAsia="zh-CN"/>
              </w:rPr>
            </w:pPr>
            <w:r>
              <w:rPr>
                <w:rFonts w:hint="eastAsia" w:ascii="方正仿宋_GBK" w:hAnsi="方正仿宋_GBK" w:eastAsia="方正仿宋_GBK" w:cs="方正仿宋_GBK"/>
                <w:b w:val="0"/>
                <w:bCs/>
                <w:color w:val="000000"/>
                <w:sz w:val="28"/>
                <w:szCs w:val="28"/>
                <w:lang w:val="en-US" w:eastAsia="zh-CN"/>
              </w:rPr>
              <w:t>100</w:t>
            </w:r>
          </w:p>
        </w:tc>
      </w:tr>
    </w:tbl>
    <w:p>
      <w:pPr>
        <w:pStyle w:val="12"/>
        <w:spacing w:before="0" w:beforeAutospacing="0" w:after="0" w:afterAutospacing="0"/>
        <w:ind w:firstLine="560"/>
        <w:rPr>
          <w:rStyle w:val="13"/>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2.项目支出绩效自评表</w:t>
      </w:r>
    </w:p>
    <w:tbl>
      <w:tblPr>
        <w:tblStyle w:val="7"/>
        <w:tblW w:w="4996" w:type="pct"/>
        <w:tblInd w:w="0" w:type="dxa"/>
        <w:tblLayout w:type="autofit"/>
        <w:tblCellMar>
          <w:top w:w="0" w:type="dxa"/>
          <w:left w:w="108" w:type="dxa"/>
          <w:bottom w:w="0" w:type="dxa"/>
          <w:right w:w="108" w:type="dxa"/>
        </w:tblCellMar>
      </w:tblPr>
      <w:tblGrid>
        <w:gridCol w:w="1019"/>
        <w:gridCol w:w="331"/>
        <w:gridCol w:w="401"/>
        <w:gridCol w:w="683"/>
        <w:gridCol w:w="790"/>
        <w:gridCol w:w="210"/>
        <w:gridCol w:w="576"/>
        <w:gridCol w:w="683"/>
        <w:gridCol w:w="159"/>
        <w:gridCol w:w="1087"/>
        <w:gridCol w:w="181"/>
        <w:gridCol w:w="635"/>
        <w:gridCol w:w="694"/>
        <w:gridCol w:w="109"/>
        <w:gridCol w:w="812"/>
        <w:gridCol w:w="841"/>
        <w:gridCol w:w="13"/>
      </w:tblGrid>
      <w:tr>
        <w:tblPrEx>
          <w:tblCellMar>
            <w:top w:w="0" w:type="dxa"/>
            <w:left w:w="108" w:type="dxa"/>
            <w:bottom w:w="0" w:type="dxa"/>
            <w:right w:w="108" w:type="dxa"/>
          </w:tblCellMar>
        </w:tblPrEx>
        <w:trPr>
          <w:trHeight w:val="540" w:hRule="atLeast"/>
        </w:trPr>
        <w:tc>
          <w:tcPr>
            <w:tcW w:w="7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项目名称：</w:t>
            </w:r>
          </w:p>
        </w:tc>
        <w:tc>
          <w:tcPr>
            <w:tcW w:w="1016"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r>
              <w:rPr>
                <w:rFonts w:hint="eastAsia" w:cs="宋体"/>
                <w:color w:val="000000"/>
                <w:sz w:val="22"/>
                <w:szCs w:val="22"/>
              </w:rPr>
              <w:t>村社干部补贴</w:t>
            </w:r>
          </w:p>
        </w:tc>
        <w:tc>
          <w:tcPr>
            <w:tcW w:w="796"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执行率得分：</w:t>
            </w:r>
          </w:p>
        </w:tc>
        <w:tc>
          <w:tcPr>
            <w:tcW w:w="771"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hint="eastAsia" w:cs="宋体"/>
                <w:b/>
                <w:bCs/>
                <w:color w:val="000000"/>
                <w:sz w:val="22"/>
                <w:szCs w:val="22"/>
                <w:lang w:val="en-US" w:eastAsia="zh-CN"/>
              </w:rPr>
              <w:t>10</w:t>
            </w:r>
          </w:p>
        </w:tc>
        <w:tc>
          <w:tcPr>
            <w:tcW w:w="720"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自评总分：</w:t>
            </w:r>
          </w:p>
        </w:tc>
        <w:tc>
          <w:tcPr>
            <w:tcW w:w="961"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宋体" w:cs="宋体"/>
                <w:b/>
                <w:bCs/>
                <w:color w:val="000000"/>
                <w:sz w:val="22"/>
                <w:szCs w:val="22"/>
                <w:lang w:val="en-US" w:eastAsia="zh-CN"/>
              </w:rPr>
            </w:pPr>
            <w:r>
              <w:rPr>
                <w:rFonts w:hint="eastAsia" w:cs="宋体"/>
                <w:b/>
                <w:bCs/>
                <w:color w:val="000000"/>
                <w:sz w:val="22"/>
                <w:szCs w:val="22"/>
                <w:lang w:val="en-US" w:eastAsia="zh-CN"/>
              </w:rPr>
              <w:t>100</w:t>
            </w:r>
          </w:p>
        </w:tc>
      </w:tr>
      <w:tr>
        <w:tblPrEx>
          <w:tblCellMar>
            <w:top w:w="0" w:type="dxa"/>
            <w:left w:w="108" w:type="dxa"/>
            <w:bottom w:w="0" w:type="dxa"/>
            <w:right w:w="108" w:type="dxa"/>
          </w:tblCellMar>
        </w:tblPrEx>
        <w:trPr>
          <w:gridAfter w:val="1"/>
          <w:wAfter w:w="8" w:type="pct"/>
          <w:trHeight w:val="435" w:hRule="atLeast"/>
        </w:trPr>
        <w:tc>
          <w:tcPr>
            <w:tcW w:w="4991"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22"/>
                <w:szCs w:val="22"/>
              </w:rPr>
            </w:pPr>
            <w:r>
              <w:rPr>
                <w:rFonts w:ascii="微软雅黑" w:hAnsi="微软雅黑" w:eastAsia="微软雅黑" w:cs="宋体"/>
                <w:b/>
                <w:bCs/>
                <w:sz w:val="22"/>
                <w:szCs w:val="22"/>
              </w:rPr>
              <w:t>绩效目标</w:t>
            </w:r>
          </w:p>
        </w:tc>
      </w:tr>
      <w:tr>
        <w:tblPrEx>
          <w:tblCellMar>
            <w:top w:w="0" w:type="dxa"/>
            <w:left w:w="108" w:type="dxa"/>
            <w:bottom w:w="0" w:type="dxa"/>
            <w:right w:w="108" w:type="dxa"/>
          </w:tblCellMar>
        </w:tblPrEx>
        <w:trPr>
          <w:gridAfter w:val="1"/>
          <w:wAfter w:w="8" w:type="pct"/>
          <w:trHeight w:val="435" w:hRule="atLeast"/>
        </w:trPr>
        <w:tc>
          <w:tcPr>
            <w:tcW w:w="186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sz w:val="22"/>
                <w:szCs w:val="22"/>
              </w:rPr>
            </w:pPr>
            <w:r>
              <w:rPr>
                <w:rFonts w:cs="宋体"/>
                <w:b/>
                <w:bCs/>
                <w:sz w:val="22"/>
                <w:szCs w:val="22"/>
              </w:rPr>
              <w:t>年初绩效目标</w:t>
            </w:r>
          </w:p>
        </w:tc>
        <w:tc>
          <w:tcPr>
            <w:tcW w:w="1455"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22"/>
                <w:szCs w:val="22"/>
              </w:rPr>
            </w:pPr>
            <w:r>
              <w:rPr>
                <w:rFonts w:cs="宋体"/>
                <w:b/>
                <w:bCs/>
                <w:sz w:val="22"/>
                <w:szCs w:val="22"/>
              </w:rPr>
              <w:t>全年（调整）绩效目标</w:t>
            </w:r>
          </w:p>
        </w:tc>
        <w:tc>
          <w:tcPr>
            <w:tcW w:w="1673"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22"/>
                <w:szCs w:val="22"/>
              </w:rPr>
            </w:pPr>
            <w:r>
              <w:rPr>
                <w:rFonts w:cs="宋体"/>
                <w:b/>
                <w:bCs/>
                <w:sz w:val="22"/>
                <w:szCs w:val="22"/>
              </w:rPr>
              <w:t>全年目标实际完成情况</w:t>
            </w:r>
          </w:p>
        </w:tc>
      </w:tr>
      <w:tr>
        <w:tblPrEx>
          <w:tblCellMar>
            <w:top w:w="0" w:type="dxa"/>
            <w:left w:w="108" w:type="dxa"/>
            <w:bottom w:w="0" w:type="dxa"/>
            <w:right w:w="108" w:type="dxa"/>
          </w:tblCellMar>
        </w:tblPrEx>
        <w:trPr>
          <w:gridAfter w:val="1"/>
          <w:wAfter w:w="8" w:type="pct"/>
          <w:trHeight w:val="975" w:hRule="atLeast"/>
        </w:trPr>
        <w:tc>
          <w:tcPr>
            <w:tcW w:w="1863" w:type="pct"/>
            <w:gridSpan w:val="6"/>
            <w:tcBorders>
              <w:top w:val="single" w:color="auto" w:sz="4" w:space="0"/>
              <w:left w:val="single" w:color="auto" w:sz="4" w:space="0"/>
              <w:bottom w:val="single" w:color="auto" w:sz="4" w:space="0"/>
              <w:right w:val="single" w:color="auto" w:sz="4" w:space="0"/>
            </w:tcBorders>
            <w:shd w:val="clear" w:color="auto" w:fill="auto"/>
          </w:tcPr>
          <w:p>
            <w:pPr>
              <w:rPr>
                <w:rFonts w:hint="default" w:cs="宋体"/>
                <w:sz w:val="22"/>
                <w:szCs w:val="22"/>
              </w:rPr>
            </w:pPr>
            <w:r>
              <w:rPr>
                <w:rFonts w:hint="eastAsia" w:cs="宋体"/>
                <w:sz w:val="22"/>
                <w:szCs w:val="22"/>
              </w:rPr>
              <w:t>及时发放村社干部、本土人才等的补贴，按时缴纳村社干部、本土人才等的保险，提供生活保障，提升基层村社干部工作积极性，保障村、社区正常运行。</w:t>
            </w:r>
          </w:p>
        </w:tc>
        <w:tc>
          <w:tcPr>
            <w:tcW w:w="1455" w:type="pct"/>
            <w:gridSpan w:val="5"/>
            <w:tcBorders>
              <w:top w:val="single" w:color="auto" w:sz="4" w:space="0"/>
              <w:left w:val="nil"/>
              <w:bottom w:val="single" w:color="auto" w:sz="4" w:space="0"/>
              <w:right w:val="single" w:color="auto" w:sz="4" w:space="0"/>
            </w:tcBorders>
            <w:shd w:val="clear" w:color="auto" w:fill="auto"/>
          </w:tcPr>
          <w:p>
            <w:pPr>
              <w:rPr>
                <w:rFonts w:hint="default" w:cs="宋体"/>
                <w:sz w:val="22"/>
                <w:szCs w:val="22"/>
              </w:rPr>
            </w:pPr>
            <w:r>
              <w:rPr>
                <w:rFonts w:hint="eastAsia" w:cs="宋体"/>
                <w:sz w:val="22"/>
                <w:szCs w:val="22"/>
              </w:rPr>
              <w:t>及时发放村社干部、本土人才等的补贴，按时缴纳村社干部、本土人才等的保险，提供生活保障，提升基层村社干部工作积极性，保障村、社区正常运行。</w:t>
            </w:r>
          </w:p>
        </w:tc>
        <w:tc>
          <w:tcPr>
            <w:tcW w:w="1673" w:type="pct"/>
            <w:gridSpan w:val="5"/>
            <w:tcBorders>
              <w:top w:val="single" w:color="auto" w:sz="4" w:space="0"/>
              <w:left w:val="nil"/>
              <w:bottom w:val="single" w:color="auto" w:sz="4" w:space="0"/>
              <w:right w:val="single" w:color="auto" w:sz="4" w:space="0"/>
            </w:tcBorders>
            <w:shd w:val="clear" w:color="auto" w:fill="auto"/>
          </w:tcPr>
          <w:p>
            <w:pPr>
              <w:rPr>
                <w:rFonts w:hint="default" w:cs="宋体"/>
                <w:sz w:val="22"/>
                <w:szCs w:val="22"/>
              </w:rPr>
            </w:pPr>
            <w:r>
              <w:rPr>
                <w:rFonts w:hint="eastAsia" w:cs="宋体"/>
                <w:sz w:val="22"/>
                <w:szCs w:val="22"/>
              </w:rPr>
              <w:t>及时发放2024年村社干部、本土人才工作补贴，按时缴纳绮保险，保障了村社区正常运行，提升了基层干部的工作积极性。</w:t>
            </w:r>
          </w:p>
        </w:tc>
      </w:tr>
      <w:tr>
        <w:tblPrEx>
          <w:tblCellMar>
            <w:top w:w="0" w:type="dxa"/>
            <w:left w:w="108" w:type="dxa"/>
            <w:bottom w:w="0" w:type="dxa"/>
            <w:right w:w="108" w:type="dxa"/>
          </w:tblCellMar>
        </w:tblPrEx>
        <w:trPr>
          <w:gridAfter w:val="1"/>
          <w:wAfter w:w="8" w:type="pct"/>
          <w:trHeight w:val="435" w:hRule="atLeast"/>
        </w:trPr>
        <w:tc>
          <w:tcPr>
            <w:tcW w:w="4991"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22"/>
                <w:szCs w:val="22"/>
              </w:rPr>
            </w:pPr>
            <w:r>
              <w:rPr>
                <w:rFonts w:ascii="微软雅黑" w:hAnsi="微软雅黑" w:eastAsia="微软雅黑" w:cs="宋体"/>
                <w:b/>
                <w:bCs/>
                <w:sz w:val="22"/>
                <w:szCs w:val="22"/>
              </w:rPr>
              <w:t>绩效指标</w:t>
            </w:r>
          </w:p>
        </w:tc>
      </w:tr>
      <w:tr>
        <w:tblPrEx>
          <w:tblCellMar>
            <w:top w:w="0" w:type="dxa"/>
            <w:left w:w="108" w:type="dxa"/>
            <w:bottom w:w="0" w:type="dxa"/>
            <w:right w:w="108" w:type="dxa"/>
          </w:tblCellMar>
        </w:tblPrEx>
        <w:trPr>
          <w:gridAfter w:val="1"/>
          <w:wAfter w:w="8" w:type="pct"/>
          <w:trHeight w:val="1080" w:hRule="atLeast"/>
        </w:trPr>
        <w:tc>
          <w:tcPr>
            <w:tcW w:w="553"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指标名称</w:t>
            </w:r>
          </w:p>
        </w:tc>
        <w:tc>
          <w:tcPr>
            <w:tcW w:w="398"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计量单位</w:t>
            </w:r>
          </w:p>
        </w:tc>
        <w:tc>
          <w:tcPr>
            <w:tcW w:w="370"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指标性质</w:t>
            </w:r>
          </w:p>
        </w:tc>
        <w:tc>
          <w:tcPr>
            <w:tcW w:w="428"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指标值</w:t>
            </w:r>
          </w:p>
        </w:tc>
        <w:tc>
          <w:tcPr>
            <w:tcW w:w="426"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全年完成值</w:t>
            </w:r>
          </w:p>
        </w:tc>
        <w:tc>
          <w:tcPr>
            <w:tcW w:w="456"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偏离度（%）</w:t>
            </w:r>
          </w:p>
        </w:tc>
        <w:tc>
          <w:tcPr>
            <w:tcW w:w="589"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得分系数（%）</w:t>
            </w:r>
          </w:p>
        </w:tc>
        <w:tc>
          <w:tcPr>
            <w:tcW w:w="440"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指标权重</w:t>
            </w:r>
          </w:p>
        </w:tc>
        <w:tc>
          <w:tcPr>
            <w:tcW w:w="435"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指标得分</w:t>
            </w:r>
          </w:p>
        </w:tc>
        <w:tc>
          <w:tcPr>
            <w:tcW w:w="440"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是否核心指标</w:t>
            </w:r>
          </w:p>
        </w:tc>
        <w:tc>
          <w:tcPr>
            <w:tcW w:w="453"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gridAfter w:val="1"/>
          <w:wAfter w:w="8" w:type="pct"/>
          <w:trHeight w:val="435" w:hRule="atLeast"/>
        </w:trPr>
        <w:tc>
          <w:tcPr>
            <w:tcW w:w="553"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22"/>
                <w:szCs w:val="22"/>
                <w:lang w:val="en-US" w:eastAsia="zh-CN"/>
              </w:rPr>
            </w:pPr>
            <w:r>
              <w:rPr>
                <w:rFonts w:hint="eastAsia" w:cs="宋体"/>
                <w:color w:val="000000"/>
                <w:sz w:val="22"/>
                <w:szCs w:val="22"/>
                <w:lang w:val="en-US" w:eastAsia="zh-CN"/>
              </w:rPr>
              <w:t>补贴发放人数</w:t>
            </w:r>
          </w:p>
        </w:tc>
        <w:tc>
          <w:tcPr>
            <w:tcW w:w="398"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人</w:t>
            </w:r>
          </w:p>
        </w:tc>
        <w:tc>
          <w:tcPr>
            <w:tcW w:w="370"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w:t>
            </w:r>
          </w:p>
        </w:tc>
        <w:tc>
          <w:tcPr>
            <w:tcW w:w="4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450</w:t>
            </w:r>
          </w:p>
        </w:tc>
        <w:tc>
          <w:tcPr>
            <w:tcW w:w="426"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459</w:t>
            </w:r>
          </w:p>
        </w:tc>
        <w:tc>
          <w:tcPr>
            <w:tcW w:w="456"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2</w:t>
            </w:r>
          </w:p>
        </w:tc>
        <w:tc>
          <w:tcPr>
            <w:tcW w:w="58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100</w:t>
            </w:r>
          </w:p>
        </w:tc>
        <w:tc>
          <w:tcPr>
            <w:tcW w:w="44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20</w:t>
            </w:r>
          </w:p>
        </w:tc>
        <w:tc>
          <w:tcPr>
            <w:tcW w:w="435"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20</w:t>
            </w:r>
          </w:p>
        </w:tc>
        <w:tc>
          <w:tcPr>
            <w:tcW w:w="440"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eastAsia" w:cs="宋体"/>
                <w:color w:val="000000"/>
                <w:sz w:val="22"/>
                <w:szCs w:val="22"/>
                <w:lang w:val="en-US" w:eastAsia="zh-CN"/>
              </w:rPr>
            </w:pPr>
            <w:r>
              <w:rPr>
                <w:rFonts w:hint="eastAsia" w:cs="宋体"/>
                <w:color w:val="000000"/>
                <w:sz w:val="22"/>
                <w:szCs w:val="22"/>
                <w:lang w:val="en-US" w:eastAsia="zh-CN"/>
              </w:rPr>
              <w:t>否</w:t>
            </w:r>
          </w:p>
        </w:tc>
        <w:tc>
          <w:tcPr>
            <w:tcW w:w="453"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gridAfter w:val="1"/>
          <w:wAfter w:w="8" w:type="pct"/>
          <w:trHeight w:val="435" w:hRule="atLeast"/>
        </w:trPr>
        <w:tc>
          <w:tcPr>
            <w:tcW w:w="553"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22"/>
                <w:szCs w:val="22"/>
                <w:lang w:val="en-US" w:eastAsia="zh-CN"/>
              </w:rPr>
            </w:pPr>
            <w:r>
              <w:rPr>
                <w:rFonts w:hint="eastAsia" w:cs="宋体"/>
                <w:color w:val="000000"/>
                <w:sz w:val="22"/>
                <w:szCs w:val="22"/>
                <w:lang w:val="en-US" w:eastAsia="zh-CN"/>
              </w:rPr>
              <w:t>补贴发放及时率</w:t>
            </w:r>
          </w:p>
        </w:tc>
        <w:tc>
          <w:tcPr>
            <w:tcW w:w="398"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w:t>
            </w:r>
          </w:p>
        </w:tc>
        <w:tc>
          <w:tcPr>
            <w:tcW w:w="370"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w:t>
            </w:r>
          </w:p>
        </w:tc>
        <w:tc>
          <w:tcPr>
            <w:tcW w:w="4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95</w:t>
            </w:r>
          </w:p>
        </w:tc>
        <w:tc>
          <w:tcPr>
            <w:tcW w:w="426"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100</w:t>
            </w:r>
          </w:p>
        </w:tc>
        <w:tc>
          <w:tcPr>
            <w:tcW w:w="456"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5.26</w:t>
            </w:r>
          </w:p>
        </w:tc>
        <w:tc>
          <w:tcPr>
            <w:tcW w:w="58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100</w:t>
            </w:r>
          </w:p>
        </w:tc>
        <w:tc>
          <w:tcPr>
            <w:tcW w:w="44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30</w:t>
            </w:r>
          </w:p>
        </w:tc>
        <w:tc>
          <w:tcPr>
            <w:tcW w:w="435"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30</w:t>
            </w:r>
          </w:p>
        </w:tc>
        <w:tc>
          <w:tcPr>
            <w:tcW w:w="440"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eastAsia" w:cs="宋体"/>
                <w:color w:val="000000"/>
                <w:sz w:val="22"/>
                <w:szCs w:val="22"/>
                <w:lang w:val="en-US" w:eastAsia="zh-CN"/>
              </w:rPr>
            </w:pPr>
            <w:r>
              <w:rPr>
                <w:rFonts w:hint="eastAsia" w:cs="宋体"/>
                <w:color w:val="000000"/>
                <w:sz w:val="22"/>
                <w:szCs w:val="22"/>
                <w:lang w:val="en-US" w:eastAsia="zh-CN"/>
              </w:rPr>
              <w:t>否</w:t>
            </w:r>
          </w:p>
        </w:tc>
        <w:tc>
          <w:tcPr>
            <w:tcW w:w="453"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p>
        </w:tc>
      </w:tr>
      <w:tr>
        <w:tblPrEx>
          <w:tblCellMar>
            <w:top w:w="0" w:type="dxa"/>
            <w:left w:w="108" w:type="dxa"/>
            <w:bottom w:w="0" w:type="dxa"/>
            <w:right w:w="108" w:type="dxa"/>
          </w:tblCellMar>
        </w:tblPrEx>
        <w:trPr>
          <w:gridAfter w:val="1"/>
          <w:wAfter w:w="8" w:type="pct"/>
          <w:trHeight w:val="435" w:hRule="atLeast"/>
        </w:trPr>
        <w:tc>
          <w:tcPr>
            <w:tcW w:w="553"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宋体"/>
                <w:color w:val="000000"/>
                <w:sz w:val="22"/>
                <w:szCs w:val="22"/>
                <w:lang w:val="en-US" w:eastAsia="zh-CN"/>
              </w:rPr>
            </w:pPr>
            <w:r>
              <w:rPr>
                <w:rFonts w:hint="eastAsia" w:cs="宋体"/>
                <w:color w:val="000000"/>
                <w:sz w:val="22"/>
                <w:szCs w:val="22"/>
                <w:lang w:val="en-US" w:eastAsia="zh-CN"/>
              </w:rPr>
              <w:t>村社组织正常运转</w:t>
            </w:r>
          </w:p>
        </w:tc>
        <w:tc>
          <w:tcPr>
            <w:tcW w:w="398"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w:t>
            </w:r>
          </w:p>
        </w:tc>
        <w:tc>
          <w:tcPr>
            <w:tcW w:w="370"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w:t>
            </w:r>
          </w:p>
        </w:tc>
        <w:tc>
          <w:tcPr>
            <w:tcW w:w="4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95</w:t>
            </w:r>
          </w:p>
        </w:tc>
        <w:tc>
          <w:tcPr>
            <w:tcW w:w="426"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100</w:t>
            </w:r>
          </w:p>
        </w:tc>
        <w:tc>
          <w:tcPr>
            <w:tcW w:w="456"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5.26</w:t>
            </w:r>
          </w:p>
        </w:tc>
        <w:tc>
          <w:tcPr>
            <w:tcW w:w="58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100</w:t>
            </w:r>
          </w:p>
        </w:tc>
        <w:tc>
          <w:tcPr>
            <w:tcW w:w="44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40</w:t>
            </w:r>
          </w:p>
        </w:tc>
        <w:tc>
          <w:tcPr>
            <w:tcW w:w="435"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default" w:cs="宋体"/>
                <w:color w:val="000000"/>
                <w:sz w:val="22"/>
                <w:szCs w:val="22"/>
                <w:lang w:val="en-US" w:eastAsia="zh-CN"/>
              </w:rPr>
            </w:pPr>
            <w:r>
              <w:rPr>
                <w:rFonts w:hint="eastAsia" w:cs="宋体"/>
                <w:color w:val="000000"/>
                <w:sz w:val="22"/>
                <w:szCs w:val="22"/>
                <w:lang w:val="en-US" w:eastAsia="zh-CN"/>
              </w:rPr>
              <w:t>40</w:t>
            </w:r>
          </w:p>
        </w:tc>
        <w:tc>
          <w:tcPr>
            <w:tcW w:w="440"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center"/>
              <w:textAlignment w:val="center"/>
              <w:rPr>
                <w:rFonts w:hint="eastAsia" w:cs="宋体"/>
                <w:color w:val="000000"/>
                <w:sz w:val="22"/>
                <w:szCs w:val="22"/>
                <w:lang w:val="en-US" w:eastAsia="zh-CN"/>
              </w:rPr>
            </w:pPr>
            <w:r>
              <w:rPr>
                <w:rFonts w:hint="eastAsia" w:cs="宋体"/>
                <w:color w:val="000000"/>
                <w:sz w:val="22"/>
                <w:szCs w:val="22"/>
                <w:lang w:val="en-US" w:eastAsia="zh-CN"/>
              </w:rPr>
              <w:t>是</w:t>
            </w:r>
          </w:p>
        </w:tc>
        <w:tc>
          <w:tcPr>
            <w:tcW w:w="453" w:type="pct"/>
            <w:tcBorders>
              <w:top w:val="nil"/>
              <w:left w:val="nil"/>
              <w:bottom w:val="single" w:color="auto" w:sz="4" w:space="0"/>
              <w:right w:val="single" w:color="auto" w:sz="4" w:space="0"/>
            </w:tcBorders>
            <w:shd w:val="clear" w:color="auto" w:fill="auto"/>
            <w:vAlign w:val="center"/>
          </w:tcPr>
          <w:p>
            <w:pPr>
              <w:jc w:val="center"/>
              <w:rPr>
                <w:rFonts w:hint="default" w:cs="宋体"/>
                <w:color w:val="000000"/>
                <w:sz w:val="22"/>
                <w:szCs w:val="22"/>
              </w:rPr>
            </w:pPr>
          </w:p>
        </w:tc>
      </w:tr>
    </w:tbl>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（二）单位绩效评价情况</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本单位没有委托第三方开展绩效评价</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0" w:firstLineChars="0"/>
        <w:textAlignment w:val="auto"/>
        <w:rPr>
          <w:rFonts w:ascii="楷体" w:hAnsi="楷体" w:eastAsia="楷体" w:cs="楷体"/>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楷体" w:hAnsi="楷体" w:eastAsia="楷体" w:cs="楷体"/>
          <w:b w:val="0"/>
          <w:bCs w:val="0"/>
          <w:sz w:val="32"/>
          <w:szCs w:val="32"/>
          <w:shd w:val="clear" w:color="auto" w:fill="FFFFFF"/>
        </w:rPr>
        <w:t>（三）财政绩效评价情况</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区财政局未委托第三方对我单位开展绩效评价。</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 xml:space="preserve">    </w:t>
      </w: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楷体" w:hAnsi="楷体" w:eastAsia="楷体" w:cs="楷体"/>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（二）事业收入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（三）经营收入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（四）其他收入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（五）使用非财政拨款结余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（六）年初结转和结余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（七）结余分配</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（八）年末结转和结余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（九）基本支出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（十）项目支出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（十一）经营支出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（十二）“三公”经费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（十三）机关运行经费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（十四）工资福利支出（支出经济分类科目类级）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（十五）商品和服务支出（支出经济分类科目类级）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（十六）对个人和家庭的补助（支出经济分类科目类级）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（十七）其他资本性支出（支出经济分类科目类级）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七、决算公开联系方式及信息反馈渠道</w:t>
      </w:r>
    </w:p>
    <w:p>
      <w:pPr>
        <w:pStyle w:val="11"/>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textAlignment w:val="auto"/>
        <w:rPr>
          <w:rFonts w:hint="eastAsia" w:eastAsia="宋体" w:cs="宋体"/>
          <w:b w:val="0"/>
          <w:bCs w:val="0"/>
          <w:sz w:val="32"/>
          <w:szCs w:val="32"/>
          <w:lang w:eastAsia="zh-CN"/>
        </w:rPr>
      </w:pPr>
      <w:r>
        <w:rPr>
          <w:rFonts w:ascii="方正仿宋_GBK" w:hAnsi="方正仿宋_GBK" w:eastAsia="方正仿宋_GBK" w:cs="方正仿宋_GBK"/>
          <w:b w:val="0"/>
          <w:bCs w:val="0"/>
          <w:sz w:val="32"/>
          <w:szCs w:val="32"/>
          <w:shd w:val="clear" w:color="auto" w:fill="FFFFFF"/>
        </w:rPr>
        <w:t>本单位决算公开信息反馈和联系方式：</w:t>
      </w:r>
      <w:r>
        <w:rPr>
          <w:rFonts w:hint="eastAsia" w:ascii="方正仿宋_GBK" w:hAnsi="方正仿宋_GBK" w:eastAsia="方正仿宋_GBK" w:cs="方正仿宋_GBK"/>
          <w:b w:val="0"/>
          <w:bCs w:val="0"/>
          <w:sz w:val="32"/>
          <w:szCs w:val="32"/>
          <w:shd w:val="clear" w:color="auto" w:fill="FFFFFF"/>
          <w:lang w:eastAsia="zh-CN"/>
        </w:rPr>
        <w:t>聂同志</w:t>
      </w:r>
      <w:r>
        <w:rPr>
          <w:rFonts w:hint="eastAsia" w:ascii="方正仿宋_GBK" w:hAnsi="方正仿宋_GBK" w:eastAsia="方正仿宋_GBK" w:cs="方正仿宋_GBK"/>
          <w:b w:val="0"/>
          <w:bCs w:val="0"/>
          <w:sz w:val="32"/>
          <w:szCs w:val="32"/>
          <w:shd w:val="clear" w:color="auto" w:fill="FFFFFF"/>
          <w:lang w:val="en-US" w:eastAsia="zh-CN"/>
        </w:rPr>
        <w:t xml:space="preserve"> 72865345</w:t>
      </w:r>
    </w:p>
    <w:bookmarkEnd w:id="0"/>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4A597F"/>
    <w:rsid w:val="00550ABE"/>
    <w:rsid w:val="00770383"/>
    <w:rsid w:val="007819D4"/>
    <w:rsid w:val="007B419D"/>
    <w:rsid w:val="00853209"/>
    <w:rsid w:val="009B67B8"/>
    <w:rsid w:val="009D2B67"/>
    <w:rsid w:val="00B03CCD"/>
    <w:rsid w:val="00B05EC2"/>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017043"/>
    <w:rsid w:val="0B9335CE"/>
    <w:rsid w:val="0BF2311A"/>
    <w:rsid w:val="0C7927C4"/>
    <w:rsid w:val="0C9B098C"/>
    <w:rsid w:val="0D673E11"/>
    <w:rsid w:val="0D674D12"/>
    <w:rsid w:val="0DDA54E4"/>
    <w:rsid w:val="0E3A5F83"/>
    <w:rsid w:val="0F836721"/>
    <w:rsid w:val="0FA25D96"/>
    <w:rsid w:val="0FD0094D"/>
    <w:rsid w:val="107B59E5"/>
    <w:rsid w:val="10EC0126"/>
    <w:rsid w:val="10F70B9A"/>
    <w:rsid w:val="111445C7"/>
    <w:rsid w:val="114278C6"/>
    <w:rsid w:val="1158083A"/>
    <w:rsid w:val="1159793B"/>
    <w:rsid w:val="115D1DC5"/>
    <w:rsid w:val="11643A4B"/>
    <w:rsid w:val="11ED0F98"/>
    <w:rsid w:val="11F03528"/>
    <w:rsid w:val="12C921C4"/>
    <w:rsid w:val="13156C79"/>
    <w:rsid w:val="13871C70"/>
    <w:rsid w:val="13A71CB4"/>
    <w:rsid w:val="13AF1D43"/>
    <w:rsid w:val="13CE1647"/>
    <w:rsid w:val="13FD55AB"/>
    <w:rsid w:val="14200702"/>
    <w:rsid w:val="145342E4"/>
    <w:rsid w:val="163A6CEE"/>
    <w:rsid w:val="173708E3"/>
    <w:rsid w:val="17C374FC"/>
    <w:rsid w:val="182E4AB6"/>
    <w:rsid w:val="189079DC"/>
    <w:rsid w:val="189B0D0B"/>
    <w:rsid w:val="18B43F7C"/>
    <w:rsid w:val="194A1770"/>
    <w:rsid w:val="19B906A4"/>
    <w:rsid w:val="1A6B5E42"/>
    <w:rsid w:val="1B6F15B6"/>
    <w:rsid w:val="1BAA2EDC"/>
    <w:rsid w:val="1CA55E64"/>
    <w:rsid w:val="1CC677C6"/>
    <w:rsid w:val="1D014A01"/>
    <w:rsid w:val="1D022362"/>
    <w:rsid w:val="1D1B04B0"/>
    <w:rsid w:val="1DA52501"/>
    <w:rsid w:val="1DBD6767"/>
    <w:rsid w:val="1DC52125"/>
    <w:rsid w:val="1DD26311"/>
    <w:rsid w:val="1E374ACB"/>
    <w:rsid w:val="1ECF0A66"/>
    <w:rsid w:val="1EF67CA4"/>
    <w:rsid w:val="1F020D3A"/>
    <w:rsid w:val="1F1D1533"/>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A75DF"/>
    <w:rsid w:val="2C636760"/>
    <w:rsid w:val="2C6762A3"/>
    <w:rsid w:val="2D1E205E"/>
    <w:rsid w:val="2EAB60CF"/>
    <w:rsid w:val="2FCA4B37"/>
    <w:rsid w:val="2FE029D7"/>
    <w:rsid w:val="2FF06E00"/>
    <w:rsid w:val="30586FEC"/>
    <w:rsid w:val="315F0B22"/>
    <w:rsid w:val="31D84415"/>
    <w:rsid w:val="32285F6F"/>
    <w:rsid w:val="32770556"/>
    <w:rsid w:val="329C0913"/>
    <w:rsid w:val="32AA0460"/>
    <w:rsid w:val="3337290D"/>
    <w:rsid w:val="337E1BC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BA691D"/>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220FA"/>
    <w:rsid w:val="4A6F6675"/>
    <w:rsid w:val="4B135857"/>
    <w:rsid w:val="4B7951CB"/>
    <w:rsid w:val="4B7C315C"/>
    <w:rsid w:val="4DAC4ACA"/>
    <w:rsid w:val="4DBE01D2"/>
    <w:rsid w:val="4F0C6BA3"/>
    <w:rsid w:val="4F186D58"/>
    <w:rsid w:val="4F9F43C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5FEC3AE7"/>
    <w:rsid w:val="60C74F6C"/>
    <w:rsid w:val="61025A59"/>
    <w:rsid w:val="613D5BBC"/>
    <w:rsid w:val="61536C39"/>
    <w:rsid w:val="62944DD7"/>
    <w:rsid w:val="6319381F"/>
    <w:rsid w:val="63C25DC5"/>
    <w:rsid w:val="63C62057"/>
    <w:rsid w:val="64571EF5"/>
    <w:rsid w:val="64BE7818"/>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4E7DD4"/>
    <w:rsid w:val="6C0A5AC5"/>
    <w:rsid w:val="6C560CAE"/>
    <w:rsid w:val="6C576495"/>
    <w:rsid w:val="6D903FF5"/>
    <w:rsid w:val="6DA955B8"/>
    <w:rsid w:val="6DE346AB"/>
    <w:rsid w:val="6DE5391A"/>
    <w:rsid w:val="6E0C6169"/>
    <w:rsid w:val="6EFD1324"/>
    <w:rsid w:val="6F5A53AC"/>
    <w:rsid w:val="6FAC003D"/>
    <w:rsid w:val="6FE55E12"/>
    <w:rsid w:val="6FFB2E76"/>
    <w:rsid w:val="708F6F7F"/>
    <w:rsid w:val="70D94BD3"/>
    <w:rsid w:val="71C34D91"/>
    <w:rsid w:val="72DB435C"/>
    <w:rsid w:val="72E2613A"/>
    <w:rsid w:val="72F771F4"/>
    <w:rsid w:val="73934AD2"/>
    <w:rsid w:val="743F5851"/>
    <w:rsid w:val="75053E40"/>
    <w:rsid w:val="750837F0"/>
    <w:rsid w:val="75230B51"/>
    <w:rsid w:val="754758CF"/>
    <w:rsid w:val="75BA64AB"/>
    <w:rsid w:val="7646068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3F997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5899</Words>
  <Characters>6641</Characters>
  <Lines>193</Lines>
  <Paragraphs>54</Paragraphs>
  <TotalTime>131</TotalTime>
  <ScaleCrop>false</ScaleCrop>
  <LinksUpToDate>false</LinksUpToDate>
  <CharactersWithSpaces>6713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2025-10-24T17:32:22Z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0921ABDA0288461CB610A512C59DCDCF</vt:lpwstr>
  </property>
</Properties>
</file>