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b w:val="0"/>
          <w:bCs w:val="0"/>
          <w:sz w:val="44"/>
          <w:szCs w:val="44"/>
          <w:shd w:val="clear" w:color="auto" w:fill="FFFFFF"/>
        </w:rPr>
      </w:pPr>
      <w:bookmarkStart w:id="0" w:name="_GoBack"/>
      <w:r>
        <w:rPr>
          <w:rFonts w:ascii="方正小标宋_GBK" w:hAnsi="方正小标宋_GBK" w:eastAsia="方正小标宋_GBK" w:cs="方正小标宋_GBK"/>
          <w:b w:val="0"/>
          <w:bCs w:val="0"/>
          <w:sz w:val="44"/>
          <w:szCs w:val="44"/>
        </w:rPr>
        <w:t>重庆市涪陵区人民政府荔枝街道</w:t>
      </w:r>
      <w:r>
        <w:rPr>
          <w:rFonts w:hint="eastAsia" w:ascii="方正小标宋_GBK" w:hAnsi="方正小标宋_GBK" w:eastAsia="方正小标宋_GBK" w:cs="方正小标宋_GBK"/>
          <w:b w:val="0"/>
          <w:bCs w:val="0"/>
          <w:sz w:val="44"/>
          <w:szCs w:val="44"/>
          <w:lang w:eastAsia="zh-CN"/>
        </w:rPr>
        <w:t>文化服务中心</w:t>
      </w:r>
      <w:r>
        <w:rPr>
          <w:rFonts w:ascii="方正小标宋_GBK" w:hAnsi="方正小标宋_GBK" w:eastAsia="方正小标宋_GBK" w:cs="方正小标宋_GBK"/>
          <w:b w:val="0"/>
          <w:bCs w:val="0"/>
          <w:sz w:val="44"/>
          <w:szCs w:val="44"/>
          <w:shd w:val="clear" w:color="auto" w:fill="FFFFFF"/>
        </w:rPr>
        <w:t>202</w:t>
      </w:r>
      <w:r>
        <w:rPr>
          <w:rFonts w:hint="eastAsia" w:ascii="方正小标宋_GBK" w:hAnsi="方正小标宋_GBK" w:eastAsia="方正小标宋_GBK" w:cs="方正小标宋_GBK"/>
          <w:b w:val="0"/>
          <w:bCs w:val="0"/>
          <w:sz w:val="44"/>
          <w:szCs w:val="44"/>
          <w:shd w:val="clear" w:color="auto" w:fill="FFFFFF"/>
          <w:lang w:val="en-US" w:eastAsia="zh-CN"/>
        </w:rPr>
        <w:t>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ascii="黑体" w:hAnsi="黑体" w:eastAsia="黑体" w:cs="黑体"/>
          <w:b w:val="0"/>
          <w:bCs w:val="0"/>
          <w:sz w:val="32"/>
          <w:szCs w:val="32"/>
          <w:shd w:val="clear" w:color="auto" w:fill="FFFFFF"/>
        </w:rPr>
      </w:pP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val="0"/>
          <w:sz w:val="32"/>
          <w:szCs w:val="32"/>
        </w:rPr>
      </w:pPr>
      <w:r>
        <w:rPr>
          <w:rStyle w:val="10"/>
          <w:rFonts w:ascii="黑体" w:hAnsi="黑体" w:eastAsia="黑体" w:cs="黑体"/>
          <w:b w:val="0"/>
          <w:bCs w:val="0"/>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20"/>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rPr>
        <w:t>1.</w:t>
      </w:r>
      <w:r>
        <w:rPr>
          <w:rFonts w:hint="eastAsia" w:ascii="方正仿宋_GBK" w:hAnsi="方正仿宋_GBK" w:eastAsia="方正仿宋_GBK" w:cs="方正仿宋_GBK"/>
          <w:b w:val="0"/>
          <w:bCs w:val="0"/>
          <w:sz w:val="32"/>
          <w:szCs w:val="32"/>
          <w:highlight w:val="none"/>
          <w:lang w:eastAsia="zh-CN"/>
        </w:rPr>
        <w:t>宣传统战文明实践岗主要负责意识形态、理论学习、理论宣讲、扫黄打非、全民阅读、社会宣传、先进典型选树、统战、政协联络、网信安全及双网格工作、辖区新时代文明实践活动和各类志愿服务开展、建文实地点位的日常整改和监管、外宣工作、文化体育及旅游、文物保护等工作。</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20"/>
        <w:textAlignment w:val="auto"/>
        <w:rPr>
          <w:rFonts w:hint="default" w:ascii="楷体" w:hAnsi="楷体" w:eastAsia="楷体" w:cs="楷体"/>
          <w:b w:val="0"/>
          <w:bCs w:val="0"/>
          <w:sz w:val="32"/>
          <w:szCs w:val="32"/>
        </w:rPr>
      </w:pPr>
      <w:r>
        <w:rPr>
          <w:rStyle w:val="10"/>
          <w:rFonts w:ascii="楷体" w:hAnsi="楷体" w:eastAsia="楷体" w:cs="楷体"/>
          <w:b w:val="0"/>
          <w:bCs w:val="0"/>
          <w:sz w:val="32"/>
          <w:szCs w:val="32"/>
          <w:shd w:val="clear" w:color="auto" w:fill="FFFFFF"/>
        </w:rPr>
        <w:t>（二）机构设置</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宣传统战文明实践岗。</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val="0"/>
          <w:sz w:val="32"/>
          <w:szCs w:val="32"/>
        </w:rPr>
      </w:pPr>
      <w:r>
        <w:rPr>
          <w:rStyle w:val="10"/>
          <w:rFonts w:ascii="黑体" w:hAnsi="黑体" w:eastAsia="黑体" w:cs="黑体"/>
          <w:b w:val="0"/>
          <w:bCs w:val="0"/>
          <w:sz w:val="32"/>
          <w:szCs w:val="32"/>
          <w:shd w:val="clear" w:color="auto" w:fill="FFFFFF"/>
        </w:rPr>
        <w:t>二、单位决算情况说明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1.总体情况。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年度收入总计</w:t>
      </w:r>
      <w:r>
        <w:rPr>
          <w:rFonts w:hint="eastAsia" w:ascii="方正仿宋_GBK" w:hAnsi="方正仿宋_GBK" w:eastAsia="方正仿宋_GBK" w:cs="方正仿宋_GBK"/>
          <w:b w:val="0"/>
          <w:bCs w:val="0"/>
          <w:sz w:val="32"/>
          <w:szCs w:val="32"/>
          <w:shd w:val="clear" w:color="auto" w:fill="FFFFFF"/>
          <w:lang w:val="en-US" w:eastAsia="zh-CN"/>
        </w:rPr>
        <w:t>260.3</w:t>
      </w:r>
      <w:r>
        <w:rPr>
          <w:rFonts w:ascii="方正仿宋_GBK" w:hAnsi="方正仿宋_GBK" w:eastAsia="方正仿宋_GBK" w:cs="方正仿宋_GBK"/>
          <w:b w:val="0"/>
          <w:bCs w:val="0"/>
          <w:sz w:val="32"/>
          <w:szCs w:val="32"/>
          <w:shd w:val="clear" w:color="auto" w:fill="FFFFFF"/>
        </w:rPr>
        <w:t>万元，支出总计</w:t>
      </w:r>
      <w:r>
        <w:rPr>
          <w:rFonts w:hint="eastAsia" w:ascii="方正仿宋_GBK" w:hAnsi="方正仿宋_GBK" w:eastAsia="方正仿宋_GBK" w:cs="方正仿宋_GBK"/>
          <w:b w:val="0"/>
          <w:bCs w:val="0"/>
          <w:sz w:val="32"/>
          <w:szCs w:val="32"/>
          <w:shd w:val="clear" w:color="auto" w:fill="FFFFFF"/>
          <w:lang w:val="en-US" w:eastAsia="zh-CN"/>
        </w:rPr>
        <w:t>260.3</w:t>
      </w:r>
      <w:r>
        <w:rPr>
          <w:rFonts w:ascii="方正仿宋_GBK" w:hAnsi="方正仿宋_GBK" w:eastAsia="方正仿宋_GBK" w:cs="方正仿宋_GBK"/>
          <w:b w:val="0"/>
          <w:bCs w:val="0"/>
          <w:sz w:val="32"/>
          <w:szCs w:val="32"/>
          <w:shd w:val="clear" w:color="auto" w:fill="FFFFFF"/>
        </w:rPr>
        <w:t>元。收支较上年决算数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78.02万元，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42.8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2.收入情况。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年度收入合计</w:t>
      </w:r>
      <w:r>
        <w:rPr>
          <w:rFonts w:hint="eastAsia" w:ascii="方正仿宋_GBK" w:hAnsi="方正仿宋_GBK" w:eastAsia="方正仿宋_GBK" w:cs="方正仿宋_GBK"/>
          <w:b w:val="0"/>
          <w:bCs w:val="0"/>
          <w:sz w:val="32"/>
          <w:szCs w:val="32"/>
          <w:shd w:val="clear" w:color="auto" w:fill="FFFFFF"/>
          <w:lang w:val="en-US" w:eastAsia="zh-CN"/>
        </w:rPr>
        <w:t>260.3</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78.02</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42.8</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主要原因是部门财力增加</w:t>
      </w:r>
      <w:r>
        <w:rPr>
          <w:rFonts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shd w:val="clear" w:color="auto" w:fill="FFFFFF"/>
          <w:lang w:val="en-US" w:eastAsia="zh-CN"/>
        </w:rPr>
        <w:t>260.3</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100.00</w:t>
      </w:r>
      <w:r>
        <w:rPr>
          <w:rFonts w:ascii="方正仿宋_GBK" w:hAnsi="方正仿宋_GBK" w:eastAsia="方正仿宋_GBK" w:cs="方正仿宋_GBK"/>
          <w:b w:val="0"/>
          <w:bCs w:val="0"/>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b w:val="0"/>
          <w:bCs w:val="0"/>
          <w:sz w:val="32"/>
          <w:szCs w:val="32"/>
          <w:shd w:val="clear" w:color="auto" w:fill="FFFFFF"/>
          <w:lang w:val="en-US" w:eastAsia="zh-CN"/>
        </w:rPr>
        <w:t>0.00</w:t>
      </w:r>
      <w:r>
        <w:rPr>
          <w:rFonts w:ascii="方正仿宋_GBK" w:hAnsi="方正仿宋_GBK"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3.支出情况。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年度支出合计</w:t>
      </w:r>
      <w:r>
        <w:rPr>
          <w:rFonts w:hint="eastAsia" w:ascii="方正仿宋_GBK" w:hAnsi="方正仿宋_GBK" w:eastAsia="方正仿宋_GBK" w:cs="方正仿宋_GBK"/>
          <w:b w:val="0"/>
          <w:bCs w:val="0"/>
          <w:sz w:val="32"/>
          <w:szCs w:val="32"/>
          <w:shd w:val="clear" w:color="auto" w:fill="FFFFFF"/>
          <w:lang w:val="en-US" w:eastAsia="zh-CN"/>
        </w:rPr>
        <w:t>260.3</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78.02</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上涨</w:t>
      </w:r>
      <w:r>
        <w:rPr>
          <w:rFonts w:hint="eastAsia" w:ascii="方正仿宋_GBK" w:hAnsi="方正仿宋_GBK" w:eastAsia="方正仿宋_GBK" w:cs="方正仿宋_GBK"/>
          <w:b w:val="0"/>
          <w:bCs w:val="0"/>
          <w:sz w:val="32"/>
          <w:szCs w:val="32"/>
          <w:shd w:val="clear" w:color="auto" w:fill="FFFFFF"/>
          <w:lang w:val="en-US" w:eastAsia="zh-CN"/>
        </w:rPr>
        <w:t>42.8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shd w:val="clear" w:color="auto" w:fill="FFFFFF"/>
          <w:lang w:val="en-US" w:eastAsia="zh-CN"/>
        </w:rPr>
        <w:t>200.58</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77.06</w:t>
      </w:r>
      <w:r>
        <w:rPr>
          <w:rFonts w:ascii="方正仿宋_GBK" w:hAnsi="方正仿宋_GBK" w:eastAsia="方正仿宋_GBK" w:cs="方正仿宋_GBK"/>
          <w:b w:val="0"/>
          <w:bCs w:val="0"/>
          <w:sz w:val="32"/>
          <w:szCs w:val="32"/>
          <w:shd w:val="clear" w:color="auto" w:fill="FFFFFF"/>
        </w:rPr>
        <w:t>%；项目支出</w:t>
      </w:r>
      <w:r>
        <w:rPr>
          <w:rFonts w:hint="eastAsia" w:ascii="方正仿宋_GBK" w:hAnsi="方正仿宋_GBK" w:eastAsia="方正仿宋_GBK" w:cs="方正仿宋_GBK"/>
          <w:b w:val="0"/>
          <w:bCs w:val="0"/>
          <w:sz w:val="32"/>
          <w:szCs w:val="32"/>
          <w:shd w:val="clear" w:color="auto" w:fill="FFFFFF"/>
          <w:lang w:val="en-US" w:eastAsia="zh-CN"/>
        </w:rPr>
        <w:t>59.71</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22.94</w:t>
      </w:r>
      <w:r>
        <w:rPr>
          <w:rFonts w:ascii="方正仿宋_GBK" w:hAnsi="方正仿宋_GBK" w:eastAsia="方正仿宋_GBK" w:cs="方正仿宋_GBK"/>
          <w:b w:val="0"/>
          <w:bCs w:val="0"/>
          <w:sz w:val="32"/>
          <w:szCs w:val="32"/>
          <w:shd w:val="clear" w:color="auto" w:fill="FFFFFF"/>
        </w:rPr>
        <w:t>%；经营支出0.00万元，占0.00%。此外，结余分配0.00万元。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方正仿宋_GBK" w:hAnsi="方正仿宋_GBK" w:eastAsia="方正仿宋_GBK" w:cs="方正仿宋_GBK"/>
          <w:b w:val="0"/>
          <w:bCs w:val="0"/>
          <w:sz w:val="32"/>
          <w:szCs w:val="32"/>
          <w:shd w:val="clear" w:color="auto" w:fill="FFFFFF"/>
        </w:rPr>
        <w:t>4.结转结余情况。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年度年末结转和结余</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上涨</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年度财政拨款收、支总计</w:t>
      </w:r>
      <w:r>
        <w:rPr>
          <w:rFonts w:hint="eastAsia" w:ascii="方正仿宋_GBK" w:hAnsi="方正仿宋_GBK" w:eastAsia="方正仿宋_GBK" w:cs="方正仿宋_GBK"/>
          <w:b w:val="0"/>
          <w:bCs w:val="0"/>
          <w:sz w:val="32"/>
          <w:szCs w:val="32"/>
          <w:shd w:val="clear" w:color="auto" w:fill="FFFFFF"/>
          <w:lang w:val="en-US" w:eastAsia="zh-CN"/>
        </w:rPr>
        <w:t>260.3</w:t>
      </w:r>
      <w:r>
        <w:rPr>
          <w:rFonts w:ascii="方正仿宋_GBK" w:hAnsi="方正仿宋_GBK" w:eastAsia="方正仿宋_GBK" w:cs="方正仿宋_GBK"/>
          <w:b w:val="0"/>
          <w:bCs w:val="0"/>
          <w:sz w:val="32"/>
          <w:szCs w:val="32"/>
          <w:shd w:val="clear" w:color="auto" w:fill="FFFFFF"/>
        </w:rPr>
        <w:t>万元。与202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年相比，财政拨款收、支总计各</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78.02</w:t>
      </w:r>
      <w:r>
        <w:rPr>
          <w:rFonts w:ascii="方正仿宋_GBK" w:hAnsi="方正仿宋_GBK" w:eastAsia="方正仿宋_GBK" w:cs="方正仿宋_GBK"/>
          <w:b w:val="0"/>
          <w:bCs w:val="0"/>
          <w:sz w:val="32"/>
          <w:szCs w:val="32"/>
          <w:shd w:val="clear" w:color="auto" w:fill="FFFFFF"/>
        </w:rPr>
        <w:t>万元，增长</w:t>
      </w:r>
      <w:r>
        <w:rPr>
          <w:rFonts w:hint="eastAsia" w:ascii="方正仿宋_GBK" w:hAnsi="方正仿宋_GBK" w:eastAsia="方正仿宋_GBK" w:cs="方正仿宋_GBK"/>
          <w:b w:val="0"/>
          <w:bCs w:val="0"/>
          <w:sz w:val="32"/>
          <w:szCs w:val="32"/>
          <w:shd w:val="clear" w:color="auto" w:fill="FFFFFF"/>
          <w:lang w:val="en-US" w:eastAsia="zh-CN"/>
        </w:rPr>
        <w:t>42.8</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highlight w:val="none"/>
          <w:shd w:val="clear" w:color="auto" w:fill="FFFFFF"/>
        </w:rPr>
      </w:pPr>
      <w:r>
        <w:rPr>
          <w:rStyle w:val="10"/>
          <w:rFonts w:ascii="方正仿宋_GBK" w:hAnsi="方正仿宋_GBK" w:eastAsia="方正仿宋_GBK" w:cs="方正仿宋_GBK"/>
          <w:b w:val="0"/>
          <w:bCs w:val="0"/>
          <w:sz w:val="32"/>
          <w:szCs w:val="32"/>
          <w:shd w:val="clear" w:color="auto" w:fill="FFFFFF"/>
        </w:rPr>
        <w:t>1.收入情况。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年度一般公共预算财政拨款收入</w:t>
      </w:r>
      <w:r>
        <w:rPr>
          <w:rFonts w:hint="eastAsia" w:ascii="方正仿宋_GBK" w:hAnsi="方正仿宋_GBK" w:eastAsia="方正仿宋_GBK" w:cs="方正仿宋_GBK"/>
          <w:b w:val="0"/>
          <w:bCs w:val="0"/>
          <w:sz w:val="32"/>
          <w:szCs w:val="32"/>
          <w:shd w:val="clear" w:color="auto" w:fill="FFFFFF"/>
          <w:lang w:val="en-US" w:eastAsia="zh-CN"/>
        </w:rPr>
        <w:t>260.3</w:t>
      </w:r>
      <w:r>
        <w:rPr>
          <w:rFonts w:ascii="方正仿宋_GBK" w:hAnsi="方正仿宋_GBK" w:eastAsia="方正仿宋_GBK" w:cs="方正仿宋_GBK"/>
          <w:b w:val="0"/>
          <w:bCs w:val="0"/>
          <w:sz w:val="32"/>
          <w:szCs w:val="32"/>
          <w:shd w:val="clear" w:color="auto" w:fill="FFFFFF"/>
        </w:rPr>
        <w:t>万元，较上年决算数增加</w:t>
      </w:r>
      <w:r>
        <w:rPr>
          <w:rFonts w:hint="eastAsia" w:ascii="方正仿宋_GBK" w:hAnsi="方正仿宋_GBK" w:eastAsia="方正仿宋_GBK" w:cs="方正仿宋_GBK"/>
          <w:b w:val="0"/>
          <w:bCs w:val="0"/>
          <w:sz w:val="32"/>
          <w:szCs w:val="32"/>
          <w:shd w:val="clear" w:color="auto" w:fill="FFFFFF"/>
          <w:lang w:val="en-US" w:eastAsia="zh-CN"/>
        </w:rPr>
        <w:t>78.02</w:t>
      </w:r>
      <w:r>
        <w:rPr>
          <w:rFonts w:ascii="方正仿宋_GBK" w:hAnsi="方正仿宋_GBK" w:eastAsia="方正仿宋_GBK" w:cs="方正仿宋_GBK"/>
          <w:b w:val="0"/>
          <w:bCs w:val="0"/>
          <w:sz w:val="32"/>
          <w:szCs w:val="32"/>
          <w:shd w:val="clear" w:color="auto" w:fill="FFFFFF"/>
        </w:rPr>
        <w:t>万元，增长</w:t>
      </w:r>
      <w:r>
        <w:rPr>
          <w:rFonts w:hint="eastAsia" w:ascii="方正仿宋_GBK" w:hAnsi="方正仿宋_GBK" w:eastAsia="方正仿宋_GBK" w:cs="方正仿宋_GBK"/>
          <w:b w:val="0"/>
          <w:bCs w:val="0"/>
          <w:sz w:val="32"/>
          <w:szCs w:val="32"/>
          <w:shd w:val="clear" w:color="auto" w:fill="FFFFFF"/>
          <w:lang w:val="en-US" w:eastAsia="zh-CN"/>
        </w:rPr>
        <w:t>42.8</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highlight w:val="none"/>
          <w:shd w:val="clear" w:color="auto" w:fill="FFFFFF"/>
        </w:rPr>
        <w:t>较年初预算数</w:t>
      </w:r>
      <w:r>
        <w:rPr>
          <w:rFonts w:hint="eastAsia" w:ascii="方正仿宋_GBK" w:hAnsi="方正仿宋_GBK" w:eastAsia="方正仿宋_GBK" w:cs="方正仿宋_GBK"/>
          <w:b w:val="0"/>
          <w:bCs w:val="0"/>
          <w:sz w:val="32"/>
          <w:szCs w:val="32"/>
          <w:highlight w:val="none"/>
          <w:shd w:val="clear" w:color="auto" w:fill="FFFFFF"/>
          <w:lang w:eastAsia="zh-CN"/>
        </w:rPr>
        <w:t>增加</w:t>
      </w:r>
      <w:r>
        <w:rPr>
          <w:rFonts w:hint="eastAsia" w:ascii="方正仿宋_GBK" w:hAnsi="方正仿宋_GBK" w:eastAsia="方正仿宋_GBK" w:cs="方正仿宋_GBK"/>
          <w:b w:val="0"/>
          <w:bCs w:val="0"/>
          <w:sz w:val="32"/>
          <w:szCs w:val="32"/>
          <w:highlight w:val="none"/>
          <w:shd w:val="clear" w:color="auto" w:fill="FFFFFF"/>
          <w:lang w:val="en-US" w:eastAsia="zh-CN"/>
        </w:rPr>
        <w:t>65.71</w:t>
      </w:r>
      <w:r>
        <w:rPr>
          <w:rFonts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增长</w:t>
      </w:r>
      <w:r>
        <w:rPr>
          <w:rFonts w:hint="eastAsia" w:ascii="方正仿宋_GBK" w:hAnsi="方正仿宋_GBK" w:eastAsia="方正仿宋_GBK" w:cs="方正仿宋_GBK"/>
          <w:b w:val="0"/>
          <w:bCs w:val="0"/>
          <w:sz w:val="32"/>
          <w:szCs w:val="32"/>
          <w:highlight w:val="none"/>
          <w:shd w:val="clear" w:color="auto" w:fill="FFFFFF"/>
          <w:lang w:val="en-US" w:eastAsia="zh-CN"/>
        </w:rPr>
        <w:t>33.77</w:t>
      </w:r>
      <w:r>
        <w:rPr>
          <w:rFonts w:ascii="方正仿宋_GBK" w:hAnsi="方正仿宋_GBK" w:eastAsia="方正仿宋_GBK" w:cs="方正仿宋_GBK"/>
          <w:b w:val="0"/>
          <w:bCs w:val="0"/>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FFFFFF"/>
          <w:lang w:eastAsia="zh-CN"/>
        </w:rPr>
      </w:pPr>
      <w:r>
        <w:rPr>
          <w:rStyle w:val="10"/>
          <w:rFonts w:ascii="方正仿宋_GBK" w:hAnsi="方正仿宋_GBK" w:eastAsia="方正仿宋_GBK" w:cs="方正仿宋_GBK"/>
          <w:b w:val="0"/>
          <w:bCs w:val="0"/>
          <w:sz w:val="32"/>
          <w:szCs w:val="32"/>
          <w:highlight w:val="none"/>
          <w:shd w:val="clear" w:color="auto" w:fill="FFFFFF"/>
        </w:rPr>
        <w:t>2.支出情况。</w:t>
      </w:r>
      <w:r>
        <w:rPr>
          <w:rFonts w:ascii="方正仿宋_GBK" w:hAnsi="方正仿宋_GBK" w:eastAsia="方正仿宋_GBK" w:cs="方正仿宋_GBK"/>
          <w:b w:val="0"/>
          <w:bCs w:val="0"/>
          <w:sz w:val="32"/>
          <w:szCs w:val="32"/>
          <w:highlight w:val="none"/>
          <w:shd w:val="clear" w:color="auto" w:fill="FFFFFF"/>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ascii="方正仿宋_GBK" w:hAnsi="方正仿宋_GBK" w:eastAsia="方正仿宋_GBK" w:cs="方正仿宋_GBK"/>
          <w:b w:val="0"/>
          <w:bCs w:val="0"/>
          <w:sz w:val="32"/>
          <w:szCs w:val="32"/>
          <w:highlight w:val="none"/>
          <w:shd w:val="clear" w:color="auto" w:fill="FFFFFF"/>
        </w:rPr>
        <w:t>年度一般公共预算财政拨款支出</w:t>
      </w:r>
      <w:r>
        <w:rPr>
          <w:rFonts w:hint="eastAsia" w:ascii="方正仿宋_GBK" w:hAnsi="方正仿宋_GBK" w:eastAsia="方正仿宋_GBK" w:cs="方正仿宋_GBK"/>
          <w:b w:val="0"/>
          <w:bCs w:val="0"/>
          <w:sz w:val="32"/>
          <w:szCs w:val="32"/>
          <w:highlight w:val="none"/>
          <w:shd w:val="clear" w:color="auto" w:fill="FFFFFF"/>
          <w:lang w:val="en-US" w:eastAsia="zh-CN"/>
        </w:rPr>
        <w:t>260.3</w:t>
      </w:r>
      <w:r>
        <w:rPr>
          <w:rFonts w:ascii="方正仿宋_GBK" w:hAnsi="方正仿宋_GBK" w:eastAsia="方正仿宋_GBK" w:cs="方正仿宋_GBK"/>
          <w:b w:val="0"/>
          <w:bCs w:val="0"/>
          <w:sz w:val="32"/>
          <w:szCs w:val="32"/>
          <w:highlight w:val="none"/>
          <w:shd w:val="clear" w:color="auto" w:fill="FFFFFF"/>
        </w:rPr>
        <w:t>万元，较上年决算数增加</w:t>
      </w:r>
      <w:r>
        <w:rPr>
          <w:rFonts w:hint="eastAsia" w:ascii="方正仿宋_GBK" w:hAnsi="方正仿宋_GBK" w:eastAsia="方正仿宋_GBK" w:cs="方正仿宋_GBK"/>
          <w:b w:val="0"/>
          <w:bCs w:val="0"/>
          <w:sz w:val="32"/>
          <w:szCs w:val="32"/>
          <w:highlight w:val="none"/>
          <w:shd w:val="clear" w:color="auto" w:fill="FFFFFF"/>
          <w:lang w:val="en-US" w:eastAsia="zh-CN"/>
        </w:rPr>
        <w:t>78.02</w:t>
      </w:r>
      <w:r>
        <w:rPr>
          <w:rFonts w:ascii="方正仿宋_GBK" w:hAnsi="方正仿宋_GBK" w:eastAsia="方正仿宋_GBK" w:cs="方正仿宋_GBK"/>
          <w:b w:val="0"/>
          <w:bCs w:val="0"/>
          <w:sz w:val="32"/>
          <w:szCs w:val="32"/>
          <w:highlight w:val="none"/>
          <w:shd w:val="clear" w:color="auto" w:fill="FFFFFF"/>
        </w:rPr>
        <w:t>万元，增长</w:t>
      </w:r>
      <w:r>
        <w:rPr>
          <w:rFonts w:hint="eastAsia" w:ascii="方正仿宋_GBK" w:hAnsi="方正仿宋_GBK" w:eastAsia="方正仿宋_GBK" w:cs="方正仿宋_GBK"/>
          <w:b w:val="0"/>
          <w:bCs w:val="0"/>
          <w:sz w:val="32"/>
          <w:szCs w:val="32"/>
          <w:highlight w:val="none"/>
          <w:shd w:val="clear" w:color="auto" w:fill="FFFFFF"/>
          <w:lang w:val="en-US" w:eastAsia="zh-CN"/>
        </w:rPr>
        <w:t>42.8</w:t>
      </w:r>
      <w:r>
        <w:rPr>
          <w:rFonts w:ascii="方正仿宋_GBK" w:hAnsi="方正仿宋_GBK" w:eastAsia="方正仿宋_GBK" w:cs="方正仿宋_GBK"/>
          <w:b w:val="0"/>
          <w:bCs w:val="0"/>
          <w:sz w:val="32"/>
          <w:szCs w:val="32"/>
          <w:highlight w:val="none"/>
          <w:shd w:val="clear" w:color="auto" w:fill="FFFFFF"/>
        </w:rPr>
        <w:t>%。</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highlight w:val="none"/>
          <w:shd w:val="clear" w:color="auto" w:fill="FFFFFF"/>
        </w:rPr>
        <w:t>较年初预算数</w:t>
      </w:r>
      <w:r>
        <w:rPr>
          <w:rFonts w:hint="eastAsia" w:ascii="方正仿宋_GBK" w:hAnsi="方正仿宋_GBK" w:eastAsia="方正仿宋_GBK" w:cs="方正仿宋_GBK"/>
          <w:b w:val="0"/>
          <w:bCs w:val="0"/>
          <w:sz w:val="32"/>
          <w:szCs w:val="32"/>
          <w:highlight w:val="none"/>
          <w:shd w:val="clear" w:color="auto" w:fill="FFFFFF"/>
          <w:lang w:eastAsia="zh-CN"/>
        </w:rPr>
        <w:t>增加</w:t>
      </w:r>
      <w:r>
        <w:rPr>
          <w:rFonts w:hint="eastAsia" w:ascii="方正仿宋_GBK" w:hAnsi="方正仿宋_GBK" w:eastAsia="方正仿宋_GBK" w:cs="方正仿宋_GBK"/>
          <w:b w:val="0"/>
          <w:bCs w:val="0"/>
          <w:sz w:val="32"/>
          <w:szCs w:val="32"/>
          <w:highlight w:val="none"/>
          <w:shd w:val="clear" w:color="auto" w:fill="FFFFFF"/>
          <w:lang w:val="en-US" w:eastAsia="zh-CN"/>
        </w:rPr>
        <w:t>65.71</w:t>
      </w:r>
      <w:r>
        <w:rPr>
          <w:rFonts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增长</w:t>
      </w:r>
      <w:r>
        <w:rPr>
          <w:rFonts w:hint="eastAsia" w:ascii="方正仿宋_GBK" w:hAnsi="方正仿宋_GBK" w:eastAsia="方正仿宋_GBK" w:cs="方正仿宋_GBK"/>
          <w:b w:val="0"/>
          <w:bCs w:val="0"/>
          <w:sz w:val="32"/>
          <w:szCs w:val="32"/>
          <w:highlight w:val="none"/>
          <w:shd w:val="clear" w:color="auto" w:fill="FFFFFF"/>
          <w:lang w:val="en-US" w:eastAsia="zh-CN"/>
        </w:rPr>
        <w:t>33.77</w:t>
      </w:r>
      <w:r>
        <w:rPr>
          <w:rFonts w:ascii="方正仿宋_GBK" w:hAnsi="方正仿宋_GBK" w:eastAsia="方正仿宋_GBK" w:cs="方正仿宋_GBK"/>
          <w:b w:val="0"/>
          <w:bCs w:val="0"/>
          <w:sz w:val="32"/>
          <w:szCs w:val="32"/>
          <w:highlight w:val="none"/>
          <w:shd w:val="clear" w:color="auto" w:fill="FFFFFF"/>
        </w:rPr>
        <w:t>%</w:t>
      </w:r>
      <w:r>
        <w:rPr>
          <w:rFonts w:hint="eastAsia" w:ascii="方正仿宋_GBK" w:hAnsi="方正仿宋_GBK" w:eastAsia="方正仿宋_GBK" w:cs="方正仿宋_GBK"/>
          <w:b w:val="0"/>
          <w:bCs w:val="0"/>
          <w:sz w:val="32"/>
          <w:szCs w:val="32"/>
          <w:highlight w:val="none"/>
          <w:shd w:val="clear" w:color="auto" w:fill="FFFFFF"/>
          <w:lang w:eastAsia="zh-CN"/>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3.结转结余情况。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年度年末一般公共预算财政拨款结转和结余</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万元，较上年决算数减少</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10"/>
          <w:rFonts w:ascii="方正仿宋_GBK" w:hAnsi="方正仿宋_GBK" w:eastAsia="方正仿宋_GBK" w:cs="方正仿宋_GBK"/>
          <w:b w:val="0"/>
          <w:bCs w:val="0"/>
          <w:sz w:val="32"/>
          <w:szCs w:val="32"/>
          <w:shd w:val="clear" w:color="auto" w:fill="FFFFFF"/>
        </w:rPr>
        <w:t>4.比较情况。</w:t>
      </w:r>
      <w:r>
        <w:rPr>
          <w:rFonts w:ascii="方正仿宋_GBK" w:hAnsi="方正仿宋_GBK" w:eastAsia="方正仿宋_GBK" w:cs="方正仿宋_GBK"/>
          <w:b w:val="0"/>
          <w:bCs w:val="0"/>
          <w:sz w:val="32"/>
          <w:szCs w:val="32"/>
          <w:shd w:val="clear" w:color="auto" w:fill="FFFFFF"/>
        </w:rPr>
        <w:t>本单位202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年度一般公共预算财政拨款支出主要用于以下几个方面：</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）文化旅游体育与传媒支出</w:t>
      </w:r>
      <w:r>
        <w:rPr>
          <w:rFonts w:hint="eastAsia" w:ascii="方正仿宋_GBK" w:hAnsi="方正仿宋_GBK" w:eastAsia="方正仿宋_GBK" w:cs="方正仿宋_GBK"/>
          <w:b w:val="0"/>
          <w:bCs w:val="0"/>
          <w:sz w:val="32"/>
          <w:szCs w:val="32"/>
          <w:shd w:val="clear" w:color="auto" w:fill="FFFFFF"/>
          <w:lang w:val="en-US" w:eastAsia="zh-CN"/>
        </w:rPr>
        <w:t>209.72</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80.57</w:t>
      </w:r>
      <w:r>
        <w:rPr>
          <w:rFonts w:ascii="方正仿宋_GBK" w:hAnsi="方正仿宋_GBK" w:eastAsia="方正仿宋_GBK" w:cs="方正仿宋_GBK"/>
          <w:b w:val="0"/>
          <w:bCs w:val="0"/>
          <w:sz w:val="32"/>
          <w:szCs w:val="32"/>
          <w:shd w:val="clear" w:color="auto" w:fill="FFFFFF"/>
        </w:rPr>
        <w:t>%，较年初预算数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50.15</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增长</w:t>
      </w:r>
      <w:r>
        <w:rPr>
          <w:rFonts w:hint="eastAsia" w:ascii="方正仿宋_GBK" w:hAnsi="方正仿宋_GBK" w:eastAsia="方正仿宋_GBK" w:cs="方正仿宋_GBK"/>
          <w:b w:val="0"/>
          <w:bCs w:val="0"/>
          <w:sz w:val="32"/>
          <w:szCs w:val="32"/>
          <w:shd w:val="clear" w:color="auto" w:fill="FFFFFF"/>
          <w:lang w:val="en-US" w:eastAsia="zh-CN"/>
        </w:rPr>
        <w:t>31.43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社会保障和就业支</w:t>
      </w:r>
      <w:r>
        <w:rPr>
          <w:rFonts w:ascii="方正仿宋_GBK" w:hAnsi="方正仿宋_GBK" w:eastAsia="方正仿宋_GBK" w:cs="方正仿宋_GBK"/>
          <w:b w:val="0"/>
          <w:bCs w:val="0"/>
          <w:sz w:val="32"/>
          <w:szCs w:val="32"/>
          <w:shd w:val="clear" w:color="auto" w:fill="FFFFFF"/>
        </w:rPr>
        <w:t>出</w:t>
      </w:r>
      <w:r>
        <w:rPr>
          <w:rFonts w:hint="eastAsia" w:ascii="方正仿宋_GBK" w:hAnsi="方正仿宋_GBK" w:eastAsia="方正仿宋_GBK" w:cs="方正仿宋_GBK"/>
          <w:b w:val="0"/>
          <w:bCs w:val="0"/>
          <w:sz w:val="32"/>
          <w:szCs w:val="32"/>
          <w:shd w:val="clear" w:color="auto" w:fill="FFFFFF"/>
          <w:lang w:val="en-US" w:eastAsia="zh-CN"/>
        </w:rPr>
        <w:t>33.46</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12.85</w:t>
      </w:r>
      <w:r>
        <w:rPr>
          <w:rFonts w:ascii="方正仿宋_GBK" w:hAnsi="方正仿宋_GBK" w:eastAsia="方正仿宋_GBK" w:cs="方正仿宋_GBK"/>
          <w:b w:val="0"/>
          <w:bCs w:val="0"/>
          <w:sz w:val="32"/>
          <w:szCs w:val="32"/>
          <w:shd w:val="clear" w:color="auto" w:fill="FFFFFF"/>
        </w:rPr>
        <w:t>%，较年初预算数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13.61</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68.56</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shd w:val="clear" w:color="auto" w:fill="FFFFFF"/>
          <w:lang w:val="en-US" w:eastAsia="zh-CN"/>
        </w:rPr>
        <w:t>9.85</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3.78</w:t>
      </w:r>
      <w:r>
        <w:rPr>
          <w:rFonts w:ascii="方正仿宋_GBK" w:hAnsi="方正仿宋_GBK" w:eastAsia="方正仿宋_GBK" w:cs="方正仿宋_GBK"/>
          <w:b w:val="0"/>
          <w:bCs w:val="0"/>
          <w:sz w:val="32"/>
          <w:szCs w:val="32"/>
          <w:shd w:val="clear" w:color="auto" w:fill="FFFFFF"/>
        </w:rPr>
        <w:t>%，较年初预算数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1.94</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24.53</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要原因是人员医疗保险支出增加。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）住房保障支出</w:t>
      </w:r>
      <w:r>
        <w:rPr>
          <w:rFonts w:hint="eastAsia" w:ascii="方正仿宋_GBK" w:hAnsi="方正仿宋_GBK" w:eastAsia="方正仿宋_GBK" w:cs="方正仿宋_GBK"/>
          <w:b w:val="0"/>
          <w:bCs w:val="0"/>
          <w:sz w:val="32"/>
          <w:szCs w:val="32"/>
          <w:shd w:val="clear" w:color="auto" w:fill="FFFFFF"/>
          <w:lang w:val="en-US" w:eastAsia="zh-CN"/>
        </w:rPr>
        <w:t>7.26</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2.79</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和年初预算数一致。</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年度一般公共财政拨款基本支出</w:t>
      </w:r>
      <w:r>
        <w:rPr>
          <w:rFonts w:hint="eastAsia" w:ascii="方正仿宋_GBK" w:hAnsi="方正仿宋_GBK" w:eastAsia="方正仿宋_GBK" w:cs="方正仿宋_GBK"/>
          <w:b w:val="0"/>
          <w:bCs w:val="0"/>
          <w:sz w:val="32"/>
          <w:szCs w:val="32"/>
          <w:shd w:val="clear" w:color="auto" w:fill="FFFFFF"/>
          <w:lang w:val="en-US" w:eastAsia="zh-CN"/>
        </w:rPr>
        <w:t>200.58</w:t>
      </w:r>
      <w:r>
        <w:rPr>
          <w:rFonts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shd w:val="clear" w:color="auto" w:fill="FFFFFF"/>
          <w:lang w:val="en-US" w:eastAsia="zh-CN"/>
        </w:rPr>
        <w:t>152.01</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17.35</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12.88</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要原因是人员支出增加。</w:t>
      </w:r>
      <w:r>
        <w:rPr>
          <w:rFonts w:hint="eastAsia" w:ascii="方正仿宋_GBK" w:hAnsi="方正仿宋_GBK" w:eastAsia="方正仿宋_GBK" w:cs="方正仿宋_GBK"/>
          <w:b w:val="0"/>
          <w:bCs w:val="0"/>
          <w:sz w:val="32"/>
          <w:szCs w:val="32"/>
          <w:shd w:val="clear" w:color="auto" w:fill="FFFFFF"/>
        </w:rPr>
        <w:t>人员</w:t>
      </w:r>
      <w:r>
        <w:rPr>
          <w:rFonts w:hint="eastAsia" w:ascii="方正仿宋_GBK" w:hAnsi="方正仿宋_GBK" w:eastAsia="方正仿宋_GBK" w:cs="方正仿宋_GBK"/>
          <w:b w:val="0"/>
          <w:bCs w:val="0"/>
          <w:sz w:val="32"/>
          <w:szCs w:val="32"/>
          <w:shd w:val="clear" w:color="auto" w:fill="FFFFFF"/>
        </w:rPr>
        <w:t>经费用途主要包括</w:t>
      </w:r>
      <w:r>
        <w:rPr>
          <w:rFonts w:hint="eastAsia" w:ascii="方正仿宋_GBK" w:hAnsi="方正仿宋_GBK" w:eastAsia="方正仿宋_GBK" w:cs="方正仿宋_GBK"/>
          <w:b w:val="0"/>
          <w:bCs w:val="0"/>
          <w:color w:val="000000"/>
          <w:sz w:val="32"/>
          <w:szCs w:val="32"/>
          <w:highlight w:val="none"/>
        </w:rPr>
        <w:t>主要用于</w:t>
      </w:r>
      <w:r>
        <w:rPr>
          <w:rFonts w:hint="eastAsia" w:ascii="方正仿宋_GBK" w:hAnsi="方正仿宋_GBK" w:eastAsia="方正仿宋_GBK" w:cs="方正仿宋_GBK"/>
          <w:b w:val="0"/>
          <w:bCs w:val="0"/>
          <w:color w:val="000000"/>
          <w:sz w:val="32"/>
          <w:szCs w:val="32"/>
          <w:highlight w:val="none"/>
          <w:lang w:eastAsia="zh-CN"/>
        </w:rPr>
        <w:t>单位开支的在职职工的各类</w:t>
      </w:r>
      <w:r>
        <w:rPr>
          <w:rFonts w:hint="eastAsia" w:ascii="方正仿宋_GBK" w:hAnsi="方正仿宋_GBK" w:eastAsia="方正仿宋_GBK" w:cs="方正仿宋_GBK"/>
          <w:b w:val="0"/>
          <w:bCs w:val="0"/>
          <w:sz w:val="32"/>
          <w:szCs w:val="32"/>
          <w:shd w:val="clear" w:color="auto" w:fill="FFFFFF"/>
          <w:lang w:val="en-US" w:eastAsia="zh-CN" w:bidi="ar-SA"/>
        </w:rPr>
        <w:t>劳动报酬及社保、公积金缴纳，退休人员支出等。公用经费42.85万元，较上年决算数增加26.74万元，主要原因是差旅费、委托业务费增加。公用经费用途主要包括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万元，年末结转结余</w:t>
      </w:r>
      <w:r>
        <w:rPr>
          <w:rFonts w:hint="eastAsia" w:ascii="方正仿宋_GBK" w:hAnsi="方正仿宋_GBK" w:eastAsia="方正仿宋_GBK" w:cs="方正仿宋_GBK"/>
          <w:b w:val="0"/>
          <w:bCs w:val="0"/>
          <w:sz w:val="32"/>
          <w:szCs w:val="32"/>
          <w:shd w:val="clear" w:color="auto" w:fill="FFFFFF"/>
          <w:lang w:val="en-US" w:eastAsia="zh-CN" w:bidi="ar-SA"/>
        </w:rPr>
        <w:t>0.00万元。本年收入0.00万元，较上年决算数增加0.00万元，本年支出0.00万元，。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本单位2024年度无国有资本经营预算财政拨款支出。</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ascii="方正仿宋_GBK" w:hAnsi="方正仿宋_GBK" w:eastAsia="方正仿宋_GBK" w:cs="方正仿宋_GBK"/>
          <w:b w:val="0"/>
          <w:bCs w:val="0"/>
          <w:sz w:val="32"/>
          <w:szCs w:val="32"/>
          <w:shd w:val="clear" w:color="auto" w:fill="FFFFFF"/>
        </w:rPr>
        <w:t>本年度会议费支出</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万元，本年度培训费支出</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万元，较上年决算数增加</w:t>
      </w:r>
      <w:r>
        <w:rPr>
          <w:rFonts w:hint="eastAsia" w:ascii="方正仿宋_GBK" w:hAnsi="方正仿宋_GBK" w:eastAsia="方正仿宋_GBK" w:cs="方正仿宋_GBK"/>
          <w:b w:val="0"/>
          <w:bCs w:val="0"/>
          <w:sz w:val="32"/>
          <w:szCs w:val="32"/>
          <w:shd w:val="clear" w:color="auto" w:fill="FFFFFF"/>
          <w:lang w:eastAsia="zh-CN"/>
        </w:rPr>
        <w:t>降低</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000000"/>
          <w:sz w:val="32"/>
          <w:szCs w:val="32"/>
          <w:highlight w:val="none"/>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年度本单位机关运行经费支出</w:t>
      </w:r>
      <w:r>
        <w:rPr>
          <w:rFonts w:hint="eastAsia" w:ascii="方正仿宋_GBK" w:hAnsi="方正仿宋_GBK" w:eastAsia="方正仿宋_GBK" w:cs="方正仿宋_GBK"/>
          <w:b w:val="0"/>
          <w:bCs w:val="0"/>
          <w:sz w:val="32"/>
          <w:szCs w:val="32"/>
          <w:lang w:val="en-US" w:eastAsia="zh-CN"/>
        </w:rPr>
        <w:t>0.00</w:t>
      </w:r>
      <w:r>
        <w:rPr>
          <w:rFonts w:ascii="方正仿宋_GBK" w:hAnsi="方正仿宋_GBK" w:eastAsia="方正仿宋_GBK" w:cs="方正仿宋_GBK"/>
          <w:b w:val="0"/>
          <w:bCs w:val="0"/>
          <w:sz w:val="32"/>
          <w:szCs w:val="32"/>
          <w:shd w:val="clear" w:color="auto" w:fill="FFFFFF"/>
        </w:rPr>
        <w:t>万元，机关运行经费主</w:t>
      </w:r>
      <w:r>
        <w:rPr>
          <w:rFonts w:hint="eastAsia" w:ascii="方正仿宋_GBK" w:hAnsi="方正仿宋_GBK" w:eastAsia="方正仿宋_GBK" w:cs="方正仿宋_GBK"/>
          <w:b w:val="0"/>
          <w:bCs w:val="0"/>
          <w:color w:val="000000"/>
          <w:sz w:val="32"/>
          <w:szCs w:val="32"/>
          <w:highlight w:val="none"/>
          <w:shd w:val="clear" w:color="auto" w:fill="FFFFFF"/>
          <w:lang w:eastAsia="zh-CN"/>
        </w:rPr>
        <w:t>要用于开支办公费、邮电通讯费、水电费、交通费用、工会经费等。</w:t>
      </w:r>
      <w:r>
        <w:rPr>
          <w:rFonts w:hint="eastAsia" w:ascii="方正仿宋_GBK" w:hAnsi="方正仿宋_GBK" w:eastAsia="方正仿宋_GBK" w:cs="方正仿宋_GBK"/>
          <w:b w:val="0"/>
          <w:bCs w:val="0"/>
          <w:sz w:val="32"/>
          <w:szCs w:val="32"/>
          <w:shd w:val="clear" w:color="auto" w:fill="FFFFFF"/>
          <w:lang w:val="en-US" w:eastAsia="zh-CN" w:bidi="ar-SA"/>
        </w:rPr>
        <w:t>较上年决算数增加0.00万元。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年12月31日，本单位共有车辆</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辆、执法执勤用车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辆。单价100万元（含）以上专用设备</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年度本单位政府采购支出总额</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万元，其中：政府采购货物支出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万元、政府采购工程支出</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万元、政府采购服务支出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万元。授予中小企业合同金额</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w:t>
      </w:r>
      <w:r>
        <w:rPr>
          <w:rFonts w:hint="eastAsia" w:ascii="方正仿宋_GBK" w:hAnsi="方正仿宋_GBK" w:eastAsia="方正仿宋_GBK" w:cs="方正仿宋_GBK"/>
          <w:b w:val="0"/>
          <w:bCs w:val="0"/>
          <w:sz w:val="32"/>
          <w:szCs w:val="32"/>
          <w:shd w:val="clear" w:color="auto" w:fill="FFFFFF"/>
          <w:lang w:eastAsia="zh-CN"/>
        </w:rPr>
        <w:t>。</w:t>
      </w:r>
    </w:p>
    <w:p>
      <w:pPr>
        <w:pStyle w:val="6"/>
        <w:keepNext w:val="0"/>
        <w:keepLines w:val="0"/>
        <w:pageBreakBefore w:val="0"/>
        <w:numPr>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lang w:eastAsia="zh-CN"/>
        </w:rPr>
        <w:t>五、</w:t>
      </w:r>
      <w:r>
        <w:rPr>
          <w:rStyle w:val="10"/>
          <w:rFonts w:ascii="黑体" w:hAnsi="黑体" w:eastAsia="黑体" w:cs="黑体"/>
          <w:b w:val="0"/>
          <w:bCs w:val="0"/>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textAlignment w:val="auto"/>
        <w:rPr>
          <w:rFonts w:eastAsia="方正仿宋_GBK" w:cs="宋体"/>
          <w:b w:val="0"/>
          <w:bCs w:val="0"/>
          <w:sz w:val="32"/>
          <w:szCs w:val="32"/>
          <w:highlight w:val="yellow"/>
        </w:rPr>
      </w:pPr>
      <w:r>
        <w:rPr>
          <w:rFonts w:hint="eastAsia" w:ascii="方正仿宋_GBK" w:hAnsi="方正仿宋_GBK" w:eastAsia="方正仿宋_GBK" w:cs="方正仿宋_GBK"/>
          <w:b w:val="0"/>
          <w:bCs w:val="0"/>
          <w:sz w:val="32"/>
          <w:szCs w:val="32"/>
          <w:shd w:val="clear" w:color="auto" w:fill="FFFFFF"/>
        </w:rPr>
        <w:t>根据预算绩效管理要求，我单位对</w:t>
      </w:r>
      <w:r>
        <w:rPr>
          <w:rFonts w:hint="eastAsia" w:ascii="方正仿宋_GBK" w:hAnsi="方正仿宋_GBK" w:eastAsia="方正仿宋_GBK" w:cs="方正仿宋_GBK"/>
          <w:b w:val="0"/>
          <w:bCs w:val="0"/>
          <w:sz w:val="32"/>
          <w:szCs w:val="32"/>
          <w:shd w:val="clear" w:color="auto" w:fill="FFFFFF"/>
          <w:lang w:val="en-US" w:eastAsia="zh-CN"/>
        </w:rPr>
        <w:t>1</w:t>
      </w:r>
      <w:r>
        <w:rPr>
          <w:rFonts w:hint="eastAsia" w:ascii="方正仿宋_GBK" w:hAnsi="方正仿宋_GBK" w:eastAsia="方正仿宋_GBK" w:cs="方正仿宋_GBK"/>
          <w:b w:val="0"/>
          <w:bCs w:val="0"/>
          <w:sz w:val="32"/>
          <w:szCs w:val="32"/>
          <w:shd w:val="clear" w:color="auto" w:fill="FFFFFF"/>
        </w:rPr>
        <w:t>个项目开展了绩效自评。</w:t>
      </w:r>
    </w:p>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ascii="方正仿宋_GBK" w:hAnsi="方正仿宋_GBK" w:eastAsia="方正仿宋_GBK" w:cs="方正仿宋_GBK"/>
          <w:b w:val="0"/>
          <w:bCs w:val="0"/>
          <w:sz w:val="32"/>
          <w:szCs w:val="32"/>
          <w:highlight w:val="none"/>
          <w:shd w:val="clear" w:color="auto" w:fill="FFFFFF"/>
        </w:rPr>
      </w:pPr>
      <w:r>
        <w:rPr>
          <w:rFonts w:hint="eastAsia" w:ascii="方正仿宋_GBK" w:hAnsi="方正仿宋_GBK" w:eastAsia="方正仿宋_GBK" w:cs="方正仿宋_GBK"/>
          <w:b w:val="0"/>
          <w:bCs w:val="0"/>
          <w:sz w:val="32"/>
          <w:szCs w:val="32"/>
          <w:shd w:val="clear" w:color="auto" w:fill="FFFFFF"/>
        </w:rPr>
        <w:t>1.</w:t>
      </w:r>
      <w:r>
        <w:rPr>
          <w:rFonts w:hint="eastAsia" w:ascii="方正仿宋_GBK" w:hAnsi="方正仿宋_GBK" w:eastAsia="方正仿宋_GBK" w:cs="方正仿宋_GBK"/>
          <w:b w:val="0"/>
          <w:bCs w:val="0"/>
          <w:sz w:val="32"/>
          <w:szCs w:val="32"/>
          <w:highlight w:val="none"/>
          <w:shd w:val="clear" w:color="auto" w:fill="FFFFFF"/>
        </w:rPr>
        <w:t>项目支出绩效自评汇总表</w:t>
      </w:r>
    </w:p>
    <w:tbl>
      <w:tblPr>
        <w:tblStyle w:val="7"/>
        <w:tblW w:w="5000" w:type="pct"/>
        <w:tblInd w:w="0" w:type="dxa"/>
        <w:tblLayout w:type="autofit"/>
        <w:tblCellMar>
          <w:top w:w="0" w:type="dxa"/>
          <w:left w:w="108" w:type="dxa"/>
          <w:bottom w:w="0" w:type="dxa"/>
          <w:right w:w="108" w:type="dxa"/>
        </w:tblCellMar>
      </w:tblPr>
      <w:tblGrid>
        <w:gridCol w:w="1944"/>
        <w:gridCol w:w="4206"/>
        <w:gridCol w:w="3081"/>
      </w:tblGrid>
      <w:tr>
        <w:tblPrEx>
          <w:tblCellMar>
            <w:top w:w="0" w:type="dxa"/>
            <w:left w:w="108" w:type="dxa"/>
            <w:bottom w:w="0" w:type="dxa"/>
            <w:right w:w="108" w:type="dxa"/>
          </w:tblCellMar>
        </w:tblPrEx>
        <w:trPr>
          <w:trHeight w:val="345" w:hRule="atLeast"/>
        </w:trPr>
        <w:tc>
          <w:tcPr>
            <w:tcW w:w="5000" w:type="pct"/>
            <w:gridSpan w:val="3"/>
            <w:tcBorders>
              <w:top w:val="nil"/>
              <w:left w:val="nil"/>
              <w:bottom w:val="single" w:color="auto" w:sz="4" w:space="0"/>
              <w:right w:val="nil"/>
            </w:tcBorders>
            <w:shd w:val="clear" w:color="auto" w:fill="auto"/>
            <w:vAlign w:val="center"/>
          </w:tcPr>
          <w:p>
            <w:pPr>
              <w:jc w:val="center"/>
              <w:rPr>
                <w:rFonts w:hint="default" w:ascii="方正仿宋_GBK" w:eastAsia="方正仿宋_GBK" w:cs="宋体"/>
                <w:b w:val="0"/>
                <w:bCs w:val="0"/>
                <w:color w:val="000000"/>
                <w:sz w:val="30"/>
                <w:szCs w:val="30"/>
              </w:rPr>
            </w:pPr>
          </w:p>
        </w:tc>
      </w:tr>
      <w:tr>
        <w:tblPrEx>
          <w:tblCellMar>
            <w:top w:w="0" w:type="dxa"/>
            <w:left w:w="108" w:type="dxa"/>
            <w:bottom w:w="0" w:type="dxa"/>
            <w:right w:w="108" w:type="dxa"/>
          </w:tblCellMar>
        </w:tblPrEx>
        <w:trPr>
          <w:trHeight w:val="555" w:hRule="atLeast"/>
        </w:trPr>
        <w:tc>
          <w:tcPr>
            <w:tcW w:w="1053"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val="0"/>
                <w:color w:val="000000"/>
                <w:sz w:val="30"/>
                <w:szCs w:val="30"/>
              </w:rPr>
            </w:pPr>
            <w:r>
              <w:rPr>
                <w:rFonts w:ascii="方正仿宋_GBK" w:eastAsia="方正仿宋_GBK" w:cs="宋体"/>
                <w:b w:val="0"/>
                <w:bCs w:val="0"/>
                <w:color w:val="000000"/>
                <w:sz w:val="30"/>
                <w:szCs w:val="30"/>
              </w:rPr>
              <w:t>序号</w:t>
            </w:r>
          </w:p>
        </w:tc>
        <w:tc>
          <w:tcPr>
            <w:tcW w:w="2278" w:type="pct"/>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val="0"/>
                <w:color w:val="000000"/>
                <w:sz w:val="30"/>
                <w:szCs w:val="30"/>
              </w:rPr>
            </w:pPr>
            <w:r>
              <w:rPr>
                <w:rFonts w:ascii="方正仿宋_GBK" w:eastAsia="方正仿宋_GBK" w:cs="宋体"/>
                <w:b w:val="0"/>
                <w:bCs w:val="0"/>
                <w:color w:val="000000"/>
                <w:sz w:val="30"/>
                <w:szCs w:val="30"/>
              </w:rPr>
              <w:t>项目名称</w:t>
            </w:r>
          </w:p>
        </w:tc>
        <w:tc>
          <w:tcPr>
            <w:tcW w:w="1667"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eastAsia="方正仿宋_GBK" w:cs="宋体"/>
                <w:b w:val="0"/>
                <w:bCs w:val="0"/>
                <w:color w:val="000000"/>
                <w:sz w:val="30"/>
                <w:szCs w:val="30"/>
              </w:rPr>
            </w:pPr>
            <w:r>
              <w:rPr>
                <w:rFonts w:ascii="方正仿宋_GBK" w:eastAsia="方正仿宋_GBK" w:cs="宋体"/>
                <w:b w:val="0"/>
                <w:bCs w:val="0"/>
                <w:color w:val="000000"/>
                <w:sz w:val="30"/>
                <w:szCs w:val="30"/>
              </w:rPr>
              <w:t>自评得分</w:t>
            </w:r>
          </w:p>
        </w:tc>
      </w:tr>
      <w:tr>
        <w:tblPrEx>
          <w:tblCellMar>
            <w:top w:w="0" w:type="dxa"/>
            <w:left w:w="108" w:type="dxa"/>
            <w:bottom w:w="0" w:type="dxa"/>
            <w:right w:w="108" w:type="dxa"/>
          </w:tblCellMar>
        </w:tblPrEx>
        <w:trPr>
          <w:trHeight w:val="555" w:hRule="atLeast"/>
        </w:trPr>
        <w:tc>
          <w:tcPr>
            <w:tcW w:w="1053"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val="0"/>
                <w:color w:val="000000"/>
                <w:sz w:val="30"/>
                <w:szCs w:val="30"/>
              </w:rPr>
            </w:pPr>
            <w:r>
              <w:rPr>
                <w:rFonts w:ascii="方正仿宋_GBK" w:hAnsi="Times New Roman" w:eastAsia="方正仿宋_GBK"/>
                <w:b w:val="0"/>
                <w:bCs w:val="0"/>
                <w:color w:val="000000"/>
                <w:sz w:val="30"/>
                <w:szCs w:val="30"/>
              </w:rPr>
              <w:t>1</w:t>
            </w:r>
          </w:p>
        </w:tc>
        <w:tc>
          <w:tcPr>
            <w:tcW w:w="2278" w:type="pct"/>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val="0"/>
                <w:color w:val="000000"/>
                <w:sz w:val="30"/>
                <w:szCs w:val="30"/>
              </w:rPr>
            </w:pPr>
            <w:r>
              <w:rPr>
                <w:rFonts w:hint="eastAsia" w:ascii="方正仿宋_GBK" w:hAnsi="Times New Roman" w:eastAsia="方正仿宋_GBK"/>
                <w:b w:val="0"/>
                <w:bCs w:val="0"/>
                <w:color w:val="000000"/>
                <w:sz w:val="30"/>
                <w:szCs w:val="30"/>
                <w:lang w:val="en-US" w:eastAsia="zh-CN"/>
              </w:rPr>
              <w:t>群众文体活动</w:t>
            </w:r>
          </w:p>
        </w:tc>
        <w:tc>
          <w:tcPr>
            <w:tcW w:w="1667"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val="0"/>
                <w:bCs w:val="0"/>
                <w:color w:val="000000"/>
                <w:sz w:val="30"/>
                <w:szCs w:val="30"/>
                <w:lang w:val="en-US"/>
              </w:rPr>
            </w:pPr>
            <w:r>
              <w:rPr>
                <w:rFonts w:hint="eastAsia" w:ascii="方正仿宋_GBK" w:hAnsi="Times New Roman" w:eastAsia="方正仿宋_GBK"/>
                <w:b w:val="0"/>
                <w:bCs w:val="0"/>
                <w:color w:val="000000"/>
                <w:sz w:val="30"/>
                <w:szCs w:val="30"/>
                <w:lang w:val="en-US" w:eastAsia="zh-CN"/>
              </w:rPr>
              <w:t>100</w:t>
            </w:r>
          </w:p>
        </w:tc>
      </w:tr>
    </w:tbl>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hint="eastAsia" w:ascii="方正仿宋_GBK" w:hAnsi="方正仿宋_GBK" w:eastAsia="方正仿宋_GBK" w:cs="方正仿宋_GBK"/>
          <w:b w:val="0"/>
          <w:bCs w:val="0"/>
          <w:sz w:val="32"/>
          <w:szCs w:val="32"/>
          <w:highlight w:val="none"/>
          <w:shd w:val="clear" w:color="auto" w:fill="FFFFFF"/>
        </w:rPr>
      </w:pPr>
      <w:r>
        <w:rPr>
          <w:rFonts w:hint="eastAsia" w:ascii="方正仿宋_GBK" w:hAnsi="方正仿宋_GBK" w:eastAsia="方正仿宋_GBK" w:cs="方正仿宋_GBK"/>
          <w:b w:val="0"/>
          <w:bCs w:val="0"/>
          <w:sz w:val="32"/>
          <w:szCs w:val="32"/>
          <w:highlight w:val="none"/>
          <w:shd w:val="clear" w:color="auto" w:fill="FFFFFF"/>
        </w:rPr>
        <w:t>2.项目支出绩效自评表</w:t>
      </w:r>
    </w:p>
    <w:tbl>
      <w:tblPr>
        <w:tblStyle w:val="7"/>
        <w:tblW w:w="4998" w:type="pct"/>
        <w:tblInd w:w="0" w:type="dxa"/>
        <w:tblLayout w:type="autofit"/>
        <w:tblCellMar>
          <w:top w:w="0" w:type="dxa"/>
          <w:left w:w="108" w:type="dxa"/>
          <w:bottom w:w="0" w:type="dxa"/>
          <w:right w:w="108" w:type="dxa"/>
        </w:tblCellMar>
      </w:tblPr>
      <w:tblGrid>
        <w:gridCol w:w="1122"/>
        <w:gridCol w:w="76"/>
        <w:gridCol w:w="589"/>
        <w:gridCol w:w="692"/>
        <w:gridCol w:w="919"/>
        <w:gridCol w:w="581"/>
        <w:gridCol w:w="561"/>
        <w:gridCol w:w="275"/>
        <w:gridCol w:w="1102"/>
        <w:gridCol w:w="177"/>
        <w:gridCol w:w="642"/>
        <w:gridCol w:w="238"/>
        <w:gridCol w:w="579"/>
        <w:gridCol w:w="818"/>
        <w:gridCol w:w="830"/>
        <w:gridCol w:w="26"/>
      </w:tblGrid>
      <w:tr>
        <w:tblPrEx>
          <w:tblCellMar>
            <w:top w:w="0" w:type="dxa"/>
            <w:left w:w="108" w:type="dxa"/>
            <w:bottom w:w="0" w:type="dxa"/>
            <w:right w:w="108" w:type="dxa"/>
          </w:tblCellMar>
        </w:tblPrEx>
        <w:trPr>
          <w:trHeight w:val="540"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bCs/>
                <w:color w:val="000000"/>
                <w:sz w:val="18"/>
                <w:szCs w:val="18"/>
              </w:rPr>
              <w:t>项目名称：</w:t>
            </w:r>
          </w:p>
        </w:tc>
        <w:tc>
          <w:tcPr>
            <w:tcW w:w="1192"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eastAsia="宋体" w:cs="宋体"/>
                <w:b w:val="0"/>
                <w:bCs w:val="0"/>
                <w:color w:val="000000"/>
                <w:sz w:val="18"/>
                <w:szCs w:val="18"/>
                <w:lang w:eastAsia="zh-CN"/>
              </w:rPr>
            </w:pPr>
            <w:r>
              <w:rPr>
                <w:rFonts w:hint="eastAsia" w:cs="宋体"/>
                <w:b w:val="0"/>
                <w:bCs w:val="0"/>
                <w:color w:val="000000"/>
                <w:sz w:val="18"/>
                <w:szCs w:val="18"/>
                <w:lang w:eastAsia="zh-CN"/>
              </w:rPr>
              <w:t>群众文体活动</w:t>
            </w:r>
          </w:p>
        </w:tc>
        <w:tc>
          <w:tcPr>
            <w:tcW w:w="619"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bCs/>
                <w:color w:val="000000"/>
                <w:sz w:val="18"/>
                <w:szCs w:val="18"/>
              </w:rPr>
              <w:t>执行率得分：</w:t>
            </w:r>
          </w:p>
        </w:tc>
        <w:tc>
          <w:tcPr>
            <w:tcW w:w="841"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hint="eastAsia" w:cs="宋体"/>
                <w:b w:val="0"/>
                <w:bCs w:val="0"/>
                <w:color w:val="000000"/>
                <w:sz w:val="18"/>
                <w:szCs w:val="18"/>
                <w:lang w:val="en-US" w:eastAsia="zh-CN"/>
              </w:rPr>
              <w:t>10</w:t>
            </w:r>
          </w:p>
        </w:tc>
        <w:tc>
          <w:tcPr>
            <w:tcW w:w="477"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bCs/>
                <w:color w:val="000000"/>
                <w:sz w:val="18"/>
                <w:szCs w:val="18"/>
              </w:rPr>
              <w:t>自评总分：</w:t>
            </w:r>
          </w:p>
        </w:tc>
        <w:tc>
          <w:tcPr>
            <w:tcW w:w="1219"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val="0"/>
                <w:bCs w:val="0"/>
                <w:color w:val="000000"/>
                <w:sz w:val="18"/>
                <w:szCs w:val="18"/>
                <w:lang w:val="en-US" w:eastAsia="zh-CN"/>
              </w:rPr>
            </w:pPr>
            <w:r>
              <w:rPr>
                <w:rFonts w:hint="eastAsia" w:cs="宋体"/>
                <w:b w:val="0"/>
                <w:bCs w:val="0"/>
                <w:color w:val="000000"/>
                <w:sz w:val="18"/>
                <w:szCs w:val="18"/>
                <w:lang w:val="en-US" w:eastAsia="zh-CN"/>
              </w:rPr>
              <w:t>100</w:t>
            </w:r>
          </w:p>
        </w:tc>
      </w:tr>
      <w:tr>
        <w:tblPrEx>
          <w:tblCellMar>
            <w:top w:w="0" w:type="dxa"/>
            <w:left w:w="108" w:type="dxa"/>
            <w:bottom w:w="0" w:type="dxa"/>
            <w:right w:w="108" w:type="dxa"/>
          </w:tblCellMar>
        </w:tblPrEx>
        <w:trPr>
          <w:gridAfter w:val="1"/>
          <w:wAfter w:w="14" w:type="pct"/>
          <w:trHeight w:val="435" w:hRule="atLeast"/>
        </w:trPr>
        <w:tc>
          <w:tcPr>
            <w:tcW w:w="4985"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val="0"/>
                <w:bCs w:val="0"/>
                <w:sz w:val="18"/>
                <w:szCs w:val="18"/>
              </w:rPr>
            </w:pPr>
            <w:r>
              <w:rPr>
                <w:rFonts w:ascii="微软雅黑" w:hAnsi="微软雅黑" w:eastAsia="微软雅黑" w:cs="宋体"/>
                <w:b w:val="0"/>
                <w:bCs w:val="0"/>
                <w:sz w:val="18"/>
                <w:szCs w:val="18"/>
              </w:rPr>
              <w:t>绩效目标</w:t>
            </w:r>
          </w:p>
        </w:tc>
      </w:tr>
      <w:tr>
        <w:tblPrEx>
          <w:tblCellMar>
            <w:top w:w="0" w:type="dxa"/>
            <w:left w:w="108" w:type="dxa"/>
            <w:bottom w:w="0" w:type="dxa"/>
            <w:right w:w="108" w:type="dxa"/>
          </w:tblCellMar>
        </w:tblPrEx>
        <w:trPr>
          <w:gridAfter w:val="1"/>
          <w:wAfter w:w="14" w:type="pct"/>
          <w:trHeight w:val="43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年初绩效目标</w:t>
            </w:r>
          </w:p>
        </w:tc>
        <w:tc>
          <w:tcPr>
            <w:tcW w:w="1461"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全年（调整）绩效目标</w:t>
            </w:r>
          </w:p>
        </w:tc>
        <w:tc>
          <w:tcPr>
            <w:tcW w:w="1682"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全年目标实际完成情况</w:t>
            </w:r>
          </w:p>
        </w:tc>
      </w:tr>
      <w:tr>
        <w:tblPrEx>
          <w:tblCellMar>
            <w:top w:w="0" w:type="dxa"/>
            <w:left w:w="108" w:type="dxa"/>
            <w:bottom w:w="0" w:type="dxa"/>
            <w:right w:w="108" w:type="dxa"/>
          </w:tblCellMar>
        </w:tblPrEx>
        <w:trPr>
          <w:gridAfter w:val="1"/>
          <w:wAfter w:w="14" w:type="pct"/>
          <w:trHeight w:val="97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cs="宋体"/>
                <w:b w:val="0"/>
                <w:bCs w:val="0"/>
                <w:sz w:val="18"/>
                <w:szCs w:val="18"/>
              </w:rPr>
            </w:pPr>
            <w:r>
              <w:rPr>
                <w:rFonts w:hint="eastAsia" w:cs="宋体"/>
                <w:b w:val="0"/>
                <w:bCs w:val="0"/>
                <w:sz w:val="18"/>
                <w:szCs w:val="18"/>
                <w:lang w:val="en-US" w:eastAsia="zh-CN"/>
              </w:rPr>
              <w:t>丰富群众文化生活，满足群众文化需求，营造充满生机、昂扬向上的文化氛围，开展各类文体活动；开展各类宣传，拓展群众文化活动覆盖范围，进一步丰富广大人民群众的精神文化生活，提高群众文化素养，营造积极的社会效益，提升群众对文体事业的广泛认可和积极参与。</w:t>
            </w:r>
          </w:p>
        </w:tc>
        <w:tc>
          <w:tcPr>
            <w:tcW w:w="1461" w:type="pct"/>
            <w:gridSpan w:val="5"/>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jc w:val="left"/>
              <w:rPr>
                <w:b w:val="0"/>
                <w:bCs w:val="0"/>
              </w:rPr>
            </w:pPr>
          </w:p>
          <w:p>
            <w:pPr>
              <w:rPr>
                <w:rFonts w:hint="default" w:cs="宋体"/>
                <w:b w:val="0"/>
                <w:bCs w:val="0"/>
                <w:sz w:val="18"/>
                <w:szCs w:val="18"/>
              </w:rPr>
            </w:pPr>
          </w:p>
        </w:tc>
        <w:tc>
          <w:tcPr>
            <w:tcW w:w="1682" w:type="pct"/>
            <w:gridSpan w:val="5"/>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jc w:val="left"/>
              <w:rPr>
                <w:rFonts w:hint="eastAsia" w:cs="宋体"/>
                <w:b w:val="0"/>
                <w:bCs w:val="0"/>
                <w:sz w:val="18"/>
                <w:szCs w:val="18"/>
                <w:lang w:val="en-US" w:eastAsia="zh-CN"/>
              </w:rPr>
            </w:pPr>
            <w:r>
              <w:rPr>
                <w:rFonts w:cs="宋体"/>
                <w:b w:val="0"/>
                <w:bCs w:val="0"/>
                <w:sz w:val="18"/>
                <w:szCs w:val="18"/>
              </w:rPr>
              <w:t>　</w:t>
            </w:r>
            <w:r>
              <w:rPr>
                <w:rFonts w:hint="eastAsia" w:cs="宋体"/>
                <w:b w:val="0"/>
                <w:bCs w:val="0"/>
                <w:sz w:val="18"/>
                <w:szCs w:val="18"/>
                <w:lang w:val="en-US" w:eastAsia="zh-CN"/>
              </w:rPr>
              <w:t>全年开展文化活动7次，开展文化宣传次数21次，参与文化活动的人次达1037次，高群众文化素养，营造积极的社会效益，提升群众对文体事业的广泛认可和积极参与。</w:t>
            </w:r>
          </w:p>
          <w:p>
            <w:pPr>
              <w:keepNext w:val="0"/>
              <w:keepLines w:val="0"/>
              <w:widowControl/>
              <w:suppressLineNumbers w:val="0"/>
              <w:jc w:val="left"/>
              <w:rPr>
                <w:b w:val="0"/>
                <w:bCs w:val="0"/>
              </w:rPr>
            </w:pPr>
          </w:p>
          <w:p>
            <w:pPr>
              <w:rPr>
                <w:rFonts w:hint="default" w:cs="宋体"/>
                <w:b w:val="0"/>
                <w:bCs w:val="0"/>
                <w:sz w:val="18"/>
                <w:szCs w:val="18"/>
              </w:rPr>
            </w:pPr>
          </w:p>
        </w:tc>
      </w:tr>
      <w:tr>
        <w:tblPrEx>
          <w:tblCellMar>
            <w:top w:w="0" w:type="dxa"/>
            <w:left w:w="108" w:type="dxa"/>
            <w:bottom w:w="0" w:type="dxa"/>
            <w:right w:w="108" w:type="dxa"/>
          </w:tblCellMar>
        </w:tblPrEx>
        <w:trPr>
          <w:gridAfter w:val="1"/>
          <w:wAfter w:w="14" w:type="pct"/>
          <w:trHeight w:val="435" w:hRule="atLeast"/>
        </w:trPr>
        <w:tc>
          <w:tcPr>
            <w:tcW w:w="4985"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val="0"/>
                <w:bCs w:val="0"/>
                <w:sz w:val="18"/>
                <w:szCs w:val="18"/>
              </w:rPr>
            </w:pPr>
            <w:r>
              <w:rPr>
                <w:rFonts w:ascii="微软雅黑" w:hAnsi="微软雅黑" w:eastAsia="微软雅黑" w:cs="宋体"/>
                <w:b w:val="0"/>
                <w:bCs w:val="0"/>
                <w:sz w:val="18"/>
                <w:szCs w:val="18"/>
              </w:rPr>
              <w:t>绩效指标</w:t>
            </w:r>
          </w:p>
        </w:tc>
      </w:tr>
      <w:tr>
        <w:tblPrEx>
          <w:tblCellMar>
            <w:top w:w="0" w:type="dxa"/>
            <w:left w:w="108" w:type="dxa"/>
            <w:bottom w:w="0" w:type="dxa"/>
            <w:right w:w="108" w:type="dxa"/>
          </w:tblCellMar>
        </w:tblPrEx>
        <w:trPr>
          <w:gridAfter w:val="1"/>
          <w:wAfter w:w="14" w:type="pct"/>
          <w:trHeight w:val="1080" w:hRule="atLeast"/>
        </w:trPr>
        <w:tc>
          <w:tcPr>
            <w:tcW w:w="608"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指标名称</w:t>
            </w:r>
          </w:p>
        </w:tc>
        <w:tc>
          <w:tcPr>
            <w:tcW w:w="360"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计量单位</w:t>
            </w:r>
          </w:p>
        </w:tc>
        <w:tc>
          <w:tcPr>
            <w:tcW w:w="37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指标性质</w:t>
            </w:r>
          </w:p>
        </w:tc>
        <w:tc>
          <w:tcPr>
            <w:tcW w:w="496"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指标值</w:t>
            </w:r>
          </w:p>
        </w:tc>
        <w:tc>
          <w:tcPr>
            <w:tcW w:w="31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全年完成值</w:t>
            </w:r>
          </w:p>
        </w:tc>
        <w:tc>
          <w:tcPr>
            <w:tcW w:w="45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偏离度（%）</w:t>
            </w:r>
          </w:p>
        </w:tc>
        <w:tc>
          <w:tcPr>
            <w:tcW w:w="597"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得分系数（%）</w:t>
            </w:r>
          </w:p>
        </w:tc>
        <w:tc>
          <w:tcPr>
            <w:tcW w:w="44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指标权重</w:t>
            </w:r>
          </w:p>
        </w:tc>
        <w:tc>
          <w:tcPr>
            <w:tcW w:w="44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指标得分</w:t>
            </w:r>
          </w:p>
        </w:tc>
        <w:tc>
          <w:tcPr>
            <w:tcW w:w="443"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是否核心指标</w:t>
            </w:r>
          </w:p>
        </w:tc>
        <w:tc>
          <w:tcPr>
            <w:tcW w:w="446"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gridAfter w:val="1"/>
          <w:wAfter w:w="14" w:type="pct"/>
          <w:trHeight w:val="435" w:hRule="atLeast"/>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文化活动场次</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场次</w:t>
            </w:r>
          </w:p>
        </w:tc>
        <w:tc>
          <w:tcPr>
            <w:tcW w:w="37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w:t>
            </w:r>
          </w:p>
        </w:tc>
        <w:tc>
          <w:tcPr>
            <w:tcW w:w="49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7</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7</w:t>
            </w:r>
          </w:p>
        </w:tc>
        <w:tc>
          <w:tcPr>
            <w:tcW w:w="45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0</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100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b w:val="0"/>
                <w:bCs w:val="0"/>
                <w:sz w:val="18"/>
                <w:szCs w:val="18"/>
                <w:lang w:val="en-US" w:eastAsia="zh-CN"/>
              </w:rPr>
            </w:pPr>
            <w:r>
              <w:rPr>
                <w:rFonts w:hint="eastAsia" w:cs="宋体"/>
                <w:b w:val="0"/>
                <w:bCs w:val="0"/>
                <w:sz w:val="18"/>
                <w:szCs w:val="18"/>
                <w:lang w:val="en-US" w:eastAsia="zh-CN"/>
              </w:rPr>
              <w:t>是</w:t>
            </w:r>
          </w:p>
        </w:tc>
        <w:tc>
          <w:tcPr>
            <w:tcW w:w="44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文化宣传次数</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b w:val="0"/>
                <w:bCs w:val="0"/>
                <w:sz w:val="18"/>
                <w:szCs w:val="18"/>
                <w:lang w:val="en-US" w:eastAsia="zh-CN"/>
              </w:rPr>
            </w:pPr>
            <w:r>
              <w:rPr>
                <w:rFonts w:hint="eastAsia" w:cs="宋体"/>
                <w:b w:val="0"/>
                <w:bCs w:val="0"/>
                <w:sz w:val="18"/>
                <w:szCs w:val="18"/>
                <w:lang w:val="en-US" w:eastAsia="zh-CN"/>
              </w:rPr>
              <w:t>次</w:t>
            </w:r>
          </w:p>
        </w:tc>
        <w:tc>
          <w:tcPr>
            <w:tcW w:w="37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w:t>
            </w:r>
          </w:p>
        </w:tc>
        <w:tc>
          <w:tcPr>
            <w:tcW w:w="49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20</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21</w:t>
            </w:r>
          </w:p>
        </w:tc>
        <w:tc>
          <w:tcPr>
            <w:tcW w:w="45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5</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100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b w:val="0"/>
                <w:bCs w:val="0"/>
                <w:sz w:val="18"/>
                <w:szCs w:val="18"/>
                <w:lang w:val="en-US" w:eastAsia="zh-CN"/>
              </w:rPr>
            </w:pPr>
            <w:r>
              <w:rPr>
                <w:rFonts w:hint="eastAsia" w:cs="宋体"/>
                <w:b w:val="0"/>
                <w:bCs w:val="0"/>
                <w:sz w:val="18"/>
                <w:szCs w:val="18"/>
                <w:lang w:val="en-US" w:eastAsia="zh-CN"/>
              </w:rPr>
              <w:t>否</w:t>
            </w:r>
          </w:p>
        </w:tc>
        <w:tc>
          <w:tcPr>
            <w:tcW w:w="44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p>
        </w:tc>
      </w:tr>
      <w:tr>
        <w:tblPrEx>
          <w:tblCellMar>
            <w:top w:w="0" w:type="dxa"/>
            <w:left w:w="108" w:type="dxa"/>
            <w:bottom w:w="0" w:type="dxa"/>
            <w:right w:w="108" w:type="dxa"/>
          </w:tblCellMar>
        </w:tblPrEx>
        <w:trPr>
          <w:gridAfter w:val="1"/>
          <w:wAfter w:w="14" w:type="pct"/>
          <w:trHeight w:val="435" w:hRule="atLeast"/>
        </w:trPr>
        <w:tc>
          <w:tcPr>
            <w:tcW w:w="608"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文化活动参与人数</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人次</w:t>
            </w:r>
          </w:p>
        </w:tc>
        <w:tc>
          <w:tcPr>
            <w:tcW w:w="37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w:t>
            </w:r>
          </w:p>
        </w:tc>
        <w:tc>
          <w:tcPr>
            <w:tcW w:w="49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1000</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1037</w:t>
            </w:r>
          </w:p>
        </w:tc>
        <w:tc>
          <w:tcPr>
            <w:tcW w:w="45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3.7</w:t>
            </w:r>
          </w:p>
        </w:tc>
        <w:tc>
          <w:tcPr>
            <w:tcW w:w="59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100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b w:val="0"/>
                <w:bCs w:val="0"/>
                <w:sz w:val="18"/>
                <w:szCs w:val="18"/>
                <w:lang w:val="en-US" w:eastAsia="zh-CN"/>
              </w:rPr>
            </w:pPr>
            <w:r>
              <w:rPr>
                <w:rFonts w:hint="eastAsia" w:cs="宋体"/>
                <w:b w:val="0"/>
                <w:bCs w:val="0"/>
                <w:sz w:val="18"/>
                <w:szCs w:val="18"/>
                <w:lang w:val="en-US" w:eastAsia="zh-CN"/>
              </w:rPr>
              <w:t>否</w:t>
            </w:r>
          </w:p>
        </w:tc>
        <w:tc>
          <w:tcPr>
            <w:tcW w:w="44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p>
        </w:tc>
      </w:tr>
    </w:tbl>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（二）单位绩效评价情况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本单位没有委托第三方开展绩效评价</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0" w:firstLineChars="0"/>
        <w:textAlignment w:val="auto"/>
        <w:rPr>
          <w:rFonts w:ascii="楷体" w:hAnsi="楷体" w:eastAsia="楷体" w:cs="楷体"/>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w:t>
      </w:r>
      <w:r>
        <w:rPr>
          <w:rFonts w:hint="eastAsia" w:ascii="楷体" w:hAnsi="楷体" w:eastAsia="楷体" w:cs="楷体"/>
          <w:b w:val="0"/>
          <w:bCs w:val="0"/>
          <w:sz w:val="32"/>
          <w:szCs w:val="32"/>
          <w:shd w:val="clear" w:color="auto" w:fill="FFFFFF"/>
        </w:rPr>
        <w:t>（三）财政绩效评价情况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楷体" w:hAnsi="楷体" w:eastAsia="楷体" w:cs="楷体"/>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（二）事业收入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（三）经营收入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（四）其他收入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（五）使用非财政拨款结余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（六）年初结转和结余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（七）结余分配</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（八）年末结转和结余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（九）基本支出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（十）项目支出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（十一）经营支出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（十二）“三公”经费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（十三）机关运行经费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（十四）工资福利支出（支出经济分类科目类级）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（十五）商品和服务支出（支出经济分类科目类级）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（十六）对个人和家庭的补助（支出经济分类科目类级）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（十七）其他资本性支出（支出经济分类科目类级）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cs="宋体"/>
          <w:b w:val="0"/>
          <w:bCs w:val="0"/>
          <w:sz w:val="21"/>
          <w:szCs w:val="21"/>
        </w:rPr>
      </w:pPr>
      <w:r>
        <w:rPr>
          <w:rFonts w:ascii="方正仿宋_GBK" w:hAnsi="方正仿宋_GBK" w:eastAsia="方正仿宋_GBK" w:cs="方正仿宋_GBK"/>
          <w:b w:val="0"/>
          <w:bCs w:val="0"/>
          <w:sz w:val="32"/>
          <w:szCs w:val="32"/>
          <w:shd w:val="clear" w:color="auto" w:fill="FFFFFF"/>
        </w:rPr>
        <w:t>本单位决算公开信息反馈和联系方式：</w:t>
      </w:r>
      <w:r>
        <w:rPr>
          <w:rFonts w:hint="eastAsia" w:ascii="方正仿宋_GBK" w:hAnsi="方正仿宋_GBK" w:eastAsia="方正仿宋_GBK" w:cs="方正仿宋_GBK"/>
          <w:b w:val="0"/>
          <w:bCs w:val="0"/>
          <w:sz w:val="32"/>
          <w:szCs w:val="32"/>
          <w:shd w:val="clear" w:color="auto" w:fill="FFFFFF"/>
          <w:lang w:eastAsia="zh-CN"/>
        </w:rPr>
        <w:t>聂同志</w:t>
      </w:r>
      <w:r>
        <w:rPr>
          <w:rFonts w:hint="eastAsia" w:ascii="方正仿宋_GBK" w:hAnsi="方正仿宋_GBK" w:eastAsia="方正仿宋_GBK" w:cs="方正仿宋_GBK"/>
          <w:b w:val="0"/>
          <w:bCs w:val="0"/>
          <w:sz w:val="32"/>
          <w:szCs w:val="32"/>
          <w:shd w:val="clear" w:color="auto" w:fill="FFFFFF"/>
          <w:lang w:val="en-US" w:eastAsia="zh-CN"/>
        </w:rPr>
        <w:t xml:space="preserve"> 72865345</w:t>
      </w:r>
    </w:p>
    <w:bookmarkEnd w:id="0"/>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4A597F"/>
    <w:rsid w:val="00550ABE"/>
    <w:rsid w:val="00770383"/>
    <w:rsid w:val="007819D4"/>
    <w:rsid w:val="007B419D"/>
    <w:rsid w:val="00853209"/>
    <w:rsid w:val="009B67B8"/>
    <w:rsid w:val="009D2B67"/>
    <w:rsid w:val="00B03CCD"/>
    <w:rsid w:val="00B05EC2"/>
    <w:rsid w:val="00C20C3E"/>
    <w:rsid w:val="00F50CDF"/>
    <w:rsid w:val="00F73F90"/>
    <w:rsid w:val="01474EBF"/>
    <w:rsid w:val="01F3521E"/>
    <w:rsid w:val="03B87EA0"/>
    <w:rsid w:val="03E3214F"/>
    <w:rsid w:val="044C50BA"/>
    <w:rsid w:val="05BC6D49"/>
    <w:rsid w:val="06194FF1"/>
    <w:rsid w:val="06A2550B"/>
    <w:rsid w:val="06F80EE2"/>
    <w:rsid w:val="07001CCA"/>
    <w:rsid w:val="071449E1"/>
    <w:rsid w:val="075678DB"/>
    <w:rsid w:val="079D7CC7"/>
    <w:rsid w:val="08051BCA"/>
    <w:rsid w:val="086C12F4"/>
    <w:rsid w:val="08705944"/>
    <w:rsid w:val="08AC627F"/>
    <w:rsid w:val="08BA052C"/>
    <w:rsid w:val="08DB07BA"/>
    <w:rsid w:val="0969353F"/>
    <w:rsid w:val="098305D0"/>
    <w:rsid w:val="0A3317EA"/>
    <w:rsid w:val="0A5C4B69"/>
    <w:rsid w:val="0A86124A"/>
    <w:rsid w:val="0AB54CC0"/>
    <w:rsid w:val="0B017043"/>
    <w:rsid w:val="0B9335CE"/>
    <w:rsid w:val="0BF2311A"/>
    <w:rsid w:val="0C7927C4"/>
    <w:rsid w:val="0C9B098C"/>
    <w:rsid w:val="0D673E11"/>
    <w:rsid w:val="0D674D12"/>
    <w:rsid w:val="0DDA54E4"/>
    <w:rsid w:val="0E3A5F83"/>
    <w:rsid w:val="0EE74408"/>
    <w:rsid w:val="0F836721"/>
    <w:rsid w:val="0FA25D96"/>
    <w:rsid w:val="0FD0094D"/>
    <w:rsid w:val="107B59E5"/>
    <w:rsid w:val="10EC0126"/>
    <w:rsid w:val="10F70B9A"/>
    <w:rsid w:val="111445C7"/>
    <w:rsid w:val="114278C6"/>
    <w:rsid w:val="1158083A"/>
    <w:rsid w:val="1159793B"/>
    <w:rsid w:val="115D1DC5"/>
    <w:rsid w:val="11643A4B"/>
    <w:rsid w:val="11ED0F98"/>
    <w:rsid w:val="11F03528"/>
    <w:rsid w:val="12C921C4"/>
    <w:rsid w:val="13156C79"/>
    <w:rsid w:val="13871C70"/>
    <w:rsid w:val="13A71CB4"/>
    <w:rsid w:val="13AF1D43"/>
    <w:rsid w:val="13CE1647"/>
    <w:rsid w:val="13FD55AB"/>
    <w:rsid w:val="14200702"/>
    <w:rsid w:val="145342E4"/>
    <w:rsid w:val="163A6CEE"/>
    <w:rsid w:val="173708E3"/>
    <w:rsid w:val="17C374FC"/>
    <w:rsid w:val="182E4AB6"/>
    <w:rsid w:val="189079DC"/>
    <w:rsid w:val="189B0D0B"/>
    <w:rsid w:val="18B43F7C"/>
    <w:rsid w:val="194A1770"/>
    <w:rsid w:val="19B906A4"/>
    <w:rsid w:val="1A6B5E42"/>
    <w:rsid w:val="1B6F15B6"/>
    <w:rsid w:val="1BAA2EDC"/>
    <w:rsid w:val="1CA55E64"/>
    <w:rsid w:val="1CC677C6"/>
    <w:rsid w:val="1D014A01"/>
    <w:rsid w:val="1D022362"/>
    <w:rsid w:val="1D1B04B0"/>
    <w:rsid w:val="1DA52501"/>
    <w:rsid w:val="1DBD6767"/>
    <w:rsid w:val="1DC52125"/>
    <w:rsid w:val="1DD26311"/>
    <w:rsid w:val="1E374ACB"/>
    <w:rsid w:val="1ECF0A66"/>
    <w:rsid w:val="1ED244D1"/>
    <w:rsid w:val="1EF67CA4"/>
    <w:rsid w:val="1F020D3A"/>
    <w:rsid w:val="1F1D1533"/>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A75DF"/>
    <w:rsid w:val="2C636760"/>
    <w:rsid w:val="2C6762A3"/>
    <w:rsid w:val="2D1E205E"/>
    <w:rsid w:val="2EAB60CF"/>
    <w:rsid w:val="2FB61A0E"/>
    <w:rsid w:val="2FCA4B37"/>
    <w:rsid w:val="2FE029D7"/>
    <w:rsid w:val="2FF06E00"/>
    <w:rsid w:val="30586FEC"/>
    <w:rsid w:val="315F0B22"/>
    <w:rsid w:val="31D652F1"/>
    <w:rsid w:val="31D84415"/>
    <w:rsid w:val="32285F6F"/>
    <w:rsid w:val="32770556"/>
    <w:rsid w:val="329C0913"/>
    <w:rsid w:val="32AA0460"/>
    <w:rsid w:val="32B141B6"/>
    <w:rsid w:val="3337290D"/>
    <w:rsid w:val="337E1BC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3E6327"/>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BA691D"/>
    <w:rsid w:val="41E0734B"/>
    <w:rsid w:val="426C1EA8"/>
    <w:rsid w:val="42736402"/>
    <w:rsid w:val="428575F7"/>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220FA"/>
    <w:rsid w:val="4A6F6675"/>
    <w:rsid w:val="4B135857"/>
    <w:rsid w:val="4B7951CB"/>
    <w:rsid w:val="4B7C315C"/>
    <w:rsid w:val="4DAC4ACA"/>
    <w:rsid w:val="4DBE01D2"/>
    <w:rsid w:val="4F0C6BA3"/>
    <w:rsid w:val="4F186D58"/>
    <w:rsid w:val="4F9F43C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0C6169"/>
    <w:rsid w:val="6EE532A3"/>
    <w:rsid w:val="6EFD1324"/>
    <w:rsid w:val="6F5A53AC"/>
    <w:rsid w:val="6FAC003D"/>
    <w:rsid w:val="6FE55E12"/>
    <w:rsid w:val="6FFB2E76"/>
    <w:rsid w:val="708F6F7F"/>
    <w:rsid w:val="70D94BD3"/>
    <w:rsid w:val="71C34D91"/>
    <w:rsid w:val="72DB435C"/>
    <w:rsid w:val="72E2613A"/>
    <w:rsid w:val="72F771F4"/>
    <w:rsid w:val="73934AD2"/>
    <w:rsid w:val="743F5851"/>
    <w:rsid w:val="75053E40"/>
    <w:rsid w:val="750837F0"/>
    <w:rsid w:val="754758CF"/>
    <w:rsid w:val="75BA64AB"/>
    <w:rsid w:val="7646068F"/>
    <w:rsid w:val="764F62AB"/>
    <w:rsid w:val="765C45EC"/>
    <w:rsid w:val="768A7619"/>
    <w:rsid w:val="772E1EBA"/>
    <w:rsid w:val="781926BC"/>
    <w:rsid w:val="796D60A4"/>
    <w:rsid w:val="79A031D5"/>
    <w:rsid w:val="7A1525F7"/>
    <w:rsid w:val="7B420052"/>
    <w:rsid w:val="7BD06A28"/>
    <w:rsid w:val="7BE06A5E"/>
    <w:rsid w:val="7C3A7C0B"/>
    <w:rsid w:val="7C5248E4"/>
    <w:rsid w:val="7C566698"/>
    <w:rsid w:val="7C5866A3"/>
    <w:rsid w:val="7D7406BB"/>
    <w:rsid w:val="7DE94331"/>
    <w:rsid w:val="7F446A19"/>
    <w:rsid w:val="7F7452B9"/>
    <w:rsid w:val="C8FF9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8632</Words>
  <Characters>11795</Characters>
  <Lines>193</Lines>
  <Paragraphs>54</Paragraphs>
  <TotalTime>29</TotalTime>
  <ScaleCrop>false</ScaleCrop>
  <LinksUpToDate>false</LinksUpToDate>
  <CharactersWithSpaces>13332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2025-11-06T14:41:28Z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0921ABDA0288461CB610A512C59DCDCF</vt:lpwstr>
  </property>
</Properties>
</file>