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重庆市涪陵区人民政府荔枝街道</w:t>
      </w:r>
      <w:r>
        <w:rPr>
          <w:rFonts w:hint="eastAsia" w:ascii="方正小标宋_GBK" w:hAnsi="方正小标宋_GBK" w:eastAsia="方正小标宋_GBK" w:cs="方正小标宋_GBK"/>
          <w:sz w:val="44"/>
          <w:szCs w:val="44"/>
          <w:lang w:eastAsia="zh-CN"/>
        </w:rPr>
        <w:t>农业服务中心</w:t>
      </w:r>
      <w:r>
        <w:rPr>
          <w:rFonts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600" w:lineRule="exact"/>
        <w:textAlignment w:val="auto"/>
        <w:rPr>
          <w:rStyle w:val="10"/>
          <w:rFonts w:ascii="黑体" w:hAnsi="黑体" w:eastAsia="黑体" w:cs="黑体"/>
          <w:b w:val="0"/>
          <w:bCs/>
          <w:sz w:val="32"/>
          <w:szCs w:val="32"/>
          <w:shd w:val="clear" w:color="auto" w:fill="FFFFFF"/>
        </w:rPr>
      </w:pPr>
    </w:p>
    <w:p>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黑体" w:hAnsi="黑体" w:eastAsia="黑体" w:cs="黑体"/>
          <w:b w:val="0"/>
          <w:bCs/>
          <w:sz w:val="32"/>
          <w:szCs w:val="32"/>
        </w:rPr>
      </w:pPr>
      <w:r>
        <w:rPr>
          <w:rStyle w:val="10"/>
          <w:rFonts w:ascii="黑体" w:hAnsi="黑体" w:eastAsia="黑体" w:cs="黑体"/>
          <w:b w:val="0"/>
          <w:bCs/>
          <w:sz w:val="32"/>
          <w:szCs w:val="32"/>
          <w:shd w:val="clear" w:color="auto" w:fill="FFFFFF"/>
        </w:rPr>
        <w:t>一、单位基本情况</w:t>
      </w:r>
    </w:p>
    <w:p>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600" w:lineRule="exact"/>
        <w:ind w:firstLine="420"/>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rPr>
        <w:t>1.</w:t>
      </w:r>
      <w:r>
        <w:rPr>
          <w:rFonts w:hint="eastAsia" w:ascii="方正仿宋_GBK" w:hAnsi="方正仿宋_GBK" w:eastAsia="方正仿宋_GBK" w:cs="方正仿宋_GBK"/>
          <w:b w:val="0"/>
          <w:bCs/>
          <w:sz w:val="32"/>
          <w:szCs w:val="32"/>
          <w:highlight w:val="none"/>
          <w:lang w:eastAsia="zh-CN"/>
        </w:rPr>
        <w:t>农业农村岗主要负责农业产业发展、三资管理、土地纠纷调解、宅基地和设施农用地审批、农村集体经济发展、农机补贴及农业机械日常监管、种粮直补及耕地地力补贴、畜牧业、水产业发展，动物疫病防治及检疫</w:t>
      </w:r>
      <w:r>
        <w:rPr>
          <w:rFonts w:hint="eastAsia" w:ascii="方正仿宋_GBK" w:hAnsi="方正仿宋_GBK" w:eastAsia="方正仿宋_GBK" w:cs="方正仿宋_GBK"/>
          <w:b w:val="0"/>
          <w:bCs/>
          <w:sz w:val="32"/>
          <w:szCs w:val="32"/>
          <w:highlight w:val="none"/>
          <w:lang w:val="en-US" w:eastAsia="zh-CN"/>
        </w:rPr>
        <w:t>等工作</w:t>
      </w:r>
      <w:r>
        <w:rPr>
          <w:rFonts w:hint="eastAsia" w:ascii="方正仿宋_GBK" w:hAnsi="方正仿宋_GBK" w:eastAsia="方正仿宋_GBK" w:cs="方正仿宋_GBK"/>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sz w:val="32"/>
          <w:szCs w:val="32"/>
          <w:highlight w:val="none"/>
          <w:lang w:val="en-US" w:eastAsia="zh-CN"/>
        </w:rPr>
      </w:pPr>
      <w:r>
        <w:rPr>
          <w:rFonts w:hint="eastAsia" w:ascii="方正仿宋_GBK" w:hAnsi="方正仿宋_GBK" w:eastAsia="方正仿宋_GBK" w:cs="方正仿宋_GBK"/>
          <w:b w:val="0"/>
          <w:bCs/>
          <w:sz w:val="32"/>
          <w:szCs w:val="32"/>
          <w:highlight w:val="none"/>
          <w:lang w:val="en-US" w:eastAsia="zh-CN"/>
        </w:rPr>
        <w:t>2</w:t>
      </w:r>
      <w:r>
        <w:rPr>
          <w:rFonts w:hint="eastAsia" w:ascii="方正仿宋_GBK" w:hAnsi="方正仿宋_GBK" w:eastAsia="方正仿宋_GBK" w:cs="方正仿宋_GBK"/>
          <w:b w:val="0"/>
          <w:bCs/>
          <w:sz w:val="32"/>
          <w:szCs w:val="32"/>
          <w:highlight w:val="none"/>
        </w:rPr>
        <w:t>.乡村振兴岗</w:t>
      </w:r>
      <w:r>
        <w:rPr>
          <w:rFonts w:hint="eastAsia" w:ascii="方正仿宋_GBK" w:hAnsi="方正仿宋_GBK" w:eastAsia="方正仿宋_GBK" w:cs="方正仿宋_GBK"/>
          <w:b w:val="0"/>
          <w:bCs/>
          <w:sz w:val="32"/>
          <w:szCs w:val="32"/>
          <w:highlight w:val="none"/>
          <w:lang w:eastAsia="zh-CN"/>
        </w:rPr>
        <w:t>主要负责巩固拓展脱贫攻坚成果同乡村振兴有效衔接</w:t>
      </w:r>
      <w:bookmarkStart w:id="0" w:name="_GoBack"/>
      <w:bookmarkEnd w:id="0"/>
      <w:r>
        <w:rPr>
          <w:rFonts w:hint="eastAsia" w:ascii="方正仿宋_GBK" w:hAnsi="方正仿宋_GBK" w:eastAsia="方正仿宋_GBK" w:cs="方正仿宋_GBK"/>
          <w:b w:val="0"/>
          <w:bCs/>
          <w:sz w:val="32"/>
          <w:szCs w:val="32"/>
          <w:highlight w:val="none"/>
          <w:lang w:val="en-US" w:eastAsia="zh-CN"/>
        </w:rPr>
        <w:t>等工作。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lang w:val="en-US" w:eastAsia="zh-CN"/>
        </w:rPr>
        <w:t>3</w:t>
      </w:r>
      <w:r>
        <w:rPr>
          <w:rFonts w:hint="eastAsia" w:ascii="方正仿宋_GBK" w:hAnsi="方正仿宋_GBK" w:eastAsia="方正仿宋_GBK" w:cs="方正仿宋_GBK"/>
          <w:b w:val="0"/>
          <w:bCs/>
          <w:sz w:val="32"/>
          <w:szCs w:val="32"/>
          <w:highlight w:val="none"/>
        </w:rPr>
        <w:t>.水利移民岗</w:t>
      </w:r>
      <w:r>
        <w:rPr>
          <w:rFonts w:hint="eastAsia" w:ascii="方正仿宋_GBK" w:hAnsi="方正仿宋_GBK" w:eastAsia="方正仿宋_GBK" w:cs="方正仿宋_GBK"/>
          <w:b w:val="0"/>
          <w:bCs/>
          <w:sz w:val="32"/>
          <w:szCs w:val="32"/>
          <w:highlight w:val="none"/>
          <w:lang w:eastAsia="zh-CN"/>
        </w:rPr>
        <w:t>主要负责水利工程建设管理、水旱灾害防御、三峡移民工程建设管理及库区管理、对口支援建设、饮水安全保障、河长制工作，蓄退水安全监测及库区管理、移民后扶直补、山洪灾害及高切坡安全监测等</w:t>
      </w:r>
      <w:r>
        <w:rPr>
          <w:rFonts w:hint="eastAsia" w:ascii="方正仿宋_GBK" w:hAnsi="方正仿宋_GBK" w:eastAsia="方正仿宋_GBK" w:cs="方正仿宋_GBK"/>
          <w:b w:val="0"/>
          <w:bCs/>
          <w:sz w:val="32"/>
          <w:szCs w:val="32"/>
          <w:highlight w:val="none"/>
          <w:lang w:val="en-US" w:eastAsia="zh-CN"/>
        </w:rPr>
        <w:t>工作</w:t>
      </w:r>
      <w:r>
        <w:rPr>
          <w:rFonts w:hint="eastAsia" w:ascii="方正仿宋_GBK" w:hAnsi="方正仿宋_GBK" w:eastAsia="方正仿宋_GBK" w:cs="方正仿宋_GBK"/>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方正仿宋_GBK" w:hAnsi="方正仿宋_GBK" w:eastAsia="方正仿宋_GBK" w:cs="方正仿宋_GBK"/>
          <w:b w:val="0"/>
          <w:bCs/>
          <w:sz w:val="32"/>
          <w:szCs w:val="32"/>
          <w:highlight w:val="none"/>
          <w:lang w:val="en-US" w:eastAsia="zh-CN"/>
        </w:rPr>
      </w:pPr>
      <w:r>
        <w:rPr>
          <w:rFonts w:hint="eastAsia" w:ascii="方正仿宋_GBK" w:hAnsi="方正仿宋_GBK" w:eastAsia="方正仿宋_GBK" w:cs="方正仿宋_GBK"/>
          <w:b w:val="0"/>
          <w:bCs/>
          <w:sz w:val="32"/>
          <w:szCs w:val="32"/>
          <w:highlight w:val="none"/>
          <w:lang w:val="en-US" w:eastAsia="zh-CN"/>
        </w:rPr>
        <w:t>4</w:t>
      </w:r>
      <w:r>
        <w:rPr>
          <w:rFonts w:hint="eastAsia" w:ascii="方正仿宋_GBK" w:hAnsi="方正仿宋_GBK" w:eastAsia="方正仿宋_GBK" w:cs="方正仿宋_GBK"/>
          <w:b w:val="0"/>
          <w:bCs/>
          <w:sz w:val="32"/>
          <w:szCs w:val="32"/>
          <w:highlight w:val="none"/>
        </w:rPr>
        <w:t>.林业工作岗</w:t>
      </w:r>
      <w:r>
        <w:rPr>
          <w:rFonts w:hint="eastAsia" w:ascii="方正仿宋_GBK" w:hAnsi="方正仿宋_GBK" w:eastAsia="方正仿宋_GBK" w:cs="方正仿宋_GBK"/>
          <w:b w:val="0"/>
          <w:bCs/>
          <w:sz w:val="32"/>
          <w:szCs w:val="32"/>
          <w:highlight w:val="none"/>
          <w:lang w:eastAsia="zh-CN"/>
        </w:rPr>
        <w:t>主要负责国土绿化、森林资源保护、野生动植物保护、有害生物防治</w:t>
      </w:r>
      <w:r>
        <w:rPr>
          <w:rFonts w:hint="eastAsia" w:ascii="方正仿宋_GBK" w:hAnsi="方正仿宋_GBK" w:eastAsia="方正仿宋_GBK" w:cs="方正仿宋_GBK"/>
          <w:b w:val="0"/>
          <w:bCs/>
          <w:sz w:val="32"/>
          <w:szCs w:val="32"/>
          <w:highlight w:val="none"/>
          <w:lang w:val="en-US" w:eastAsia="zh-CN"/>
        </w:rPr>
        <w:t>等工作。</w:t>
      </w:r>
    </w:p>
    <w:p>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600" w:lineRule="exact"/>
        <w:ind w:firstLine="420"/>
        <w:textAlignment w:val="auto"/>
        <w:rPr>
          <w:rFonts w:hint="default" w:ascii="楷体" w:hAnsi="楷体" w:eastAsia="楷体" w:cs="楷体"/>
          <w:b w:val="0"/>
          <w:bCs/>
          <w:sz w:val="32"/>
          <w:szCs w:val="32"/>
        </w:rPr>
      </w:pPr>
      <w:r>
        <w:rPr>
          <w:rStyle w:val="10"/>
          <w:rFonts w:ascii="楷体" w:hAnsi="楷体" w:eastAsia="楷体" w:cs="楷体"/>
          <w:b w:val="0"/>
          <w:bCs/>
          <w:sz w:val="32"/>
          <w:szCs w:val="32"/>
          <w:shd w:val="clear" w:color="auto" w:fill="FFFFFF"/>
        </w:rPr>
        <w:t>（二）机构设置</w:t>
      </w:r>
    </w:p>
    <w:p>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lang w:eastAsia="zh-CN"/>
        </w:rPr>
        <w:t>农业农村岗、</w:t>
      </w:r>
      <w:r>
        <w:rPr>
          <w:rFonts w:hint="eastAsia" w:ascii="方正仿宋_GBK" w:hAnsi="方正仿宋_GBK" w:eastAsia="方正仿宋_GBK" w:cs="方正仿宋_GBK"/>
          <w:b w:val="0"/>
          <w:bCs/>
          <w:sz w:val="32"/>
          <w:szCs w:val="32"/>
          <w:highlight w:val="none"/>
        </w:rPr>
        <w:t>乡村振兴岗</w:t>
      </w:r>
      <w:r>
        <w:rPr>
          <w:rFonts w:hint="eastAsia" w:ascii="方正仿宋_GBK" w:hAnsi="方正仿宋_GBK" w:eastAsia="方正仿宋_GBK" w:cs="方正仿宋_GBK"/>
          <w:b w:val="0"/>
          <w:bCs/>
          <w:sz w:val="32"/>
          <w:szCs w:val="32"/>
          <w:highlight w:val="none"/>
          <w:lang w:eastAsia="zh-CN"/>
        </w:rPr>
        <w:t>、</w:t>
      </w:r>
      <w:r>
        <w:rPr>
          <w:rFonts w:hint="eastAsia" w:ascii="方正仿宋_GBK" w:hAnsi="方正仿宋_GBK" w:eastAsia="方正仿宋_GBK" w:cs="方正仿宋_GBK"/>
          <w:b w:val="0"/>
          <w:bCs/>
          <w:sz w:val="32"/>
          <w:szCs w:val="32"/>
          <w:highlight w:val="none"/>
        </w:rPr>
        <w:t>水利移民岗</w:t>
      </w:r>
      <w:r>
        <w:rPr>
          <w:rFonts w:hint="eastAsia" w:ascii="方正仿宋_GBK" w:hAnsi="方正仿宋_GBK" w:eastAsia="方正仿宋_GBK" w:cs="方正仿宋_GBK"/>
          <w:b w:val="0"/>
          <w:bCs/>
          <w:sz w:val="32"/>
          <w:szCs w:val="32"/>
          <w:highlight w:val="none"/>
          <w:lang w:eastAsia="zh-CN"/>
        </w:rPr>
        <w:t>、</w:t>
      </w:r>
      <w:r>
        <w:rPr>
          <w:rFonts w:hint="eastAsia" w:ascii="方正仿宋_GBK" w:hAnsi="方正仿宋_GBK" w:eastAsia="方正仿宋_GBK" w:cs="方正仿宋_GBK"/>
          <w:b w:val="0"/>
          <w:bCs/>
          <w:sz w:val="32"/>
          <w:szCs w:val="32"/>
          <w:highlight w:val="none"/>
        </w:rPr>
        <w:t>林业工作岗</w:t>
      </w:r>
      <w:r>
        <w:rPr>
          <w:rFonts w:hint="eastAsia" w:ascii="方正仿宋_GBK" w:hAnsi="方正仿宋_GBK" w:eastAsia="方正仿宋_GBK" w:cs="方正仿宋_GBK"/>
          <w:b w:val="0"/>
          <w:bCs/>
          <w:sz w:val="32"/>
          <w:szCs w:val="32"/>
          <w:highlight w:val="none"/>
          <w:lang w:eastAsia="zh-CN"/>
        </w:rPr>
        <w:t>。</w:t>
      </w:r>
    </w:p>
    <w:p>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b w:val="0"/>
          <w:bCs/>
          <w:sz w:val="32"/>
          <w:szCs w:val="32"/>
        </w:rPr>
      </w:pPr>
      <w:r>
        <w:rPr>
          <w:rStyle w:val="10"/>
          <w:rFonts w:ascii="黑体" w:hAnsi="黑体" w:eastAsia="黑体" w:cs="黑体"/>
          <w:b w:val="0"/>
          <w:bCs/>
          <w:sz w:val="32"/>
          <w:szCs w:val="32"/>
          <w:shd w:val="clear" w:color="auto" w:fill="FFFFFF"/>
        </w:rPr>
        <w:t>二、单位决算情况说明</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（一）收入支出决算总体情况说明。</w:t>
      </w:r>
    </w:p>
    <w:p>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1.总体情况。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年度收入总计</w:t>
      </w:r>
      <w:r>
        <w:rPr>
          <w:rFonts w:hint="eastAsia" w:ascii="方正仿宋_GBK" w:hAnsi="方正仿宋_GBK" w:eastAsia="方正仿宋_GBK" w:cs="方正仿宋_GBK"/>
          <w:b w:val="0"/>
          <w:bCs/>
          <w:sz w:val="32"/>
          <w:szCs w:val="32"/>
          <w:shd w:val="clear" w:color="auto" w:fill="FFFFFF"/>
          <w:lang w:val="en-US" w:eastAsia="zh-CN"/>
        </w:rPr>
        <w:t>904.65</w:t>
      </w:r>
      <w:r>
        <w:rPr>
          <w:rFonts w:ascii="方正仿宋_GBK" w:hAnsi="方正仿宋_GBK" w:eastAsia="方正仿宋_GBK" w:cs="方正仿宋_GBK"/>
          <w:b w:val="0"/>
          <w:bCs/>
          <w:sz w:val="32"/>
          <w:szCs w:val="32"/>
          <w:shd w:val="clear" w:color="auto" w:fill="FFFFFF"/>
        </w:rPr>
        <w:t>万元，支出总计</w:t>
      </w:r>
      <w:r>
        <w:rPr>
          <w:rFonts w:hint="eastAsia" w:ascii="方正仿宋_GBK" w:hAnsi="方正仿宋_GBK" w:eastAsia="方正仿宋_GBK" w:cs="方正仿宋_GBK"/>
          <w:b w:val="0"/>
          <w:bCs/>
          <w:sz w:val="32"/>
          <w:szCs w:val="32"/>
          <w:shd w:val="clear" w:color="auto" w:fill="FFFFFF"/>
          <w:lang w:val="en-US" w:eastAsia="zh-CN"/>
        </w:rPr>
        <w:t>904.65</w:t>
      </w:r>
      <w:r>
        <w:rPr>
          <w:rFonts w:ascii="方正仿宋_GBK" w:hAnsi="方正仿宋_GBK" w:eastAsia="方正仿宋_GBK" w:cs="方正仿宋_GBK"/>
          <w:b w:val="0"/>
          <w:bCs/>
          <w:sz w:val="32"/>
          <w:szCs w:val="32"/>
          <w:shd w:val="clear" w:color="auto" w:fill="FFFFFF"/>
        </w:rPr>
        <w:t>元。收支较上年决算数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36.16万元，</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4.16</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人员经费、差旅费、</w:t>
      </w:r>
      <w:r>
        <w:rPr>
          <w:rFonts w:hint="eastAsia" w:ascii="方正仿宋_GBK" w:hAnsi="方正仿宋_GBK" w:eastAsia="方正仿宋_GBK" w:cs="方正仿宋_GBK"/>
          <w:b w:val="0"/>
          <w:bCs/>
          <w:sz w:val="32"/>
          <w:szCs w:val="32"/>
          <w:shd w:val="clear" w:color="auto" w:fill="FFFFFF"/>
          <w:lang w:val="en-US" w:eastAsia="zh-CN"/>
        </w:rPr>
        <w:t>电费</w:t>
      </w:r>
      <w:r>
        <w:rPr>
          <w:rFonts w:hint="eastAsia" w:ascii="方正仿宋_GBK" w:hAnsi="方正仿宋_GBK" w:eastAsia="方正仿宋_GBK" w:cs="方正仿宋_GBK"/>
          <w:b w:val="0"/>
          <w:bCs/>
          <w:sz w:val="32"/>
          <w:szCs w:val="32"/>
          <w:shd w:val="clear" w:color="auto" w:fill="FFFFFF"/>
          <w:lang w:eastAsia="zh-CN"/>
        </w:rPr>
        <w:t>增长</w:t>
      </w:r>
      <w:r>
        <w:rPr>
          <w:rFonts w:ascii="方正仿宋_GBK" w:hAnsi="方正仿宋_GBK" w:eastAsia="方正仿宋_GBK" w:cs="方正仿宋_GBK"/>
          <w:b w:val="0"/>
          <w:bCs/>
          <w:sz w:val="32"/>
          <w:szCs w:val="32"/>
          <w:shd w:val="clear" w:color="auto" w:fill="FFFFFF"/>
        </w:rPr>
        <w:t>。</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2.收入情况。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年度收入合计</w:t>
      </w:r>
      <w:r>
        <w:rPr>
          <w:rFonts w:hint="eastAsia" w:ascii="方正仿宋_GBK" w:hAnsi="方正仿宋_GBK" w:eastAsia="方正仿宋_GBK" w:cs="方正仿宋_GBK"/>
          <w:b w:val="0"/>
          <w:bCs/>
          <w:sz w:val="32"/>
          <w:szCs w:val="32"/>
          <w:shd w:val="clear" w:color="auto" w:fill="FFFFFF"/>
          <w:lang w:val="en-US" w:eastAsia="zh-CN"/>
        </w:rPr>
        <w:t>904.65</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36.16</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4.16</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主要原因是部门财力增加</w:t>
      </w:r>
      <w:r>
        <w:rPr>
          <w:rFonts w:ascii="方正仿宋_GBK" w:hAnsi="方正仿宋_GBK" w:eastAsia="方正仿宋_GBK" w:cs="方正仿宋_GBK"/>
          <w:b w:val="0"/>
          <w:bCs/>
          <w:sz w:val="32"/>
          <w:szCs w:val="32"/>
          <w:shd w:val="clear" w:color="auto" w:fill="FFFFFF"/>
        </w:rPr>
        <w:t>。其中：财政拨款收入</w:t>
      </w:r>
      <w:r>
        <w:rPr>
          <w:rFonts w:hint="eastAsia" w:ascii="方正仿宋_GBK" w:hAnsi="方正仿宋_GBK" w:eastAsia="方正仿宋_GBK" w:cs="方正仿宋_GBK"/>
          <w:b w:val="0"/>
          <w:bCs/>
          <w:sz w:val="32"/>
          <w:szCs w:val="32"/>
          <w:shd w:val="clear" w:color="auto" w:fill="FFFFFF"/>
          <w:lang w:val="en-US" w:eastAsia="zh-CN"/>
        </w:rPr>
        <w:t>904.65</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100.00</w:t>
      </w:r>
      <w:r>
        <w:rPr>
          <w:rFonts w:ascii="方正仿宋_GBK" w:hAnsi="方正仿宋_GBK" w:eastAsia="方正仿宋_GBK" w:cs="方正仿宋_GBK"/>
          <w:b w:val="0"/>
          <w:bCs/>
          <w:sz w:val="32"/>
          <w:szCs w:val="32"/>
          <w:shd w:val="clear" w:color="auto" w:fill="FFFFFF"/>
        </w:rPr>
        <w:t>%；事业收入0.00万元，占0.00%；经营收入0.00万元，占0.00%；其他收入0.00万元，占0.00%。此外，使用非财政拨款结余和专用结余0.00万元，年初结转和结余</w:t>
      </w:r>
      <w:r>
        <w:rPr>
          <w:rFonts w:hint="eastAsia" w:ascii="方正仿宋_GBK" w:hAnsi="方正仿宋_GBK" w:eastAsia="方正仿宋_GBK" w:cs="方正仿宋_GBK"/>
          <w:b w:val="0"/>
          <w:bCs/>
          <w:sz w:val="32"/>
          <w:szCs w:val="32"/>
          <w:shd w:val="clear" w:color="auto" w:fill="FFFFFF"/>
          <w:lang w:val="en-US" w:eastAsia="zh-CN"/>
        </w:rPr>
        <w:t>0.00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3.支出情况。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年度支出合计</w:t>
      </w:r>
      <w:r>
        <w:rPr>
          <w:rFonts w:hint="eastAsia" w:ascii="方正仿宋_GBK" w:hAnsi="方正仿宋_GBK" w:eastAsia="方正仿宋_GBK" w:cs="方正仿宋_GBK"/>
          <w:b w:val="0"/>
          <w:bCs/>
          <w:sz w:val="32"/>
          <w:szCs w:val="32"/>
          <w:shd w:val="clear" w:color="auto" w:fill="FFFFFF"/>
          <w:lang w:val="en-US" w:eastAsia="zh-CN"/>
        </w:rPr>
        <w:t>904.65</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36.16</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上涨</w:t>
      </w:r>
      <w:r>
        <w:rPr>
          <w:rFonts w:hint="eastAsia" w:ascii="方正仿宋_GBK" w:hAnsi="方正仿宋_GBK" w:eastAsia="方正仿宋_GBK" w:cs="方正仿宋_GBK"/>
          <w:b w:val="0"/>
          <w:bCs/>
          <w:sz w:val="32"/>
          <w:szCs w:val="32"/>
          <w:shd w:val="clear" w:color="auto" w:fill="FFFFFF"/>
          <w:lang w:val="en-US" w:eastAsia="zh-CN"/>
        </w:rPr>
        <w:t>4.16</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人员经费、差旅费、</w:t>
      </w:r>
      <w:r>
        <w:rPr>
          <w:rFonts w:hint="eastAsia" w:ascii="方正仿宋_GBK" w:hAnsi="方正仿宋_GBK" w:eastAsia="方正仿宋_GBK" w:cs="方正仿宋_GBK"/>
          <w:b w:val="0"/>
          <w:bCs/>
          <w:sz w:val="32"/>
          <w:szCs w:val="32"/>
          <w:shd w:val="clear" w:color="auto" w:fill="FFFFFF"/>
          <w:lang w:val="en-US" w:eastAsia="zh-CN"/>
        </w:rPr>
        <w:t>电费</w:t>
      </w:r>
      <w:r>
        <w:rPr>
          <w:rFonts w:hint="eastAsia" w:ascii="方正仿宋_GBK" w:hAnsi="方正仿宋_GBK" w:eastAsia="方正仿宋_GBK" w:cs="方正仿宋_GBK"/>
          <w:b w:val="0"/>
          <w:bCs/>
          <w:sz w:val="32"/>
          <w:szCs w:val="32"/>
          <w:shd w:val="clear" w:color="auto" w:fill="FFFFFF"/>
          <w:lang w:eastAsia="zh-CN"/>
        </w:rPr>
        <w:t>增长，</w:t>
      </w:r>
      <w:r>
        <w:rPr>
          <w:rFonts w:ascii="方正仿宋_GBK" w:hAnsi="方正仿宋_GBK" w:eastAsia="方正仿宋_GBK" w:cs="方正仿宋_GBK"/>
          <w:b w:val="0"/>
          <w:bCs/>
          <w:sz w:val="32"/>
          <w:szCs w:val="32"/>
          <w:shd w:val="clear" w:color="auto" w:fill="FFFFFF"/>
        </w:rPr>
        <w:t>其中：基本支出</w:t>
      </w:r>
      <w:r>
        <w:rPr>
          <w:rFonts w:hint="eastAsia" w:ascii="方正仿宋_GBK" w:hAnsi="方正仿宋_GBK" w:eastAsia="方正仿宋_GBK" w:cs="方正仿宋_GBK"/>
          <w:b w:val="0"/>
          <w:bCs/>
          <w:sz w:val="32"/>
          <w:szCs w:val="32"/>
          <w:shd w:val="clear" w:color="auto" w:fill="FFFFFF"/>
          <w:lang w:val="en-US" w:eastAsia="zh-CN"/>
        </w:rPr>
        <w:t>873.07</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96.51</w:t>
      </w:r>
      <w:r>
        <w:rPr>
          <w:rFonts w:ascii="方正仿宋_GBK" w:hAnsi="方正仿宋_GBK" w:eastAsia="方正仿宋_GBK" w:cs="方正仿宋_GBK"/>
          <w:b w:val="0"/>
          <w:bCs/>
          <w:sz w:val="32"/>
          <w:szCs w:val="32"/>
          <w:shd w:val="clear" w:color="auto" w:fill="FFFFFF"/>
        </w:rPr>
        <w:t>%；项目支出</w:t>
      </w:r>
      <w:r>
        <w:rPr>
          <w:rFonts w:hint="eastAsia" w:ascii="方正仿宋_GBK" w:hAnsi="方正仿宋_GBK" w:eastAsia="方正仿宋_GBK" w:cs="方正仿宋_GBK"/>
          <w:b w:val="0"/>
          <w:bCs/>
          <w:sz w:val="32"/>
          <w:szCs w:val="32"/>
          <w:shd w:val="clear" w:color="auto" w:fill="FFFFFF"/>
          <w:lang w:val="en-US" w:eastAsia="zh-CN"/>
        </w:rPr>
        <w:t>31.58</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3.62</w:t>
      </w:r>
      <w:r>
        <w:rPr>
          <w:rFonts w:ascii="方正仿宋_GBK" w:hAnsi="方正仿宋_GBK" w:eastAsia="方正仿宋_GBK" w:cs="方正仿宋_GBK"/>
          <w:b w:val="0"/>
          <w:bCs/>
          <w:sz w:val="32"/>
          <w:szCs w:val="32"/>
          <w:shd w:val="clear" w:color="auto" w:fill="FFFFFF"/>
        </w:rPr>
        <w:t>%；经营支出0.00万元，占0.00%。此外，结余分配0.00万元。</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方正仿宋_GBK" w:hAnsi="方正仿宋_GBK" w:eastAsia="方正仿宋_GBK" w:cs="方正仿宋_GBK"/>
          <w:b w:val="0"/>
          <w:bCs/>
          <w:sz w:val="32"/>
          <w:szCs w:val="32"/>
          <w:shd w:val="clear" w:color="auto" w:fill="FFFFFF"/>
        </w:rPr>
        <w:t>4.结转结余情况。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年度年末结转和结余</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上涨</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（二）财政拨款收入支出决算总体情况说明</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年度财政拨款收、支总计</w:t>
      </w:r>
      <w:r>
        <w:rPr>
          <w:rFonts w:hint="eastAsia" w:ascii="方正仿宋_GBK" w:hAnsi="方正仿宋_GBK" w:eastAsia="方正仿宋_GBK" w:cs="方正仿宋_GBK"/>
          <w:b w:val="0"/>
          <w:bCs/>
          <w:sz w:val="32"/>
          <w:szCs w:val="32"/>
          <w:shd w:val="clear" w:color="auto" w:fill="FFFFFF"/>
          <w:lang w:val="en-US" w:eastAsia="zh-CN"/>
        </w:rPr>
        <w:t>904.65</w:t>
      </w:r>
      <w:r>
        <w:rPr>
          <w:rFonts w:ascii="方正仿宋_GBK" w:hAnsi="方正仿宋_GBK" w:eastAsia="方正仿宋_GBK" w:cs="方正仿宋_GBK"/>
          <w:b w:val="0"/>
          <w:bCs/>
          <w:sz w:val="32"/>
          <w:szCs w:val="32"/>
          <w:shd w:val="clear" w:color="auto" w:fill="FFFFFF"/>
        </w:rPr>
        <w:t>万元。与202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年相比，财政拨款收、支总计各</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36.16</w:t>
      </w:r>
      <w:r>
        <w:rPr>
          <w:rFonts w:ascii="方正仿宋_GBK" w:hAnsi="方正仿宋_GBK" w:eastAsia="方正仿宋_GBK" w:cs="方正仿宋_GBK"/>
          <w:b w:val="0"/>
          <w:bCs/>
          <w:sz w:val="32"/>
          <w:szCs w:val="32"/>
          <w:shd w:val="clear" w:color="auto" w:fill="FFFFFF"/>
        </w:rPr>
        <w:t>万元，增长</w:t>
      </w:r>
      <w:r>
        <w:rPr>
          <w:rFonts w:hint="eastAsia" w:ascii="方正仿宋_GBK" w:hAnsi="方正仿宋_GBK" w:eastAsia="方正仿宋_GBK" w:cs="方正仿宋_GBK"/>
          <w:b w:val="0"/>
          <w:bCs/>
          <w:sz w:val="32"/>
          <w:szCs w:val="32"/>
          <w:shd w:val="clear" w:color="auto" w:fill="FFFFFF"/>
          <w:lang w:val="en-US" w:eastAsia="zh-CN"/>
        </w:rPr>
        <w:t>4.16</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人员经费、差旅费、</w:t>
      </w:r>
      <w:r>
        <w:rPr>
          <w:rFonts w:hint="eastAsia" w:ascii="方正仿宋_GBK" w:hAnsi="方正仿宋_GBK" w:eastAsia="方正仿宋_GBK" w:cs="方正仿宋_GBK"/>
          <w:b w:val="0"/>
          <w:bCs/>
          <w:sz w:val="32"/>
          <w:szCs w:val="32"/>
          <w:shd w:val="clear" w:color="auto" w:fill="FFFFFF"/>
          <w:lang w:val="en-US" w:eastAsia="zh-CN"/>
        </w:rPr>
        <w:t>电</w:t>
      </w:r>
      <w:r>
        <w:rPr>
          <w:rFonts w:hint="eastAsia" w:ascii="方正仿宋_GBK" w:hAnsi="方正仿宋_GBK" w:eastAsia="方正仿宋_GBK" w:cs="方正仿宋_GBK"/>
          <w:b w:val="0"/>
          <w:bCs/>
          <w:sz w:val="32"/>
          <w:szCs w:val="32"/>
          <w:shd w:val="clear" w:color="auto" w:fill="FFFFFF"/>
          <w:lang w:eastAsia="zh-CN"/>
        </w:rPr>
        <w:t>费增长</w:t>
      </w:r>
      <w:r>
        <w:rPr>
          <w:rFonts w:ascii="方正仿宋_GBK" w:hAnsi="方正仿宋_GBK" w:eastAsia="方正仿宋_GBK" w:cs="方正仿宋_GBK"/>
          <w:b w:val="0"/>
          <w:bCs/>
          <w:sz w:val="32"/>
          <w:szCs w:val="32"/>
          <w:shd w:val="clear" w:color="auto" w:fill="FFFFFF"/>
        </w:rPr>
        <w:t>。</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（三）一般公共预算财政拨款收入支出决算情况说明</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highlight w:val="none"/>
          <w:shd w:val="clear" w:color="auto" w:fill="FFFFFF"/>
        </w:rPr>
      </w:pPr>
      <w:r>
        <w:rPr>
          <w:rStyle w:val="10"/>
          <w:rFonts w:ascii="方正仿宋_GBK" w:hAnsi="方正仿宋_GBK" w:eastAsia="方正仿宋_GBK" w:cs="方正仿宋_GBK"/>
          <w:b w:val="0"/>
          <w:bCs/>
          <w:sz w:val="32"/>
          <w:szCs w:val="32"/>
          <w:shd w:val="clear" w:color="auto" w:fill="FFFFFF"/>
        </w:rPr>
        <w:t>1.收入情况。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年度一般公共预算财政拨款收入</w:t>
      </w:r>
      <w:r>
        <w:rPr>
          <w:rFonts w:hint="eastAsia" w:ascii="方正仿宋_GBK" w:hAnsi="方正仿宋_GBK" w:eastAsia="方正仿宋_GBK" w:cs="方正仿宋_GBK"/>
          <w:b w:val="0"/>
          <w:bCs/>
          <w:sz w:val="32"/>
          <w:szCs w:val="32"/>
          <w:shd w:val="clear" w:color="auto" w:fill="FFFFFF"/>
          <w:lang w:val="en-US" w:eastAsia="zh-CN"/>
        </w:rPr>
        <w:t>904.65</w:t>
      </w:r>
      <w:r>
        <w:rPr>
          <w:rFonts w:ascii="方正仿宋_GBK" w:hAnsi="方正仿宋_GBK" w:eastAsia="方正仿宋_GBK" w:cs="方正仿宋_GBK"/>
          <w:b w:val="0"/>
          <w:bCs/>
          <w:sz w:val="32"/>
          <w:szCs w:val="32"/>
          <w:shd w:val="clear" w:color="auto" w:fill="FFFFFF"/>
        </w:rPr>
        <w:t>万元，较上年决算数增加</w:t>
      </w:r>
      <w:r>
        <w:rPr>
          <w:rFonts w:hint="eastAsia" w:ascii="方正仿宋_GBK" w:hAnsi="方正仿宋_GBK" w:eastAsia="方正仿宋_GBK" w:cs="方正仿宋_GBK"/>
          <w:b w:val="0"/>
          <w:bCs/>
          <w:sz w:val="32"/>
          <w:szCs w:val="32"/>
          <w:shd w:val="clear" w:color="auto" w:fill="FFFFFF"/>
          <w:lang w:val="en-US" w:eastAsia="zh-CN"/>
        </w:rPr>
        <w:t>36.16</w:t>
      </w:r>
      <w:r>
        <w:rPr>
          <w:rFonts w:ascii="方正仿宋_GBK" w:hAnsi="方正仿宋_GBK" w:eastAsia="方正仿宋_GBK" w:cs="方正仿宋_GBK"/>
          <w:b w:val="0"/>
          <w:bCs/>
          <w:sz w:val="32"/>
          <w:szCs w:val="32"/>
          <w:shd w:val="clear" w:color="auto" w:fill="FFFFFF"/>
        </w:rPr>
        <w:t>万元，增长</w:t>
      </w:r>
      <w:r>
        <w:rPr>
          <w:rFonts w:hint="eastAsia" w:ascii="方正仿宋_GBK" w:hAnsi="方正仿宋_GBK" w:eastAsia="方正仿宋_GBK" w:cs="方正仿宋_GBK"/>
          <w:b w:val="0"/>
          <w:bCs/>
          <w:sz w:val="32"/>
          <w:szCs w:val="32"/>
          <w:shd w:val="clear" w:color="auto" w:fill="FFFFFF"/>
          <w:lang w:val="en-US" w:eastAsia="zh-CN"/>
        </w:rPr>
        <w:t>4.16</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highlight w:val="none"/>
          <w:shd w:val="clear" w:color="auto" w:fill="FFFFFF"/>
        </w:rPr>
        <w:t>较年初预算数</w:t>
      </w:r>
      <w:r>
        <w:rPr>
          <w:rFonts w:hint="eastAsia" w:ascii="方正仿宋_GBK" w:hAnsi="方正仿宋_GBK" w:eastAsia="方正仿宋_GBK" w:cs="方正仿宋_GBK"/>
          <w:b w:val="0"/>
          <w:bCs/>
          <w:sz w:val="32"/>
          <w:szCs w:val="32"/>
          <w:highlight w:val="none"/>
          <w:shd w:val="clear" w:color="auto" w:fill="FFFFFF"/>
          <w:lang w:eastAsia="zh-CN"/>
        </w:rPr>
        <w:t>增加</w:t>
      </w:r>
      <w:r>
        <w:rPr>
          <w:rFonts w:hint="eastAsia" w:ascii="方正仿宋_GBK" w:hAnsi="方正仿宋_GBK" w:eastAsia="方正仿宋_GBK" w:cs="方正仿宋_GBK"/>
          <w:b w:val="0"/>
          <w:bCs/>
          <w:sz w:val="32"/>
          <w:szCs w:val="32"/>
          <w:highlight w:val="none"/>
          <w:shd w:val="clear" w:color="auto" w:fill="FFFFFF"/>
          <w:lang w:val="en-US" w:eastAsia="zh-CN"/>
        </w:rPr>
        <w:t>1.47</w:t>
      </w:r>
      <w:r>
        <w:rPr>
          <w:rFonts w:ascii="方正仿宋_GBK" w:hAnsi="方正仿宋_GBK" w:eastAsia="方正仿宋_GBK" w:cs="方正仿宋_GBK"/>
          <w:b w:val="0"/>
          <w:bCs/>
          <w:sz w:val="32"/>
          <w:szCs w:val="32"/>
          <w:highlight w:val="none"/>
          <w:shd w:val="clear" w:color="auto" w:fill="FFFFFF"/>
        </w:rPr>
        <w:t>万元，</w:t>
      </w:r>
      <w:r>
        <w:rPr>
          <w:rFonts w:hint="eastAsia" w:ascii="方正仿宋_GBK" w:hAnsi="方正仿宋_GBK" w:eastAsia="方正仿宋_GBK" w:cs="方正仿宋_GBK"/>
          <w:b w:val="0"/>
          <w:bCs/>
          <w:sz w:val="32"/>
          <w:szCs w:val="32"/>
          <w:highlight w:val="none"/>
          <w:shd w:val="clear" w:color="auto" w:fill="FFFFFF"/>
          <w:lang w:eastAsia="zh-CN"/>
        </w:rPr>
        <w:t>增长</w:t>
      </w:r>
      <w:r>
        <w:rPr>
          <w:rFonts w:hint="eastAsia" w:ascii="方正仿宋_GBK" w:hAnsi="方正仿宋_GBK" w:eastAsia="方正仿宋_GBK" w:cs="方正仿宋_GBK"/>
          <w:b w:val="0"/>
          <w:bCs/>
          <w:sz w:val="32"/>
          <w:szCs w:val="32"/>
          <w:highlight w:val="none"/>
          <w:shd w:val="clear" w:color="auto" w:fill="FFFFFF"/>
          <w:lang w:val="en-US" w:eastAsia="zh-CN"/>
        </w:rPr>
        <w:t>0.16</w:t>
      </w:r>
      <w:r>
        <w:rPr>
          <w:rFonts w:ascii="方正仿宋_GBK" w:hAnsi="方正仿宋_GBK" w:eastAsia="方正仿宋_GBK" w:cs="方正仿宋_GBK"/>
          <w:b w:val="0"/>
          <w:bCs/>
          <w:sz w:val="32"/>
          <w:szCs w:val="32"/>
          <w:highlight w:val="none"/>
          <w:shd w:val="clear" w:color="auto" w:fill="FFFFFF"/>
        </w:rPr>
        <w:t>%。此外，年初财政拨款结转和结余0.00万元。</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highlight w:val="none"/>
          <w:shd w:val="clear" w:color="auto" w:fill="FFFFFF"/>
          <w:lang w:eastAsia="zh-CN"/>
        </w:rPr>
      </w:pPr>
      <w:r>
        <w:rPr>
          <w:rStyle w:val="10"/>
          <w:rFonts w:ascii="方正仿宋_GBK" w:hAnsi="方正仿宋_GBK" w:eastAsia="方正仿宋_GBK" w:cs="方正仿宋_GBK"/>
          <w:b w:val="0"/>
          <w:bCs/>
          <w:sz w:val="32"/>
          <w:szCs w:val="32"/>
          <w:highlight w:val="none"/>
          <w:shd w:val="clear" w:color="auto" w:fill="FFFFFF"/>
        </w:rPr>
        <w:t>2.支出情况。</w:t>
      </w:r>
      <w:r>
        <w:rPr>
          <w:rFonts w:ascii="方正仿宋_GBK" w:hAnsi="方正仿宋_GBK" w:eastAsia="方正仿宋_GBK" w:cs="方正仿宋_GBK"/>
          <w:b w:val="0"/>
          <w:bCs/>
          <w:sz w:val="32"/>
          <w:szCs w:val="32"/>
          <w:highlight w:val="none"/>
          <w:shd w:val="clear" w:color="auto" w:fill="FFFFFF"/>
        </w:rPr>
        <w:t>202</w:t>
      </w:r>
      <w:r>
        <w:rPr>
          <w:rFonts w:hint="eastAsia" w:ascii="方正仿宋_GBK" w:hAnsi="方正仿宋_GBK" w:eastAsia="方正仿宋_GBK" w:cs="方正仿宋_GBK"/>
          <w:b w:val="0"/>
          <w:bCs/>
          <w:sz w:val="32"/>
          <w:szCs w:val="32"/>
          <w:highlight w:val="none"/>
          <w:shd w:val="clear" w:color="auto" w:fill="FFFFFF"/>
          <w:lang w:val="en-US" w:eastAsia="zh-CN"/>
        </w:rPr>
        <w:t>4</w:t>
      </w:r>
      <w:r>
        <w:rPr>
          <w:rFonts w:ascii="方正仿宋_GBK" w:hAnsi="方正仿宋_GBK" w:eastAsia="方正仿宋_GBK" w:cs="方正仿宋_GBK"/>
          <w:b w:val="0"/>
          <w:bCs/>
          <w:sz w:val="32"/>
          <w:szCs w:val="32"/>
          <w:highlight w:val="none"/>
          <w:shd w:val="clear" w:color="auto" w:fill="FFFFFF"/>
        </w:rPr>
        <w:t>年度一般公共预算财政拨款支出</w:t>
      </w:r>
      <w:r>
        <w:rPr>
          <w:rFonts w:hint="eastAsia" w:ascii="方正仿宋_GBK" w:hAnsi="方正仿宋_GBK" w:eastAsia="方正仿宋_GBK" w:cs="方正仿宋_GBK"/>
          <w:b w:val="0"/>
          <w:bCs/>
          <w:sz w:val="32"/>
          <w:szCs w:val="32"/>
          <w:shd w:val="clear" w:color="auto" w:fill="FFFFFF"/>
          <w:lang w:val="en-US" w:eastAsia="zh-CN"/>
        </w:rPr>
        <w:t>904.65</w:t>
      </w:r>
      <w:r>
        <w:rPr>
          <w:rFonts w:ascii="方正仿宋_GBK" w:hAnsi="方正仿宋_GBK" w:eastAsia="方正仿宋_GBK" w:cs="方正仿宋_GBK"/>
          <w:b w:val="0"/>
          <w:bCs/>
          <w:sz w:val="32"/>
          <w:szCs w:val="32"/>
          <w:highlight w:val="none"/>
          <w:shd w:val="clear" w:color="auto" w:fill="FFFFFF"/>
        </w:rPr>
        <w:t>万元，较上年决算数增加</w:t>
      </w:r>
      <w:r>
        <w:rPr>
          <w:rFonts w:hint="eastAsia" w:ascii="方正仿宋_GBK" w:hAnsi="方正仿宋_GBK" w:eastAsia="方正仿宋_GBK" w:cs="方正仿宋_GBK"/>
          <w:b w:val="0"/>
          <w:bCs/>
          <w:sz w:val="32"/>
          <w:szCs w:val="32"/>
          <w:shd w:val="clear" w:color="auto" w:fill="FFFFFF"/>
          <w:lang w:val="en-US" w:eastAsia="zh-CN"/>
        </w:rPr>
        <w:t>36.16</w:t>
      </w:r>
      <w:r>
        <w:rPr>
          <w:rFonts w:ascii="方正仿宋_GBK" w:hAnsi="方正仿宋_GBK" w:eastAsia="方正仿宋_GBK" w:cs="方正仿宋_GBK"/>
          <w:b w:val="0"/>
          <w:bCs/>
          <w:sz w:val="32"/>
          <w:szCs w:val="32"/>
          <w:shd w:val="clear" w:color="auto" w:fill="FFFFFF"/>
        </w:rPr>
        <w:t>万</w:t>
      </w:r>
      <w:r>
        <w:rPr>
          <w:rFonts w:ascii="方正仿宋_GBK" w:hAnsi="方正仿宋_GBK" w:eastAsia="方正仿宋_GBK" w:cs="方正仿宋_GBK"/>
          <w:b w:val="0"/>
          <w:bCs/>
          <w:sz w:val="32"/>
          <w:szCs w:val="32"/>
          <w:highlight w:val="none"/>
          <w:shd w:val="clear" w:color="auto" w:fill="FFFFFF"/>
        </w:rPr>
        <w:t>万元，增长</w:t>
      </w:r>
      <w:r>
        <w:rPr>
          <w:rFonts w:hint="eastAsia" w:ascii="方正仿宋_GBK" w:hAnsi="方正仿宋_GBK" w:eastAsia="方正仿宋_GBK" w:cs="方正仿宋_GBK"/>
          <w:b w:val="0"/>
          <w:bCs/>
          <w:sz w:val="32"/>
          <w:szCs w:val="32"/>
          <w:shd w:val="clear" w:color="auto" w:fill="FFFFFF"/>
          <w:lang w:val="en-US" w:eastAsia="zh-CN"/>
        </w:rPr>
        <w:t>4.16</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highlight w:val="none"/>
          <w:shd w:val="clear" w:color="auto" w:fill="FFFFFF"/>
        </w:rPr>
        <w:t>。</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人员经费、差旅费、</w:t>
      </w:r>
      <w:r>
        <w:rPr>
          <w:rFonts w:hint="eastAsia" w:ascii="方正仿宋_GBK" w:hAnsi="方正仿宋_GBK" w:eastAsia="方正仿宋_GBK" w:cs="方正仿宋_GBK"/>
          <w:b w:val="0"/>
          <w:bCs/>
          <w:sz w:val="32"/>
          <w:szCs w:val="32"/>
          <w:shd w:val="clear" w:color="auto" w:fill="FFFFFF"/>
          <w:lang w:val="en-US" w:eastAsia="zh-CN"/>
        </w:rPr>
        <w:t>电</w:t>
      </w:r>
      <w:r>
        <w:rPr>
          <w:rFonts w:hint="eastAsia" w:ascii="方正仿宋_GBK" w:hAnsi="方正仿宋_GBK" w:eastAsia="方正仿宋_GBK" w:cs="方正仿宋_GBK"/>
          <w:b w:val="0"/>
          <w:bCs/>
          <w:sz w:val="32"/>
          <w:szCs w:val="32"/>
          <w:shd w:val="clear" w:color="auto" w:fill="FFFFFF"/>
          <w:lang w:eastAsia="zh-CN"/>
        </w:rPr>
        <w:t>费增长</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highlight w:val="none"/>
          <w:shd w:val="clear" w:color="auto" w:fill="FFFFFF"/>
        </w:rPr>
        <w:t>较年初预算数</w:t>
      </w:r>
      <w:r>
        <w:rPr>
          <w:rFonts w:hint="eastAsia" w:ascii="方正仿宋_GBK" w:hAnsi="方正仿宋_GBK" w:eastAsia="方正仿宋_GBK" w:cs="方正仿宋_GBK"/>
          <w:b w:val="0"/>
          <w:bCs/>
          <w:sz w:val="32"/>
          <w:szCs w:val="32"/>
          <w:highlight w:val="none"/>
          <w:shd w:val="clear" w:color="auto" w:fill="FFFFFF"/>
          <w:lang w:eastAsia="zh-CN"/>
        </w:rPr>
        <w:t>增加</w:t>
      </w:r>
      <w:r>
        <w:rPr>
          <w:rFonts w:hint="eastAsia" w:ascii="方正仿宋_GBK" w:hAnsi="方正仿宋_GBK" w:eastAsia="方正仿宋_GBK" w:cs="方正仿宋_GBK"/>
          <w:b w:val="0"/>
          <w:bCs/>
          <w:sz w:val="32"/>
          <w:szCs w:val="32"/>
          <w:highlight w:val="none"/>
          <w:shd w:val="clear" w:color="auto" w:fill="FFFFFF"/>
          <w:lang w:val="en-US" w:eastAsia="zh-CN"/>
        </w:rPr>
        <w:t>1.47</w:t>
      </w:r>
      <w:r>
        <w:rPr>
          <w:rFonts w:ascii="方正仿宋_GBK" w:hAnsi="方正仿宋_GBK" w:eastAsia="方正仿宋_GBK" w:cs="方正仿宋_GBK"/>
          <w:b w:val="0"/>
          <w:bCs/>
          <w:sz w:val="32"/>
          <w:szCs w:val="32"/>
          <w:highlight w:val="none"/>
          <w:shd w:val="clear" w:color="auto" w:fill="FFFFFF"/>
        </w:rPr>
        <w:t>万元，</w:t>
      </w:r>
      <w:r>
        <w:rPr>
          <w:rFonts w:hint="eastAsia" w:ascii="方正仿宋_GBK" w:hAnsi="方正仿宋_GBK" w:eastAsia="方正仿宋_GBK" w:cs="方正仿宋_GBK"/>
          <w:b w:val="0"/>
          <w:bCs/>
          <w:sz w:val="32"/>
          <w:szCs w:val="32"/>
          <w:highlight w:val="none"/>
          <w:shd w:val="clear" w:color="auto" w:fill="FFFFFF"/>
          <w:lang w:eastAsia="zh-CN"/>
        </w:rPr>
        <w:t>增长</w:t>
      </w:r>
      <w:r>
        <w:rPr>
          <w:rFonts w:hint="eastAsia" w:ascii="方正仿宋_GBK" w:hAnsi="方正仿宋_GBK" w:eastAsia="方正仿宋_GBK" w:cs="方正仿宋_GBK"/>
          <w:b w:val="0"/>
          <w:bCs/>
          <w:sz w:val="32"/>
          <w:szCs w:val="32"/>
          <w:highlight w:val="none"/>
          <w:shd w:val="clear" w:color="auto" w:fill="FFFFFF"/>
          <w:lang w:val="en-US" w:eastAsia="zh-CN"/>
        </w:rPr>
        <w:t>0.16</w:t>
      </w:r>
      <w:r>
        <w:rPr>
          <w:rFonts w:ascii="方正仿宋_GBK" w:hAnsi="方正仿宋_GBK" w:eastAsia="方正仿宋_GBK" w:cs="方正仿宋_GBK"/>
          <w:b w:val="0"/>
          <w:bCs/>
          <w:sz w:val="32"/>
          <w:szCs w:val="32"/>
          <w:highlight w:val="none"/>
          <w:shd w:val="clear" w:color="auto" w:fill="FFFFFF"/>
        </w:rPr>
        <w:t>%</w:t>
      </w:r>
      <w:r>
        <w:rPr>
          <w:rFonts w:hint="eastAsia" w:ascii="方正仿宋_GBK" w:hAnsi="方正仿宋_GBK" w:eastAsia="方正仿宋_GBK" w:cs="方正仿宋_GBK"/>
          <w:b w:val="0"/>
          <w:bCs/>
          <w:sz w:val="32"/>
          <w:szCs w:val="32"/>
          <w:highlight w:val="none"/>
          <w:shd w:val="clear" w:color="auto" w:fill="FFFFFF"/>
          <w:lang w:eastAsia="zh-CN"/>
        </w:rPr>
        <w:t>。</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3.结转结余情况。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年度年末一般公共预算财政拨款结转和结余</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万元，较上年决算数减少</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color w:val="FF0000"/>
          <w:sz w:val="32"/>
          <w:szCs w:val="32"/>
          <w:highlight w:val="cyan"/>
          <w:shd w:val="clear" w:color="auto" w:fill="FFFFFF"/>
        </w:rPr>
      </w:pPr>
      <w:r>
        <w:rPr>
          <w:rStyle w:val="10"/>
          <w:rFonts w:ascii="方正仿宋_GBK" w:hAnsi="方正仿宋_GBK" w:eastAsia="方正仿宋_GBK" w:cs="方正仿宋_GBK"/>
          <w:b w:val="0"/>
          <w:bCs/>
          <w:sz w:val="32"/>
          <w:szCs w:val="32"/>
          <w:shd w:val="clear" w:color="auto" w:fill="FFFFFF"/>
        </w:rPr>
        <w:t>4.比较情况。</w:t>
      </w:r>
      <w:r>
        <w:rPr>
          <w:rFonts w:ascii="方正仿宋_GBK" w:hAnsi="方正仿宋_GBK" w:eastAsia="方正仿宋_GBK" w:cs="方正仿宋_GBK"/>
          <w:b w:val="0"/>
          <w:bCs/>
          <w:sz w:val="32"/>
          <w:szCs w:val="32"/>
          <w:shd w:val="clear" w:color="auto" w:fill="FFFFFF"/>
        </w:rPr>
        <w:t>本单位202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年度一般公共预算财政拨款支出主要用于以下几个方面：</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1</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社会保障和就业支</w:t>
      </w:r>
      <w:r>
        <w:rPr>
          <w:rFonts w:ascii="方正仿宋_GBK" w:hAnsi="方正仿宋_GBK" w:eastAsia="方正仿宋_GBK" w:cs="方正仿宋_GBK"/>
          <w:b w:val="0"/>
          <w:bCs/>
          <w:sz w:val="32"/>
          <w:szCs w:val="32"/>
          <w:shd w:val="clear" w:color="auto" w:fill="FFFFFF"/>
        </w:rPr>
        <w:t>出</w:t>
      </w:r>
      <w:r>
        <w:rPr>
          <w:rFonts w:hint="eastAsia" w:ascii="方正仿宋_GBK" w:hAnsi="方正仿宋_GBK" w:eastAsia="方正仿宋_GBK" w:cs="方正仿宋_GBK"/>
          <w:b w:val="0"/>
          <w:bCs/>
          <w:sz w:val="32"/>
          <w:szCs w:val="32"/>
          <w:shd w:val="clear" w:color="auto" w:fill="FFFFFF"/>
          <w:lang w:val="en-US" w:eastAsia="zh-CN"/>
        </w:rPr>
        <w:t>177.62</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19.63</w:t>
      </w:r>
      <w:r>
        <w:rPr>
          <w:rFonts w:ascii="方正仿宋_GBK" w:hAnsi="方正仿宋_GBK" w:eastAsia="方正仿宋_GBK" w:cs="方正仿宋_GBK"/>
          <w:b w:val="0"/>
          <w:bCs/>
          <w:sz w:val="32"/>
          <w:szCs w:val="32"/>
          <w:shd w:val="clear" w:color="auto" w:fill="FFFFFF"/>
        </w:rPr>
        <w:t>%，较年初预算数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47.72</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36.74</w:t>
      </w:r>
      <w:r>
        <w:rPr>
          <w:rFonts w:ascii="方正仿宋_GBK" w:hAnsi="方正仿宋_GBK" w:eastAsia="方正仿宋_GBK" w:cs="方正仿宋_GBK"/>
          <w:b w:val="0"/>
          <w:bCs/>
          <w:sz w:val="32"/>
          <w:szCs w:val="32"/>
          <w:shd w:val="clear" w:color="auto" w:fill="FFFFFF"/>
        </w:rPr>
        <w:t>%，主</w:t>
      </w:r>
      <w:r>
        <w:rPr>
          <w:rFonts w:hint="eastAsia" w:ascii="方正仿宋_GBK" w:hAnsi="方正仿宋_GBK" w:eastAsia="方正仿宋_GBK" w:cs="方正仿宋_GBK"/>
          <w:b w:val="0"/>
          <w:bCs/>
          <w:sz w:val="32"/>
          <w:szCs w:val="32"/>
          <w:shd w:val="clear" w:color="auto" w:fill="FFFFFF"/>
          <w:lang w:eastAsia="zh-CN"/>
        </w:rPr>
        <w:t>要原因是人员支出增加。</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2</w:t>
      </w:r>
      <w:r>
        <w:rPr>
          <w:rFonts w:ascii="方正仿宋_GBK" w:hAnsi="方正仿宋_GBK" w:eastAsia="方正仿宋_GBK" w:cs="方正仿宋_GBK"/>
          <w:b w:val="0"/>
          <w:bCs/>
          <w:sz w:val="32"/>
          <w:szCs w:val="32"/>
          <w:shd w:val="clear" w:color="auto" w:fill="FFFFFF"/>
        </w:rPr>
        <w:t>）卫生健康支出</w:t>
      </w:r>
      <w:r>
        <w:rPr>
          <w:rFonts w:hint="eastAsia" w:ascii="方正仿宋_GBK" w:hAnsi="方正仿宋_GBK" w:eastAsia="方正仿宋_GBK" w:cs="方正仿宋_GBK"/>
          <w:b w:val="0"/>
          <w:bCs/>
          <w:sz w:val="32"/>
          <w:szCs w:val="32"/>
          <w:shd w:val="clear" w:color="auto" w:fill="FFFFFF"/>
          <w:lang w:val="en-US" w:eastAsia="zh-CN"/>
        </w:rPr>
        <w:t>49.06</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5.42</w:t>
      </w:r>
      <w:r>
        <w:rPr>
          <w:rFonts w:ascii="方正仿宋_GBK" w:hAnsi="方正仿宋_GBK" w:eastAsia="方正仿宋_GBK" w:cs="方正仿宋_GBK"/>
          <w:b w:val="0"/>
          <w:bCs/>
          <w:sz w:val="32"/>
          <w:szCs w:val="32"/>
          <w:shd w:val="clear" w:color="auto" w:fill="FFFFFF"/>
        </w:rPr>
        <w:t>%，较年初预算数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8.73</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21.65</w:t>
      </w:r>
      <w:r>
        <w:rPr>
          <w:rFonts w:ascii="方正仿宋_GBK" w:hAnsi="方正仿宋_GBK" w:eastAsia="方正仿宋_GBK" w:cs="方正仿宋_GBK"/>
          <w:b w:val="0"/>
          <w:bCs/>
          <w:sz w:val="32"/>
          <w:szCs w:val="32"/>
          <w:shd w:val="clear" w:color="auto" w:fill="FFFFFF"/>
        </w:rPr>
        <w:t>%，主</w:t>
      </w:r>
      <w:r>
        <w:rPr>
          <w:rFonts w:hint="eastAsia" w:ascii="方正仿宋_GBK" w:hAnsi="方正仿宋_GBK" w:eastAsia="方正仿宋_GBK" w:cs="方正仿宋_GBK"/>
          <w:b w:val="0"/>
          <w:bCs/>
          <w:sz w:val="32"/>
          <w:szCs w:val="32"/>
          <w:shd w:val="clear" w:color="auto" w:fill="FFFFFF"/>
          <w:lang w:eastAsia="zh-CN"/>
        </w:rPr>
        <w:t>要原因是人员医疗保险支出增加。</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3</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农林水</w:t>
      </w:r>
      <w:r>
        <w:rPr>
          <w:rFonts w:ascii="方正仿宋_GBK" w:hAnsi="方正仿宋_GBK" w:eastAsia="方正仿宋_GBK" w:cs="方正仿宋_GBK"/>
          <w:b w:val="0"/>
          <w:bCs/>
          <w:sz w:val="32"/>
          <w:szCs w:val="32"/>
          <w:shd w:val="clear" w:color="auto" w:fill="FFFFFF"/>
        </w:rPr>
        <w:t>支出</w:t>
      </w:r>
      <w:r>
        <w:rPr>
          <w:rFonts w:hint="eastAsia" w:ascii="方正仿宋_GBK" w:hAnsi="方正仿宋_GBK" w:eastAsia="方正仿宋_GBK" w:cs="方正仿宋_GBK"/>
          <w:b w:val="0"/>
          <w:bCs/>
          <w:sz w:val="32"/>
          <w:szCs w:val="32"/>
          <w:shd w:val="clear" w:color="auto" w:fill="FFFFFF"/>
          <w:lang w:val="en-US" w:eastAsia="zh-CN"/>
        </w:rPr>
        <w:t>641.75</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70.94</w:t>
      </w:r>
      <w:r>
        <w:rPr>
          <w:rFonts w:ascii="方正仿宋_GBK" w:hAnsi="方正仿宋_GBK" w:eastAsia="方正仿宋_GBK" w:cs="方正仿宋_GBK"/>
          <w:b w:val="0"/>
          <w:bCs/>
          <w:sz w:val="32"/>
          <w:szCs w:val="32"/>
          <w:shd w:val="clear" w:color="auto" w:fill="FFFFFF"/>
        </w:rPr>
        <w:t>%，较年初预算数</w:t>
      </w:r>
      <w:r>
        <w:rPr>
          <w:rFonts w:hint="eastAsia" w:ascii="方正仿宋_GBK" w:hAnsi="方正仿宋_GBK" w:eastAsia="方正仿宋_GBK" w:cs="方正仿宋_GBK"/>
          <w:b w:val="0"/>
          <w:bCs/>
          <w:sz w:val="32"/>
          <w:szCs w:val="32"/>
          <w:shd w:val="clear" w:color="auto" w:fill="FFFFFF"/>
          <w:lang w:val="en-US" w:eastAsia="zh-CN"/>
        </w:rPr>
        <w:t>减少14.98</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val="en-US" w:eastAsia="zh-CN"/>
        </w:rPr>
        <w:t>减少2.28</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）住房保障支出</w:t>
      </w:r>
      <w:r>
        <w:rPr>
          <w:rFonts w:hint="eastAsia" w:ascii="方正仿宋_GBK" w:hAnsi="方正仿宋_GBK" w:eastAsia="方正仿宋_GBK" w:cs="方正仿宋_GBK"/>
          <w:b w:val="0"/>
          <w:bCs/>
          <w:sz w:val="32"/>
          <w:szCs w:val="32"/>
          <w:shd w:val="clear" w:color="auto" w:fill="FFFFFF"/>
          <w:lang w:val="en-US" w:eastAsia="zh-CN"/>
        </w:rPr>
        <w:t>36.22</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3.37</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和年初预算数一致。</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（四）一般公共预算财政拨款基本支出决算情况说明</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lang w:val="en-US" w:eastAsia="zh-CN" w:bidi="ar-SA"/>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年度一般公共财政拨款基本支出</w:t>
      </w:r>
      <w:r>
        <w:rPr>
          <w:rFonts w:hint="eastAsia" w:ascii="方正仿宋_GBK" w:hAnsi="方正仿宋_GBK" w:eastAsia="方正仿宋_GBK" w:cs="方正仿宋_GBK"/>
          <w:b w:val="0"/>
          <w:bCs/>
          <w:sz w:val="32"/>
          <w:szCs w:val="32"/>
          <w:shd w:val="clear" w:color="auto" w:fill="FFFFFF"/>
          <w:lang w:val="en-US" w:eastAsia="zh-CN"/>
        </w:rPr>
        <w:t>873.07</w:t>
      </w:r>
      <w:r>
        <w:rPr>
          <w:rFonts w:ascii="方正仿宋_GBK" w:hAnsi="方正仿宋_GBK" w:eastAsia="方正仿宋_GBK" w:cs="方正仿宋_GBK"/>
          <w:b w:val="0"/>
          <w:bCs/>
          <w:sz w:val="32"/>
          <w:szCs w:val="32"/>
          <w:shd w:val="clear" w:color="auto" w:fill="FFFFFF"/>
        </w:rPr>
        <w:t>万元。其中：人员经费</w:t>
      </w:r>
      <w:r>
        <w:rPr>
          <w:rFonts w:hint="eastAsia" w:ascii="方正仿宋_GBK" w:hAnsi="方正仿宋_GBK" w:eastAsia="方正仿宋_GBK" w:cs="方正仿宋_GBK"/>
          <w:b w:val="0"/>
          <w:bCs/>
          <w:sz w:val="32"/>
          <w:szCs w:val="32"/>
          <w:shd w:val="clear" w:color="auto" w:fill="FFFFFF"/>
          <w:lang w:val="en-US" w:eastAsia="zh-CN"/>
        </w:rPr>
        <w:t>720.03</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36.75</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5.39</w:t>
      </w:r>
      <w:r>
        <w:rPr>
          <w:rFonts w:ascii="方正仿宋_GBK" w:hAnsi="方正仿宋_GBK" w:eastAsia="方正仿宋_GBK" w:cs="方正仿宋_GBK"/>
          <w:b w:val="0"/>
          <w:bCs/>
          <w:sz w:val="32"/>
          <w:szCs w:val="32"/>
          <w:shd w:val="clear" w:color="auto" w:fill="FFFFFF"/>
        </w:rPr>
        <w:t>%，主</w:t>
      </w:r>
      <w:r>
        <w:rPr>
          <w:rFonts w:hint="eastAsia" w:ascii="方正仿宋_GBK" w:hAnsi="方正仿宋_GBK" w:eastAsia="方正仿宋_GBK" w:cs="方正仿宋_GBK"/>
          <w:b w:val="0"/>
          <w:bCs/>
          <w:sz w:val="32"/>
          <w:szCs w:val="32"/>
          <w:shd w:val="clear" w:color="auto" w:fill="FFFFFF"/>
          <w:lang w:eastAsia="zh-CN"/>
        </w:rPr>
        <w:t>要原因是人员支出增加。</w:t>
      </w:r>
      <w:r>
        <w:rPr>
          <w:rFonts w:hint="eastAsia" w:ascii="方正仿宋_GBK" w:hAnsi="方正仿宋_GBK" w:eastAsia="方正仿宋_GBK" w:cs="方正仿宋_GBK"/>
          <w:b w:val="0"/>
          <w:bCs/>
          <w:sz w:val="32"/>
          <w:szCs w:val="32"/>
          <w:shd w:val="clear" w:color="auto" w:fill="FFFFFF"/>
        </w:rPr>
        <w:t>人员经费用途主要包括</w:t>
      </w:r>
      <w:r>
        <w:rPr>
          <w:rFonts w:hint="eastAsia" w:ascii="方正仿宋_GBK" w:hAnsi="方正仿宋_GBK" w:eastAsia="方正仿宋_GBK" w:cs="方正仿宋_GBK"/>
          <w:b w:val="0"/>
          <w:bCs/>
          <w:color w:val="000000"/>
          <w:sz w:val="32"/>
          <w:szCs w:val="32"/>
          <w:highlight w:val="none"/>
        </w:rPr>
        <w:t>主要用于</w:t>
      </w:r>
      <w:r>
        <w:rPr>
          <w:rFonts w:hint="eastAsia" w:ascii="方正仿宋_GBK" w:hAnsi="方正仿宋_GBK" w:eastAsia="方正仿宋_GBK" w:cs="方正仿宋_GBK"/>
          <w:b w:val="0"/>
          <w:bCs/>
          <w:color w:val="000000"/>
          <w:sz w:val="32"/>
          <w:szCs w:val="32"/>
          <w:highlight w:val="none"/>
          <w:lang w:eastAsia="zh-CN"/>
        </w:rPr>
        <w:t>单位开支的在职职工的各类</w:t>
      </w:r>
      <w:r>
        <w:rPr>
          <w:rFonts w:hint="eastAsia" w:ascii="方正仿宋_GBK" w:hAnsi="方正仿宋_GBK" w:eastAsia="方正仿宋_GBK" w:cs="方正仿宋_GBK"/>
          <w:b w:val="0"/>
          <w:bCs/>
          <w:sz w:val="32"/>
          <w:szCs w:val="32"/>
          <w:shd w:val="clear" w:color="auto" w:fill="FFFFFF"/>
          <w:lang w:val="en-US" w:eastAsia="zh-CN" w:bidi="ar-SA"/>
        </w:rPr>
        <w:t>劳动报酬及社保、公积金缴纳，退休人员支出等。公用经费95.05万元，较上年决算数增加22.74万元，主要原因是差旅费、电费增加。公用经费用途主要包括办公费、邮电通讯费、水电费、交通费用、工会经费等。</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（五）政府性基金预算收支决算情况说明</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bidi="ar-SA"/>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年度政府性基金预算财政拨款年初结转结余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万元，年末结转结余</w:t>
      </w:r>
      <w:r>
        <w:rPr>
          <w:rFonts w:hint="eastAsia" w:ascii="方正仿宋_GBK" w:hAnsi="方正仿宋_GBK" w:eastAsia="方正仿宋_GBK" w:cs="方正仿宋_GBK"/>
          <w:b w:val="0"/>
          <w:bCs/>
          <w:sz w:val="32"/>
          <w:szCs w:val="32"/>
          <w:shd w:val="clear" w:color="auto" w:fill="FFFFFF"/>
          <w:lang w:val="en-US" w:eastAsia="zh-CN" w:bidi="ar-SA"/>
        </w:rPr>
        <w:t>0.00万元。本年收入0.00万元，较上年决算数增加0.00万元，本年支出0.00万元，。</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（六）国有资本经营预算财政拨款支出决算情况说明</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lang w:val="en-US" w:eastAsia="zh-CN" w:bidi="ar-SA"/>
        </w:rPr>
      </w:pPr>
      <w:r>
        <w:rPr>
          <w:rFonts w:hint="eastAsia" w:ascii="方正仿宋_GBK" w:hAnsi="方正仿宋_GBK" w:eastAsia="方正仿宋_GBK" w:cs="方正仿宋_GBK"/>
          <w:b w:val="0"/>
          <w:bCs/>
          <w:sz w:val="32"/>
          <w:szCs w:val="32"/>
          <w:shd w:val="clear" w:color="auto" w:fill="FFFFFF"/>
          <w:lang w:val="en-US" w:eastAsia="zh-CN" w:bidi="ar-SA"/>
        </w:rPr>
        <w:t>本单位2024年度无国有资本经营预算财政拨款支出。</w:t>
      </w:r>
    </w:p>
    <w:p>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三、“三公”经费情况说明</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（一）“三公”经费支出总体情况说明</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bidi="ar-SA"/>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w:t>
      </w:r>
      <w:r>
        <w:rPr>
          <w:rFonts w:hint="eastAsia" w:ascii="方正仿宋_GBK" w:hAnsi="方正仿宋_GBK" w:eastAsia="方正仿宋_GBK" w:cs="方正仿宋_GBK"/>
          <w:b w:val="0"/>
          <w:bCs/>
          <w:sz w:val="32"/>
          <w:szCs w:val="32"/>
          <w:shd w:val="clear" w:color="auto" w:fill="FFFFFF"/>
          <w:lang w:eastAsia="zh-CN"/>
        </w:rPr>
        <w:t>本部门无三公经费。</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（二）“三公”经费分项支出情况</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3"/>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w:t>
      </w:r>
      <w:r>
        <w:rPr>
          <w:rFonts w:hint="eastAsia" w:ascii="方正仿宋_GBK" w:hAnsi="方正仿宋_GBK" w:eastAsia="方正仿宋_GBK" w:cs="方正仿宋_GBK"/>
          <w:b w:val="0"/>
          <w:bCs/>
          <w:sz w:val="32"/>
          <w:szCs w:val="32"/>
          <w:shd w:val="clear" w:color="auto" w:fill="FFFFFF"/>
          <w:lang w:eastAsia="zh-CN"/>
        </w:rPr>
        <w:t>本部门无三公经费。</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（三）“三公”经费实物量情况</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w:t>
      </w:r>
      <w:r>
        <w:rPr>
          <w:rFonts w:hint="eastAsia" w:ascii="方正仿宋_GBK" w:hAnsi="方正仿宋_GBK" w:eastAsia="方正仿宋_GBK" w:cs="方正仿宋_GBK"/>
          <w:b w:val="0"/>
          <w:bCs/>
          <w:sz w:val="32"/>
          <w:szCs w:val="32"/>
          <w:shd w:val="clear" w:color="auto" w:fill="FFFFFF"/>
          <w:lang w:eastAsia="zh-CN"/>
        </w:rPr>
        <w:t>本部门无三公经费。</w:t>
      </w:r>
    </w:p>
    <w:p>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方正仿宋_GBK" w:hAnsi="方正仿宋_GBK" w:eastAsia="方正仿宋_GBK" w:cs="方正仿宋_GBK"/>
          <w:b w:val="0"/>
          <w:bCs/>
          <w:sz w:val="32"/>
          <w:szCs w:val="32"/>
          <w:shd w:val="clear" w:color="auto" w:fill="FFFFFF"/>
        </w:rPr>
      </w:pPr>
      <w:r>
        <w:rPr>
          <w:rStyle w:val="10"/>
          <w:rFonts w:ascii="黑体" w:hAnsi="黑体" w:eastAsia="黑体" w:cs="黑体"/>
          <w:b w:val="0"/>
          <w:bCs/>
          <w:sz w:val="32"/>
          <w:szCs w:val="32"/>
          <w:shd w:val="clear" w:color="auto" w:fill="FFFFFF"/>
        </w:rPr>
        <w:t>四、其他需要说明的事项</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（一）财政拨款会议费和培训费情况说明</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ascii="方正仿宋_GBK" w:hAnsi="方正仿宋_GBK" w:eastAsia="方正仿宋_GBK" w:cs="方正仿宋_GBK"/>
          <w:b w:val="0"/>
          <w:bCs/>
          <w:sz w:val="32"/>
          <w:szCs w:val="32"/>
          <w:shd w:val="clear" w:color="auto" w:fill="FFFFFF"/>
        </w:rPr>
        <w:t>本年度会议费支出</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万元，本年度培训费支出</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万元，较上年决算数增加</w:t>
      </w:r>
      <w:r>
        <w:rPr>
          <w:rFonts w:hint="eastAsia" w:ascii="方正仿宋_GBK" w:hAnsi="方正仿宋_GBK" w:eastAsia="方正仿宋_GBK" w:cs="方正仿宋_GBK"/>
          <w:b w:val="0"/>
          <w:bCs/>
          <w:sz w:val="32"/>
          <w:szCs w:val="32"/>
          <w:shd w:val="clear" w:color="auto" w:fill="FFFFFF"/>
          <w:lang w:eastAsia="zh-CN"/>
        </w:rPr>
        <w:t>降低</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（二）机关运行经费情况说明</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color w:val="000000"/>
          <w:sz w:val="32"/>
          <w:szCs w:val="32"/>
          <w:highlight w:val="none"/>
          <w:shd w:val="clear" w:color="auto" w:fill="FFFFFF"/>
          <w:lang w:eastAsia="zh-CN"/>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年度本单位机关运行经费支出</w:t>
      </w:r>
      <w:r>
        <w:rPr>
          <w:rFonts w:hint="eastAsia" w:ascii="方正仿宋_GBK" w:hAnsi="方正仿宋_GBK" w:eastAsia="方正仿宋_GBK" w:cs="方正仿宋_GBK"/>
          <w:b w:val="0"/>
          <w:bCs/>
          <w:sz w:val="32"/>
          <w:szCs w:val="32"/>
          <w:lang w:val="en-US" w:eastAsia="zh-CN"/>
        </w:rPr>
        <w:t>0.00</w:t>
      </w:r>
      <w:r>
        <w:rPr>
          <w:rFonts w:ascii="方正仿宋_GBK" w:hAnsi="方正仿宋_GBK" w:eastAsia="方正仿宋_GBK" w:cs="方正仿宋_GBK"/>
          <w:b w:val="0"/>
          <w:bCs/>
          <w:sz w:val="32"/>
          <w:szCs w:val="32"/>
          <w:shd w:val="clear" w:color="auto" w:fill="FFFFFF"/>
        </w:rPr>
        <w:t>万元，机关运行经费主</w:t>
      </w:r>
      <w:r>
        <w:rPr>
          <w:rFonts w:hint="eastAsia" w:ascii="方正仿宋_GBK" w:hAnsi="方正仿宋_GBK" w:eastAsia="方正仿宋_GBK" w:cs="方正仿宋_GBK"/>
          <w:b w:val="0"/>
          <w:bCs/>
          <w:color w:val="000000"/>
          <w:sz w:val="32"/>
          <w:szCs w:val="32"/>
          <w:highlight w:val="none"/>
          <w:shd w:val="clear" w:color="auto" w:fill="FFFFFF"/>
          <w:lang w:eastAsia="zh-CN"/>
        </w:rPr>
        <w:t>要用于开支办公费、邮电通讯费、水电费、交通费用、工会经费等。</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（三）国有资产占用情况说明</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截至202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年12月31日，本单位共有车辆</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辆，其中，副部（省）级及以上领导用车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辆、主要负责人用车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辆、机要通信用车</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辆、应急保障用车</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辆、执法执勤用车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辆，特种专业技术用车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辆，离退休干部用车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辆。单价100万元（含）以上专用设备</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台（套）。</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（四）政府采购支出情况说明</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color w:val="FF0000"/>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年度本单位政府采购支出总额</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万元，其中：政府采购货物支出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万元、政府采购工程支出</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万元、政府采购服务支出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万元。授予中小企业合同金额</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rPr>
        <w:t>万</w:t>
      </w:r>
      <w:r>
        <w:rPr>
          <w:rFonts w:ascii="方正仿宋_GBK" w:hAnsi="方正仿宋_GBK" w:eastAsia="方正仿宋_GBK" w:cs="方正仿宋_GBK"/>
          <w:b w:val="0"/>
          <w:bCs/>
          <w:sz w:val="32"/>
          <w:szCs w:val="32"/>
          <w:shd w:val="clear" w:color="auto" w:fill="FFFFFF"/>
        </w:rPr>
        <w:t>元</w:t>
      </w:r>
      <w:r>
        <w:rPr>
          <w:rFonts w:hint="eastAsia" w:ascii="方正仿宋_GBK" w:hAnsi="方正仿宋_GBK" w:eastAsia="方正仿宋_GBK" w:cs="方正仿宋_GBK"/>
          <w:b w:val="0"/>
          <w:bCs/>
          <w:sz w:val="32"/>
          <w:szCs w:val="32"/>
          <w:shd w:val="clear" w:color="auto" w:fill="FFFFFF"/>
          <w:lang w:eastAsia="zh-CN"/>
        </w:rPr>
        <w:t>。</w:t>
      </w:r>
    </w:p>
    <w:p>
      <w:pPr>
        <w:pStyle w:val="6"/>
        <w:keepNext w:val="0"/>
        <w:keepLines w:val="0"/>
        <w:pageBreakBefore w:val="0"/>
        <w:widowControl w:val="0"/>
        <w:numPr>
          <w:ilvl w:val="0"/>
          <w:numId w:val="0"/>
        </w:numPr>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黑体" w:hAnsi="黑体" w:eastAsia="黑体" w:cs="黑体"/>
          <w:b w:val="0"/>
          <w:bCs/>
          <w:sz w:val="32"/>
          <w:szCs w:val="32"/>
          <w:shd w:val="clear" w:color="auto" w:fill="FFFFFF"/>
        </w:rPr>
      </w:pPr>
      <w:r>
        <w:rPr>
          <w:rStyle w:val="10"/>
          <w:rFonts w:hint="eastAsia" w:ascii="黑体" w:hAnsi="黑体" w:eastAsia="黑体" w:cs="黑体"/>
          <w:b w:val="0"/>
          <w:bCs/>
          <w:sz w:val="32"/>
          <w:szCs w:val="32"/>
          <w:shd w:val="clear" w:color="auto" w:fill="FFFFFF"/>
          <w:lang w:eastAsia="zh-CN"/>
        </w:rPr>
        <w:t>五、</w:t>
      </w:r>
      <w:r>
        <w:rPr>
          <w:rStyle w:val="10"/>
          <w:rFonts w:ascii="黑体" w:hAnsi="黑体" w:eastAsia="黑体" w:cs="黑体"/>
          <w:b w:val="0"/>
          <w:bCs/>
          <w:sz w:val="32"/>
          <w:szCs w:val="32"/>
          <w:shd w:val="clear" w:color="auto" w:fill="FFFFFF"/>
        </w:rPr>
        <w:t>预算绩效管理情况说明</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（一）单位自评情况</w:t>
      </w:r>
    </w:p>
    <w:p>
      <w:pPr>
        <w:pStyle w:val="12"/>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textAlignment w:val="auto"/>
        <w:rPr>
          <w:rFonts w:eastAsia="方正仿宋_GBK" w:cs="宋体"/>
          <w:b w:val="0"/>
          <w:bCs/>
          <w:sz w:val="32"/>
          <w:szCs w:val="32"/>
          <w:highlight w:val="yellow"/>
        </w:rPr>
      </w:pPr>
      <w:r>
        <w:rPr>
          <w:rFonts w:hint="eastAsia" w:ascii="方正仿宋_GBK" w:hAnsi="方正仿宋_GBK" w:eastAsia="方正仿宋_GBK" w:cs="方正仿宋_GBK"/>
          <w:b w:val="0"/>
          <w:bCs/>
          <w:sz w:val="32"/>
          <w:szCs w:val="32"/>
          <w:shd w:val="clear" w:color="auto" w:fill="FFFFFF"/>
        </w:rPr>
        <w:t>根据预算绩效管理要求，我单位对</w:t>
      </w:r>
      <w:r>
        <w:rPr>
          <w:rFonts w:hint="eastAsia" w:ascii="方正仿宋_GBK" w:hAnsi="方正仿宋_GBK" w:eastAsia="方正仿宋_GBK" w:cs="方正仿宋_GBK"/>
          <w:b w:val="0"/>
          <w:bCs/>
          <w:sz w:val="32"/>
          <w:szCs w:val="32"/>
          <w:shd w:val="clear" w:color="auto" w:fill="FFFFFF"/>
          <w:lang w:val="en-US" w:eastAsia="zh-CN"/>
        </w:rPr>
        <w:t>0</w:t>
      </w:r>
      <w:r>
        <w:rPr>
          <w:rFonts w:hint="eastAsia" w:ascii="方正仿宋_GBK" w:hAnsi="方正仿宋_GBK" w:eastAsia="方正仿宋_GBK" w:cs="方正仿宋_GBK"/>
          <w:b w:val="0"/>
          <w:bCs/>
          <w:sz w:val="32"/>
          <w:szCs w:val="32"/>
          <w:shd w:val="clear" w:color="auto" w:fill="FFFFFF"/>
        </w:rPr>
        <w:t>个项目开展了绩效自评。</w:t>
      </w:r>
    </w:p>
    <w:p>
      <w:pPr>
        <w:pStyle w:val="12"/>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560"/>
        <w:textAlignment w:val="auto"/>
        <w:rPr>
          <w:rFonts w:ascii="方正仿宋_GBK" w:hAnsi="方正仿宋_GBK" w:eastAsia="方正仿宋_GBK" w:cs="方正仿宋_GBK"/>
          <w:b w:val="0"/>
          <w:bCs/>
          <w:sz w:val="32"/>
          <w:szCs w:val="32"/>
          <w:highlight w:val="none"/>
          <w:shd w:val="clear" w:color="auto" w:fill="FFFFFF"/>
        </w:rPr>
      </w:pPr>
      <w:r>
        <w:rPr>
          <w:rFonts w:hint="eastAsia" w:ascii="方正仿宋_GBK" w:hAnsi="方正仿宋_GBK" w:eastAsia="方正仿宋_GBK" w:cs="方正仿宋_GBK"/>
          <w:b w:val="0"/>
          <w:bCs/>
          <w:sz w:val="32"/>
          <w:szCs w:val="32"/>
          <w:shd w:val="clear" w:color="auto" w:fill="FFFFFF"/>
        </w:rPr>
        <w:t>1.</w:t>
      </w:r>
      <w:r>
        <w:rPr>
          <w:rFonts w:hint="eastAsia" w:ascii="方正仿宋_GBK" w:hAnsi="方正仿宋_GBK" w:eastAsia="方正仿宋_GBK" w:cs="方正仿宋_GBK"/>
          <w:b w:val="0"/>
          <w:bCs/>
          <w:sz w:val="32"/>
          <w:szCs w:val="32"/>
          <w:highlight w:val="none"/>
          <w:shd w:val="clear" w:color="auto" w:fill="FFFFFF"/>
        </w:rPr>
        <w:t>项目支出绩效自评汇总表</w:t>
      </w:r>
    </w:p>
    <w:tbl>
      <w:tblPr>
        <w:tblStyle w:val="7"/>
        <w:tblW w:w="5000" w:type="pct"/>
        <w:tblInd w:w="0" w:type="dxa"/>
        <w:tblLayout w:type="autofit"/>
        <w:tblCellMar>
          <w:top w:w="0" w:type="dxa"/>
          <w:left w:w="108" w:type="dxa"/>
          <w:bottom w:w="0" w:type="dxa"/>
          <w:right w:w="108" w:type="dxa"/>
        </w:tblCellMar>
      </w:tblPr>
      <w:tblGrid>
        <w:gridCol w:w="1732"/>
        <w:gridCol w:w="4756"/>
        <w:gridCol w:w="2743"/>
      </w:tblGrid>
      <w:tr>
        <w:trPr>
          <w:trHeight w:val="345" w:hRule="atLeast"/>
        </w:trPr>
        <w:tc>
          <w:tcPr>
            <w:tcW w:w="5000" w:type="pct"/>
            <w:gridSpan w:val="3"/>
            <w:tcBorders>
              <w:top w:val="nil"/>
              <w:left w:val="nil"/>
              <w:bottom w:val="single" w:color="auto" w:sz="4" w:space="0"/>
              <w:right w:val="nil"/>
            </w:tcBorders>
            <w:shd w:val="clear" w:color="auto" w:fill="auto"/>
            <w:vAlign w:val="center"/>
          </w:tcPr>
          <w:p>
            <w:pPr>
              <w:jc w:val="center"/>
              <w:rPr>
                <w:rFonts w:hint="default" w:ascii="方正仿宋_GBK" w:eastAsia="方正仿宋_GBK" w:cs="宋体"/>
                <w:b w:val="0"/>
                <w:bCs/>
                <w:color w:val="000000"/>
                <w:sz w:val="30"/>
                <w:szCs w:val="30"/>
              </w:rPr>
            </w:pPr>
          </w:p>
        </w:tc>
      </w:tr>
      <w:tr>
        <w:trPr>
          <w:trHeight w:val="555" w:hRule="atLeast"/>
        </w:trPr>
        <w:tc>
          <w:tcPr>
            <w:tcW w:w="938"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eastAsia="方正仿宋_GBK" w:cs="宋体"/>
                <w:b w:val="0"/>
                <w:bCs/>
                <w:color w:val="000000"/>
                <w:sz w:val="30"/>
                <w:szCs w:val="30"/>
              </w:rPr>
            </w:pPr>
            <w:r>
              <w:rPr>
                <w:rFonts w:ascii="方正仿宋_GBK" w:eastAsia="方正仿宋_GBK" w:cs="宋体"/>
                <w:b w:val="0"/>
                <w:bCs/>
                <w:color w:val="000000"/>
                <w:sz w:val="30"/>
                <w:szCs w:val="30"/>
              </w:rPr>
              <w:t>序号</w:t>
            </w:r>
          </w:p>
        </w:tc>
        <w:tc>
          <w:tcPr>
            <w:tcW w:w="2576" w:type="pct"/>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val="0"/>
                <w:bCs/>
                <w:color w:val="000000"/>
                <w:sz w:val="30"/>
                <w:szCs w:val="30"/>
              </w:rPr>
            </w:pPr>
            <w:r>
              <w:rPr>
                <w:rFonts w:ascii="方正仿宋_GBK" w:eastAsia="方正仿宋_GBK" w:cs="宋体"/>
                <w:b w:val="0"/>
                <w:bCs/>
                <w:color w:val="000000"/>
                <w:sz w:val="30"/>
                <w:szCs w:val="30"/>
              </w:rPr>
              <w:t>项目名称</w:t>
            </w:r>
          </w:p>
        </w:tc>
        <w:tc>
          <w:tcPr>
            <w:tcW w:w="1485" w:type="pct"/>
            <w:tcBorders>
              <w:top w:val="nil"/>
              <w:left w:val="nil"/>
              <w:bottom w:val="single" w:color="auto" w:sz="4" w:space="0"/>
              <w:right w:val="single" w:color="auto" w:sz="4" w:space="0"/>
            </w:tcBorders>
            <w:shd w:val="clear" w:color="auto" w:fill="auto"/>
            <w:noWrap/>
            <w:vAlign w:val="center"/>
          </w:tcPr>
          <w:p>
            <w:pPr>
              <w:jc w:val="center"/>
              <w:rPr>
                <w:rFonts w:hint="default" w:ascii="方正仿宋_GBK" w:eastAsia="方正仿宋_GBK" w:cs="宋体"/>
                <w:b w:val="0"/>
                <w:bCs/>
                <w:color w:val="000000"/>
                <w:sz w:val="30"/>
                <w:szCs w:val="30"/>
              </w:rPr>
            </w:pPr>
            <w:r>
              <w:rPr>
                <w:rFonts w:ascii="方正仿宋_GBK" w:eastAsia="方正仿宋_GBK" w:cs="宋体"/>
                <w:b w:val="0"/>
                <w:bCs/>
                <w:color w:val="000000"/>
                <w:sz w:val="30"/>
                <w:szCs w:val="30"/>
              </w:rPr>
              <w:t>自评得分</w:t>
            </w:r>
          </w:p>
        </w:tc>
      </w:tr>
      <w:tr>
        <w:trPr>
          <w:trHeight w:val="555" w:hRule="atLeast"/>
        </w:trPr>
        <w:tc>
          <w:tcPr>
            <w:tcW w:w="938"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val="0"/>
                <w:bCs/>
                <w:color w:val="000000"/>
                <w:sz w:val="30"/>
                <w:szCs w:val="30"/>
                <w:lang w:val="en-US" w:eastAsia="zh-CN"/>
              </w:rPr>
            </w:pPr>
            <w:r>
              <w:rPr>
                <w:rFonts w:hint="eastAsia" w:ascii="方正仿宋_GBK" w:hAnsi="Times New Roman" w:eastAsia="方正仿宋_GBK"/>
                <w:b w:val="0"/>
                <w:bCs/>
                <w:color w:val="000000"/>
                <w:sz w:val="30"/>
                <w:szCs w:val="30"/>
                <w:lang w:val="en-US" w:eastAsia="zh-CN"/>
              </w:rPr>
              <w:t>1</w:t>
            </w:r>
          </w:p>
        </w:tc>
        <w:tc>
          <w:tcPr>
            <w:tcW w:w="2576" w:type="pct"/>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val="0"/>
                <w:bCs/>
                <w:color w:val="000000"/>
                <w:sz w:val="30"/>
                <w:szCs w:val="30"/>
              </w:rPr>
            </w:pPr>
            <w:r>
              <w:rPr>
                <w:rFonts w:hint="default" w:ascii="方正仿宋_GBK" w:hAnsi="Times New Roman" w:eastAsia="方正仿宋_GBK"/>
                <w:b w:val="0"/>
                <w:bCs/>
                <w:color w:val="000000"/>
                <w:sz w:val="30"/>
                <w:szCs w:val="30"/>
              </w:rPr>
              <w:t>农村道路清扫保洁</w:t>
            </w:r>
          </w:p>
        </w:tc>
        <w:tc>
          <w:tcPr>
            <w:tcW w:w="1485" w:type="pct"/>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val="0"/>
                <w:bCs/>
                <w:color w:val="000000"/>
                <w:sz w:val="30"/>
                <w:szCs w:val="30"/>
                <w:lang w:val="en-US" w:eastAsia="zh-CN"/>
              </w:rPr>
            </w:pPr>
            <w:r>
              <w:rPr>
                <w:rFonts w:hint="eastAsia" w:ascii="方正仿宋_GBK" w:hAnsi="Times New Roman" w:eastAsia="方正仿宋_GBK"/>
                <w:b w:val="0"/>
                <w:bCs/>
                <w:color w:val="000000"/>
                <w:sz w:val="30"/>
                <w:szCs w:val="30"/>
                <w:lang w:val="en-US" w:eastAsia="zh-CN"/>
              </w:rPr>
              <w:t>100</w:t>
            </w:r>
          </w:p>
        </w:tc>
      </w:tr>
      <w:tr>
        <w:trPr>
          <w:trHeight w:val="555" w:hRule="atLeast"/>
        </w:trPr>
        <w:tc>
          <w:tcPr>
            <w:tcW w:w="9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val="0"/>
                <w:bCs/>
                <w:color w:val="000000"/>
                <w:sz w:val="30"/>
                <w:szCs w:val="30"/>
                <w:lang w:val="en-US" w:eastAsia="zh-CN"/>
              </w:rPr>
            </w:pPr>
            <w:r>
              <w:rPr>
                <w:rFonts w:hint="eastAsia" w:ascii="方正仿宋_GBK" w:hAnsi="Times New Roman" w:eastAsia="方正仿宋_GBK"/>
                <w:b w:val="0"/>
                <w:bCs/>
                <w:color w:val="000000"/>
                <w:sz w:val="30"/>
                <w:szCs w:val="30"/>
                <w:lang w:val="en-US" w:eastAsia="zh-CN"/>
              </w:rPr>
              <w:t>2</w:t>
            </w:r>
          </w:p>
        </w:tc>
        <w:tc>
          <w:tcPr>
            <w:tcW w:w="2576"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val="0"/>
                <w:bCs/>
                <w:color w:val="000000"/>
                <w:sz w:val="30"/>
                <w:szCs w:val="30"/>
              </w:rPr>
            </w:pPr>
            <w:r>
              <w:rPr>
                <w:rFonts w:hint="default" w:ascii="方正仿宋_GBK" w:hAnsi="Times New Roman" w:eastAsia="方正仿宋_GBK"/>
                <w:b w:val="0"/>
                <w:bCs/>
                <w:color w:val="000000"/>
                <w:sz w:val="30"/>
                <w:szCs w:val="30"/>
              </w:rPr>
              <w:t>农村发展建设</w:t>
            </w:r>
          </w:p>
        </w:tc>
        <w:tc>
          <w:tcPr>
            <w:tcW w:w="1485"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val="0"/>
                <w:bCs/>
                <w:color w:val="000000"/>
                <w:sz w:val="30"/>
                <w:szCs w:val="30"/>
                <w:lang w:val="en-US" w:eastAsia="zh-CN"/>
              </w:rPr>
            </w:pPr>
            <w:r>
              <w:rPr>
                <w:rFonts w:hint="eastAsia" w:ascii="方正仿宋_GBK" w:hAnsi="Times New Roman" w:eastAsia="方正仿宋_GBK"/>
                <w:b w:val="0"/>
                <w:bCs/>
                <w:color w:val="000000"/>
                <w:sz w:val="30"/>
                <w:szCs w:val="30"/>
                <w:lang w:val="en-US" w:eastAsia="zh-CN"/>
              </w:rPr>
              <w:t>100</w:t>
            </w:r>
          </w:p>
        </w:tc>
      </w:tr>
    </w:tbl>
    <w:p>
      <w:pPr>
        <w:pStyle w:val="12"/>
        <w:spacing w:before="0" w:beforeAutospacing="0" w:after="0" w:afterAutospacing="0"/>
        <w:ind w:firstLine="560"/>
        <w:rPr>
          <w:rFonts w:hint="eastAsia" w:ascii="方正仿宋_GBK" w:hAnsi="方正仿宋_GBK" w:eastAsia="方正仿宋_GBK" w:cs="方正仿宋_GBK"/>
          <w:b w:val="0"/>
          <w:bCs/>
          <w:sz w:val="32"/>
          <w:szCs w:val="32"/>
          <w:highlight w:val="none"/>
          <w:shd w:val="clear" w:color="auto" w:fill="FFFFFF"/>
        </w:rPr>
      </w:pPr>
      <w:r>
        <w:rPr>
          <w:rFonts w:hint="eastAsia" w:ascii="方正仿宋_GBK" w:hAnsi="方正仿宋_GBK" w:eastAsia="方正仿宋_GBK" w:cs="方正仿宋_GBK"/>
          <w:b w:val="0"/>
          <w:bCs/>
          <w:sz w:val="32"/>
          <w:szCs w:val="32"/>
          <w:highlight w:val="none"/>
          <w:shd w:val="clear" w:color="auto" w:fill="FFFFFF"/>
        </w:rPr>
        <w:t>2.项目支出绩效自评表</w:t>
      </w:r>
    </w:p>
    <w:tbl>
      <w:tblPr>
        <w:tblStyle w:val="7"/>
        <w:tblW w:w="4998" w:type="pct"/>
        <w:tblInd w:w="0" w:type="dxa"/>
        <w:tblLayout w:type="autofit"/>
        <w:tblCellMar>
          <w:top w:w="0" w:type="dxa"/>
          <w:left w:w="108" w:type="dxa"/>
          <w:bottom w:w="0" w:type="dxa"/>
          <w:right w:w="108" w:type="dxa"/>
        </w:tblCellMar>
      </w:tblPr>
      <w:tblGrid>
        <w:gridCol w:w="1124"/>
        <w:gridCol w:w="74"/>
        <w:gridCol w:w="591"/>
        <w:gridCol w:w="766"/>
        <w:gridCol w:w="843"/>
        <w:gridCol w:w="581"/>
        <w:gridCol w:w="561"/>
        <w:gridCol w:w="273"/>
        <w:gridCol w:w="1102"/>
        <w:gridCol w:w="179"/>
        <w:gridCol w:w="642"/>
        <w:gridCol w:w="238"/>
        <w:gridCol w:w="581"/>
        <w:gridCol w:w="819"/>
        <w:gridCol w:w="827"/>
        <w:gridCol w:w="26"/>
      </w:tblGrid>
      <w:tr>
        <w:trPr>
          <w:trHeight w:val="540" w:hRule="atLeast"/>
        </w:trPr>
        <w:tc>
          <w:tcPr>
            <w:tcW w:w="6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项目名称：</w:t>
            </w:r>
          </w:p>
        </w:tc>
        <w:tc>
          <w:tcPr>
            <w:tcW w:w="1192"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eastAsia" w:eastAsia="宋体" w:cs="宋体"/>
                <w:color w:val="000000"/>
                <w:sz w:val="18"/>
                <w:szCs w:val="18"/>
                <w:lang w:eastAsia="zh-CN"/>
              </w:rPr>
            </w:pPr>
            <w:r>
              <w:rPr>
                <w:rFonts w:hint="eastAsia" w:eastAsia="宋体" w:cs="宋体"/>
                <w:color w:val="000000"/>
                <w:sz w:val="18"/>
                <w:szCs w:val="18"/>
                <w:lang w:eastAsia="zh-CN"/>
              </w:rPr>
              <w:t>农村道路清扫保洁</w:t>
            </w:r>
          </w:p>
        </w:tc>
        <w:tc>
          <w:tcPr>
            <w:tcW w:w="619" w:type="pct"/>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执行率得分：</w:t>
            </w:r>
          </w:p>
        </w:tc>
        <w:tc>
          <w:tcPr>
            <w:tcW w:w="841"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default" w:eastAsia="宋体" w:cs="宋体"/>
                <w:b/>
                <w:bCs/>
                <w:color w:val="000000"/>
                <w:sz w:val="18"/>
                <w:szCs w:val="18"/>
                <w:lang w:val="en-US" w:eastAsia="zh-CN"/>
              </w:rPr>
            </w:pPr>
            <w:r>
              <w:rPr>
                <w:rFonts w:hint="eastAsia" w:cs="宋体"/>
                <w:b/>
                <w:bCs/>
                <w:color w:val="000000"/>
                <w:sz w:val="18"/>
                <w:szCs w:val="18"/>
                <w:lang w:val="en-US" w:eastAsia="zh-CN"/>
              </w:rPr>
              <w:t>10</w:t>
            </w:r>
          </w:p>
        </w:tc>
        <w:tc>
          <w:tcPr>
            <w:tcW w:w="477" w:type="pct"/>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自评总分：</w:t>
            </w:r>
          </w:p>
        </w:tc>
        <w:tc>
          <w:tcPr>
            <w:tcW w:w="1219" w:type="pct"/>
            <w:gridSpan w:val="4"/>
            <w:tcBorders>
              <w:top w:val="single" w:color="auto" w:sz="4" w:space="0"/>
              <w:left w:val="nil"/>
              <w:bottom w:val="single" w:color="auto" w:sz="4" w:space="0"/>
              <w:right w:val="single" w:color="auto" w:sz="4" w:space="0"/>
            </w:tcBorders>
            <w:shd w:val="clear" w:color="auto" w:fill="auto"/>
            <w:vAlign w:val="center"/>
          </w:tcPr>
          <w:p>
            <w:pPr>
              <w:jc w:val="center"/>
              <w:rPr>
                <w:rFonts w:hint="default" w:eastAsia="宋体" w:cs="宋体"/>
                <w:b/>
                <w:bCs/>
                <w:color w:val="000000"/>
                <w:sz w:val="18"/>
                <w:szCs w:val="18"/>
                <w:lang w:val="en-US" w:eastAsia="zh-CN"/>
              </w:rPr>
            </w:pPr>
            <w:r>
              <w:rPr>
                <w:rFonts w:hint="eastAsia" w:cs="宋体"/>
                <w:b/>
                <w:bCs/>
                <w:color w:val="000000"/>
                <w:sz w:val="18"/>
                <w:szCs w:val="18"/>
                <w:lang w:val="en-US" w:eastAsia="zh-CN"/>
              </w:rPr>
              <w:t>100</w:t>
            </w:r>
          </w:p>
        </w:tc>
      </w:tr>
      <w:tr>
        <w:tblPrEx>
          <w:tblCellMar>
            <w:top w:w="0" w:type="dxa"/>
            <w:left w:w="108" w:type="dxa"/>
            <w:bottom w:w="0" w:type="dxa"/>
            <w:right w:w="108" w:type="dxa"/>
          </w:tblCellMar>
        </w:tblPrEx>
        <w:trPr>
          <w:gridAfter w:val="1"/>
          <w:wAfter w:w="14" w:type="pct"/>
          <w:trHeight w:val="435" w:hRule="atLeast"/>
        </w:trPr>
        <w:tc>
          <w:tcPr>
            <w:tcW w:w="4985"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微软雅黑" w:hAnsi="微软雅黑" w:eastAsia="微软雅黑" w:cs="宋体"/>
                <w:b/>
                <w:bCs/>
                <w:sz w:val="18"/>
                <w:szCs w:val="18"/>
              </w:rPr>
            </w:pPr>
            <w:r>
              <w:rPr>
                <w:rFonts w:ascii="微软雅黑" w:hAnsi="微软雅黑" w:eastAsia="微软雅黑" w:cs="宋体"/>
                <w:b/>
                <w:bCs/>
                <w:sz w:val="18"/>
                <w:szCs w:val="18"/>
              </w:rPr>
              <w:t>绩效目标</w:t>
            </w:r>
          </w:p>
        </w:tc>
      </w:tr>
      <w:tr>
        <w:tblPrEx>
          <w:tblCellMar>
            <w:top w:w="0" w:type="dxa"/>
            <w:left w:w="108" w:type="dxa"/>
            <w:bottom w:w="0" w:type="dxa"/>
            <w:right w:w="108" w:type="dxa"/>
          </w:tblCellMar>
        </w:tblPrEx>
        <w:trPr>
          <w:gridAfter w:val="1"/>
          <w:wAfter w:w="14" w:type="pct"/>
          <w:trHeight w:val="435" w:hRule="atLeast"/>
        </w:trPr>
        <w:tc>
          <w:tcPr>
            <w:tcW w:w="184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sz w:val="18"/>
                <w:szCs w:val="18"/>
              </w:rPr>
            </w:pPr>
            <w:r>
              <w:rPr>
                <w:rFonts w:cs="宋体"/>
                <w:b/>
                <w:bCs/>
                <w:sz w:val="18"/>
                <w:szCs w:val="18"/>
              </w:rPr>
              <w:t>年初绩效目标</w:t>
            </w:r>
          </w:p>
        </w:tc>
        <w:tc>
          <w:tcPr>
            <w:tcW w:w="1461" w:type="pct"/>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sz w:val="18"/>
                <w:szCs w:val="18"/>
              </w:rPr>
            </w:pPr>
            <w:r>
              <w:rPr>
                <w:rFonts w:cs="宋体"/>
                <w:b/>
                <w:bCs/>
                <w:sz w:val="18"/>
                <w:szCs w:val="18"/>
              </w:rPr>
              <w:t>全年（调整）绩效目标</w:t>
            </w:r>
          </w:p>
        </w:tc>
        <w:tc>
          <w:tcPr>
            <w:tcW w:w="1682" w:type="pct"/>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sz w:val="18"/>
                <w:szCs w:val="18"/>
              </w:rPr>
            </w:pPr>
            <w:r>
              <w:rPr>
                <w:rFonts w:cs="宋体"/>
                <w:b/>
                <w:bCs/>
                <w:sz w:val="18"/>
                <w:szCs w:val="18"/>
              </w:rPr>
              <w:t>全年目标实际完成情况</w:t>
            </w:r>
          </w:p>
        </w:tc>
      </w:tr>
      <w:tr>
        <w:trPr>
          <w:gridAfter w:val="1"/>
          <w:wAfter w:w="14" w:type="pct"/>
          <w:trHeight w:val="975" w:hRule="atLeast"/>
        </w:trPr>
        <w:tc>
          <w:tcPr>
            <w:tcW w:w="1841" w:type="pct"/>
            <w:gridSpan w:val="5"/>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hint="default" w:cs="宋体"/>
                <w:sz w:val="18"/>
                <w:szCs w:val="18"/>
              </w:rPr>
            </w:pPr>
            <w:r>
              <w:rPr>
                <w:rFonts w:hint="default" w:cs="宋体"/>
                <w:sz w:val="18"/>
                <w:szCs w:val="18"/>
              </w:rPr>
              <w:t>对农村道路及附属工程日常保洁、定期清扫，确保工作路段无暴露垃圾、卫生死角等；对垃圾桶等市政设备进行有效管理，确保垃圾桶干净，至少每个月清洗一次，确保垃圾及时转运；公厕清扫每天不少于两次，确保公厕环境干净卫生，符合卫生条件。提升人居环境，增强村民幸福感。</w:t>
            </w:r>
          </w:p>
        </w:tc>
        <w:tc>
          <w:tcPr>
            <w:tcW w:w="1461" w:type="pct"/>
            <w:gridSpan w:val="5"/>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both"/>
            </w:pPr>
          </w:p>
          <w:p>
            <w:pPr>
              <w:jc w:val="both"/>
              <w:rPr>
                <w:rFonts w:hint="default" w:cs="宋体"/>
                <w:sz w:val="18"/>
                <w:szCs w:val="18"/>
              </w:rPr>
            </w:pPr>
          </w:p>
        </w:tc>
        <w:tc>
          <w:tcPr>
            <w:tcW w:w="1682" w:type="pct"/>
            <w:gridSpan w:val="5"/>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both"/>
              <w:rPr>
                <w:rFonts w:hint="default" w:cs="宋体"/>
                <w:sz w:val="18"/>
                <w:szCs w:val="18"/>
              </w:rPr>
            </w:pPr>
            <w:r>
              <w:rPr>
                <w:rFonts w:hint="eastAsia" w:cs="宋体"/>
                <w:sz w:val="18"/>
                <w:szCs w:val="18"/>
              </w:rPr>
              <w:t>对农村道路及附属工程日常保洁、定期清扫，确保工作路段无暴露垃圾、卫生死角等；对垃圾桶等市政设备进行有效管理，确保垃圾桶干净，每个月清洗一次，确保垃圾及时转运；公厕清扫每天不少于两次，确保公厕环境干净卫生。</w:t>
            </w:r>
          </w:p>
        </w:tc>
      </w:tr>
      <w:tr>
        <w:trPr>
          <w:gridAfter w:val="1"/>
          <w:wAfter w:w="14" w:type="pct"/>
          <w:trHeight w:val="435" w:hRule="atLeast"/>
        </w:trPr>
        <w:tc>
          <w:tcPr>
            <w:tcW w:w="4985"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微软雅黑" w:hAnsi="微软雅黑" w:eastAsia="微软雅黑" w:cs="宋体"/>
                <w:b/>
                <w:bCs/>
                <w:sz w:val="18"/>
                <w:szCs w:val="18"/>
              </w:rPr>
            </w:pPr>
            <w:r>
              <w:rPr>
                <w:rFonts w:ascii="微软雅黑" w:hAnsi="微软雅黑" w:eastAsia="微软雅黑" w:cs="宋体"/>
                <w:b/>
                <w:bCs/>
                <w:sz w:val="18"/>
                <w:szCs w:val="18"/>
              </w:rPr>
              <w:t>绩效指标</w:t>
            </w:r>
          </w:p>
        </w:tc>
      </w:tr>
      <w:tr>
        <w:tblPrEx>
          <w:tblCellMar>
            <w:top w:w="0" w:type="dxa"/>
            <w:left w:w="108" w:type="dxa"/>
            <w:bottom w:w="0" w:type="dxa"/>
            <w:right w:w="108" w:type="dxa"/>
          </w:tblCellMar>
        </w:tblPrEx>
        <w:trPr>
          <w:gridAfter w:val="1"/>
          <w:wAfter w:w="14" w:type="pct"/>
          <w:trHeight w:val="1080" w:hRule="atLeast"/>
        </w:trPr>
        <w:tc>
          <w:tcPr>
            <w:tcW w:w="609"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指标名称</w:t>
            </w:r>
          </w:p>
        </w:tc>
        <w:tc>
          <w:tcPr>
            <w:tcW w:w="360"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计量单位</w:t>
            </w:r>
          </w:p>
        </w:tc>
        <w:tc>
          <w:tcPr>
            <w:tcW w:w="415"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指标性质</w:t>
            </w:r>
          </w:p>
        </w:tc>
        <w:tc>
          <w:tcPr>
            <w:tcW w:w="456"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指标值</w:t>
            </w:r>
          </w:p>
        </w:tc>
        <w:tc>
          <w:tcPr>
            <w:tcW w:w="315"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全年完成值</w:t>
            </w:r>
          </w:p>
        </w:tc>
        <w:tc>
          <w:tcPr>
            <w:tcW w:w="452"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偏离度（%）</w:t>
            </w:r>
          </w:p>
        </w:tc>
        <w:tc>
          <w:tcPr>
            <w:tcW w:w="597"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得分系数（%）</w:t>
            </w:r>
          </w:p>
        </w:tc>
        <w:tc>
          <w:tcPr>
            <w:tcW w:w="444"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指标权重</w:t>
            </w:r>
          </w:p>
        </w:tc>
        <w:tc>
          <w:tcPr>
            <w:tcW w:w="444"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指标得分</w:t>
            </w:r>
          </w:p>
        </w:tc>
        <w:tc>
          <w:tcPr>
            <w:tcW w:w="444"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是否核心指标</w:t>
            </w:r>
          </w:p>
        </w:tc>
        <w:tc>
          <w:tcPr>
            <w:tcW w:w="445"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说明</w:t>
            </w:r>
          </w:p>
        </w:tc>
      </w:tr>
      <w:tr>
        <w:tblPrEx>
          <w:tblCellMar>
            <w:top w:w="0" w:type="dxa"/>
            <w:left w:w="108" w:type="dxa"/>
            <w:bottom w:w="0" w:type="dxa"/>
            <w:right w:w="108" w:type="dxa"/>
          </w:tblCellMar>
        </w:tblPrEx>
        <w:trPr>
          <w:gridAfter w:val="1"/>
          <w:wAfter w:w="14" w:type="pct"/>
          <w:trHeight w:val="435" w:hRule="atLeast"/>
        </w:trPr>
        <w:tc>
          <w:tcPr>
            <w:tcW w:w="609"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default" w:cs="宋体"/>
                <w:sz w:val="18"/>
                <w:szCs w:val="18"/>
                <w:lang w:val="en-US" w:eastAsia="zh-CN"/>
              </w:rPr>
              <w:t>公厕每日清扫频率</w:t>
            </w:r>
          </w:p>
        </w:tc>
        <w:tc>
          <w:tcPr>
            <w:tcW w:w="360"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次</w:t>
            </w:r>
          </w:p>
        </w:tc>
        <w:tc>
          <w:tcPr>
            <w:tcW w:w="41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default" w:cs="宋体"/>
                <w:sz w:val="18"/>
                <w:szCs w:val="18"/>
                <w:lang w:val="en-US" w:eastAsia="zh-CN"/>
              </w:rPr>
              <w:t>≥</w:t>
            </w:r>
          </w:p>
        </w:tc>
        <w:tc>
          <w:tcPr>
            <w:tcW w:w="456"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2</w:t>
            </w:r>
          </w:p>
        </w:tc>
        <w:tc>
          <w:tcPr>
            <w:tcW w:w="31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2</w:t>
            </w:r>
          </w:p>
        </w:tc>
        <w:tc>
          <w:tcPr>
            <w:tcW w:w="452"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0.00</w:t>
            </w:r>
          </w:p>
        </w:tc>
        <w:tc>
          <w:tcPr>
            <w:tcW w:w="59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100</w:t>
            </w:r>
          </w:p>
        </w:tc>
        <w:tc>
          <w:tcPr>
            <w:tcW w:w="444"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20</w:t>
            </w:r>
          </w:p>
        </w:tc>
        <w:tc>
          <w:tcPr>
            <w:tcW w:w="444"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20.00</w:t>
            </w:r>
          </w:p>
        </w:tc>
        <w:tc>
          <w:tcPr>
            <w:tcW w:w="44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否</w:t>
            </w:r>
          </w:p>
        </w:tc>
        <w:tc>
          <w:tcPr>
            <w:tcW w:w="44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p>
        </w:tc>
      </w:tr>
      <w:tr>
        <w:trPr>
          <w:gridAfter w:val="1"/>
          <w:wAfter w:w="14" w:type="pct"/>
          <w:trHeight w:val="749" w:hRule="atLeast"/>
        </w:trPr>
        <w:tc>
          <w:tcPr>
            <w:tcW w:w="609"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default" w:cs="宋体"/>
                <w:sz w:val="18"/>
                <w:szCs w:val="18"/>
                <w:lang w:val="en-US" w:eastAsia="zh-CN"/>
              </w:rPr>
              <w:t>垃圾每日清运频率</w:t>
            </w:r>
          </w:p>
        </w:tc>
        <w:tc>
          <w:tcPr>
            <w:tcW w:w="360"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次</w:t>
            </w:r>
          </w:p>
        </w:tc>
        <w:tc>
          <w:tcPr>
            <w:tcW w:w="41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default" w:cs="宋体"/>
                <w:sz w:val="18"/>
                <w:szCs w:val="18"/>
                <w:lang w:val="en-US" w:eastAsia="zh-CN"/>
              </w:rPr>
              <w:t>≥</w:t>
            </w:r>
          </w:p>
        </w:tc>
        <w:tc>
          <w:tcPr>
            <w:tcW w:w="456"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w:t>
            </w:r>
          </w:p>
        </w:tc>
        <w:tc>
          <w:tcPr>
            <w:tcW w:w="31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w:t>
            </w:r>
          </w:p>
        </w:tc>
        <w:tc>
          <w:tcPr>
            <w:tcW w:w="452"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0.00</w:t>
            </w:r>
          </w:p>
        </w:tc>
        <w:tc>
          <w:tcPr>
            <w:tcW w:w="59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100</w:t>
            </w:r>
          </w:p>
        </w:tc>
        <w:tc>
          <w:tcPr>
            <w:tcW w:w="444"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20</w:t>
            </w:r>
          </w:p>
        </w:tc>
        <w:tc>
          <w:tcPr>
            <w:tcW w:w="444"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20.00</w:t>
            </w:r>
          </w:p>
        </w:tc>
        <w:tc>
          <w:tcPr>
            <w:tcW w:w="44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cs="宋体"/>
                <w:sz w:val="18"/>
                <w:szCs w:val="18"/>
                <w:lang w:val="en-US" w:eastAsia="zh-CN"/>
              </w:rPr>
            </w:pPr>
            <w:r>
              <w:rPr>
                <w:rFonts w:hint="eastAsia" w:cs="宋体"/>
                <w:sz w:val="18"/>
                <w:szCs w:val="18"/>
                <w:lang w:val="en-US" w:eastAsia="zh-CN"/>
              </w:rPr>
              <w:t>否</w:t>
            </w:r>
          </w:p>
        </w:tc>
        <w:tc>
          <w:tcPr>
            <w:tcW w:w="44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p>
        </w:tc>
      </w:tr>
      <w:tr>
        <w:trPr>
          <w:gridAfter w:val="1"/>
          <w:wAfter w:w="14" w:type="pct"/>
          <w:trHeight w:val="435" w:hRule="atLeast"/>
        </w:trPr>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default" w:cs="宋体"/>
                <w:sz w:val="18"/>
                <w:szCs w:val="18"/>
                <w:lang w:val="en-US" w:eastAsia="zh-CN"/>
              </w:rPr>
              <w:t>垃圾桶每月清洗频率</w:t>
            </w:r>
          </w:p>
        </w:tc>
        <w:tc>
          <w:tcPr>
            <w:tcW w:w="3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次</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default" w:cs="宋体"/>
                <w:sz w:val="18"/>
                <w:szCs w:val="18"/>
                <w:lang w:val="en-US" w:eastAsia="zh-CN"/>
              </w:rPr>
              <w:t>≥</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0.00</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100</w:t>
            </w:r>
          </w:p>
        </w:tc>
        <w:tc>
          <w:tcPr>
            <w:tcW w:w="4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10</w:t>
            </w:r>
          </w:p>
        </w:tc>
        <w:tc>
          <w:tcPr>
            <w:tcW w:w="4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10.00</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cs="宋体"/>
                <w:sz w:val="18"/>
                <w:szCs w:val="18"/>
                <w:lang w:val="en-US" w:eastAsia="zh-CN"/>
              </w:rPr>
            </w:pPr>
            <w:r>
              <w:rPr>
                <w:rFonts w:hint="eastAsia" w:cs="宋体"/>
                <w:sz w:val="18"/>
                <w:szCs w:val="18"/>
                <w:lang w:val="en-US" w:eastAsia="zh-CN"/>
              </w:rPr>
              <w:t>否</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p>
        </w:tc>
      </w:tr>
      <w:tr>
        <w:tblPrEx>
          <w:tblCellMar>
            <w:top w:w="0" w:type="dxa"/>
            <w:left w:w="108" w:type="dxa"/>
            <w:bottom w:w="0" w:type="dxa"/>
            <w:right w:w="108" w:type="dxa"/>
          </w:tblCellMar>
        </w:tblPrEx>
        <w:trPr>
          <w:gridAfter w:val="1"/>
          <w:wAfter w:w="14" w:type="pct"/>
          <w:trHeight w:val="435" w:hRule="atLeast"/>
        </w:trPr>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default" w:cs="宋体"/>
                <w:sz w:val="18"/>
                <w:szCs w:val="18"/>
                <w:lang w:val="en-US" w:eastAsia="zh-CN"/>
              </w:rPr>
              <w:t>农村道路清扫每周清扫次数</w:t>
            </w:r>
          </w:p>
        </w:tc>
        <w:tc>
          <w:tcPr>
            <w:tcW w:w="3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次</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default" w:cs="宋体"/>
                <w:sz w:val="18"/>
                <w:szCs w:val="18"/>
                <w:lang w:val="en-US" w:eastAsia="zh-CN"/>
              </w:rPr>
              <w:t>≥</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0.00</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100</w:t>
            </w:r>
          </w:p>
        </w:tc>
        <w:tc>
          <w:tcPr>
            <w:tcW w:w="4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10</w:t>
            </w:r>
          </w:p>
        </w:tc>
        <w:tc>
          <w:tcPr>
            <w:tcW w:w="4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10.00</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cs="宋体"/>
                <w:sz w:val="18"/>
                <w:szCs w:val="18"/>
                <w:lang w:val="en-US" w:eastAsia="zh-CN"/>
              </w:rPr>
            </w:pPr>
            <w:r>
              <w:rPr>
                <w:rFonts w:hint="eastAsia" w:cs="宋体"/>
                <w:sz w:val="18"/>
                <w:szCs w:val="18"/>
                <w:lang w:val="en-US" w:eastAsia="zh-CN"/>
              </w:rPr>
              <w:t>否</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cs="宋体"/>
                <w:sz w:val="18"/>
                <w:szCs w:val="18"/>
                <w:lang w:val="en-US" w:eastAsia="zh-CN"/>
              </w:rPr>
            </w:pPr>
          </w:p>
        </w:tc>
      </w:tr>
      <w:tr>
        <w:tblPrEx>
          <w:tblCellMar>
            <w:top w:w="0" w:type="dxa"/>
            <w:left w:w="108" w:type="dxa"/>
            <w:bottom w:w="0" w:type="dxa"/>
            <w:right w:w="108" w:type="dxa"/>
          </w:tblCellMar>
        </w:tblPrEx>
        <w:trPr>
          <w:gridAfter w:val="1"/>
          <w:wAfter w:w="14" w:type="pct"/>
          <w:trHeight w:val="435" w:hRule="atLeast"/>
        </w:trPr>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default" w:cs="宋体"/>
                <w:sz w:val="18"/>
                <w:szCs w:val="18"/>
                <w:lang w:val="en-US" w:eastAsia="zh-CN"/>
              </w:rPr>
              <w:t>农村公厕保洁覆盖率</w:t>
            </w:r>
          </w:p>
        </w:tc>
        <w:tc>
          <w:tcPr>
            <w:tcW w:w="3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default" w:cs="宋体"/>
                <w:sz w:val="18"/>
                <w:szCs w:val="18"/>
                <w:lang w:val="en-US" w:eastAsia="zh-CN"/>
              </w:rPr>
              <w:t>≥</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95</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95</w:t>
            </w:r>
          </w:p>
        </w:tc>
        <w:tc>
          <w:tcPr>
            <w:tcW w:w="4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0.00</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100</w:t>
            </w:r>
          </w:p>
        </w:tc>
        <w:tc>
          <w:tcPr>
            <w:tcW w:w="4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30</w:t>
            </w:r>
          </w:p>
        </w:tc>
        <w:tc>
          <w:tcPr>
            <w:tcW w:w="4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30.00</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cs="宋体"/>
                <w:sz w:val="18"/>
                <w:szCs w:val="18"/>
                <w:lang w:val="en-US" w:eastAsia="zh-CN"/>
              </w:rPr>
            </w:pPr>
            <w:r>
              <w:rPr>
                <w:rFonts w:hint="eastAsia" w:cs="宋体"/>
                <w:sz w:val="18"/>
                <w:szCs w:val="18"/>
                <w:lang w:val="en-US" w:eastAsia="zh-CN"/>
              </w:rPr>
              <w:t>是</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cs="宋体"/>
                <w:sz w:val="18"/>
                <w:szCs w:val="18"/>
                <w:lang w:val="en-US" w:eastAsia="zh-CN"/>
              </w:rPr>
            </w:pPr>
          </w:p>
        </w:tc>
      </w:tr>
    </w:tbl>
    <w:p>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（二）单位绩效评价情况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本单位没有委托第三方开展绩效评价</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0" w:firstLineChars="0"/>
        <w:textAlignment w:val="auto"/>
        <w:rPr>
          <w:rFonts w:ascii="楷体" w:hAnsi="楷体" w:eastAsia="楷体" w:cs="楷体"/>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 xml:space="preserve">  </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w:t>
      </w:r>
      <w:r>
        <w:rPr>
          <w:rFonts w:hint="eastAsia" w:ascii="楷体" w:hAnsi="楷体" w:eastAsia="楷体" w:cs="楷体"/>
          <w:b w:val="0"/>
          <w:bCs w:val="0"/>
          <w:sz w:val="32"/>
          <w:szCs w:val="32"/>
          <w:shd w:val="clear" w:color="auto" w:fill="FFFFFF"/>
        </w:rPr>
        <w:t>（三）财政绩效评价情况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区财政局未委托第三方对我单位开展绩效评价。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lang w:val="en-US" w:eastAsia="zh-CN"/>
        </w:rPr>
        <w:t xml:space="preserve">    </w:t>
      </w:r>
      <w:r>
        <w:rPr>
          <w:rStyle w:val="10"/>
          <w:rFonts w:ascii="黑体" w:hAnsi="黑体" w:eastAsia="黑体" w:cs="黑体"/>
          <w:b w:val="0"/>
          <w:bCs w:val="0"/>
          <w:sz w:val="32"/>
          <w:szCs w:val="32"/>
          <w:shd w:val="clear" w:color="auto" w:fill="FFFFFF"/>
        </w:rPr>
        <w:t>六、专业名词解释</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val="0"/>
          <w:sz w:val="32"/>
          <w:szCs w:val="32"/>
          <w:shd w:val="clear" w:color="auto" w:fill="FFFFFF"/>
        </w:rPr>
      </w:pPr>
      <w:r>
        <w:rPr>
          <w:rFonts w:ascii="楷体" w:hAnsi="楷体" w:eastAsia="楷体" w:cs="楷体"/>
          <w:b w:val="0"/>
          <w:bCs w:val="0"/>
          <w:sz w:val="32"/>
          <w:szCs w:val="32"/>
          <w:shd w:val="clear" w:color="auto" w:fill="FFFFFF"/>
        </w:rPr>
        <w:t>（一）财政拨款收入：</w:t>
      </w:r>
      <w:r>
        <w:rPr>
          <w:rFonts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（二）事业收入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（三）经营收入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（四）其他收入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（五）使用非财政拨款结余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（六）年初结转和结余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（七）结余分配</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（八）年末结转和结余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（九）基本支出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（十）项目支出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（十一）经营支出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（十二）“三公”经费</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（十三）机关运行经费</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（十四）工资福利支出（支出经济分类科目类级）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（十五）商品和服务支出（支出经济分类科目类级）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（十六）对个人和家庭的补助（支出经济分类科目类级）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（十七）其他资本性支出（支出经济分类科目类级）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ascii="黑体" w:hAnsi="黑体" w:eastAsia="黑体" w:cs="黑体"/>
          <w:b w:val="0"/>
          <w:bCs w:val="0"/>
          <w:sz w:val="32"/>
          <w:szCs w:val="32"/>
          <w:shd w:val="clear" w:color="auto" w:fill="FFFFFF"/>
        </w:rPr>
        <w:t>七、决算公开联系方式及信息反馈渠道</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firstLineChars="200"/>
        <w:textAlignment w:val="auto"/>
        <w:rPr>
          <w:rFonts w:hint="default" w:cs="宋体"/>
          <w:b w:val="0"/>
          <w:bCs w:val="0"/>
          <w:sz w:val="32"/>
          <w:szCs w:val="32"/>
        </w:rPr>
      </w:pPr>
      <w:r>
        <w:rPr>
          <w:rFonts w:ascii="方正仿宋_GBK" w:hAnsi="方正仿宋_GBK" w:eastAsia="方正仿宋_GBK" w:cs="方正仿宋_GBK"/>
          <w:b w:val="0"/>
          <w:bCs w:val="0"/>
          <w:sz w:val="32"/>
          <w:szCs w:val="32"/>
          <w:shd w:val="clear" w:color="auto" w:fill="FFFFFF"/>
        </w:rPr>
        <w:t>本单位决算公开信息反馈和联系方式：</w:t>
      </w:r>
      <w:r>
        <w:rPr>
          <w:rFonts w:hint="eastAsia" w:ascii="方正仿宋_GBK" w:hAnsi="方正仿宋_GBK" w:eastAsia="方正仿宋_GBK" w:cs="方正仿宋_GBK"/>
          <w:b w:val="0"/>
          <w:bCs w:val="0"/>
          <w:sz w:val="32"/>
          <w:szCs w:val="32"/>
          <w:shd w:val="clear" w:color="auto" w:fill="FFFFFF"/>
          <w:lang w:eastAsia="zh-CN"/>
        </w:rPr>
        <w:t>聂同志</w:t>
      </w:r>
      <w:r>
        <w:rPr>
          <w:rFonts w:hint="eastAsia" w:ascii="方正仿宋_GBK" w:hAnsi="方正仿宋_GBK" w:eastAsia="方正仿宋_GBK" w:cs="方正仿宋_GBK"/>
          <w:b w:val="0"/>
          <w:bCs w:val="0"/>
          <w:sz w:val="32"/>
          <w:szCs w:val="32"/>
          <w:shd w:val="clear" w:color="auto" w:fill="FFFFFF"/>
          <w:lang w:val="en-US" w:eastAsia="zh-CN"/>
        </w:rPr>
        <w:t xml:space="preserve"> 72865345</w:t>
      </w:r>
    </w:p>
    <w:p>
      <w:pPr>
        <w:keepNext w:val="0"/>
        <w:keepLines w:val="0"/>
        <w:pageBreakBefore w:val="0"/>
        <w:widowControl/>
        <w:kinsoku/>
        <w:wordWrap/>
        <w:overflowPunct/>
        <w:topLinePunct w:val="0"/>
        <w:autoSpaceDN/>
        <w:bidi w:val="0"/>
        <w:adjustRightInd/>
        <w:snapToGrid/>
        <w:spacing w:beforeAutospacing="0" w:afterAutospacing="0" w:line="600" w:lineRule="exact"/>
        <w:textAlignment w:val="auto"/>
        <w:rPr>
          <w:rFonts w:hint="default" w:cs="宋体"/>
          <w:sz w:val="32"/>
          <w:szCs w:val="32"/>
        </w:rPr>
      </w:pPr>
    </w:p>
    <w:sectPr>
      <w:headerReference r:id="rId3" w:type="default"/>
      <w:footerReference r:id="rId4" w:type="default"/>
      <w:pgSz w:w="11907" w:h="16839"/>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70E53"/>
    <w:rsid w:val="002B254B"/>
    <w:rsid w:val="003B6532"/>
    <w:rsid w:val="004A597F"/>
    <w:rsid w:val="00550ABE"/>
    <w:rsid w:val="00770383"/>
    <w:rsid w:val="007819D4"/>
    <w:rsid w:val="007B419D"/>
    <w:rsid w:val="00853209"/>
    <w:rsid w:val="009B67B8"/>
    <w:rsid w:val="009D2B67"/>
    <w:rsid w:val="00B03CCD"/>
    <w:rsid w:val="00B05EC2"/>
    <w:rsid w:val="00C20C3E"/>
    <w:rsid w:val="00F73F90"/>
    <w:rsid w:val="01474EBF"/>
    <w:rsid w:val="01F3521E"/>
    <w:rsid w:val="036270B9"/>
    <w:rsid w:val="03B87EA0"/>
    <w:rsid w:val="03CF70EF"/>
    <w:rsid w:val="03E3214F"/>
    <w:rsid w:val="044C50BA"/>
    <w:rsid w:val="055E6DF4"/>
    <w:rsid w:val="05BC6D49"/>
    <w:rsid w:val="06194FF1"/>
    <w:rsid w:val="068326DD"/>
    <w:rsid w:val="06A2550B"/>
    <w:rsid w:val="06F80EE2"/>
    <w:rsid w:val="07001CCA"/>
    <w:rsid w:val="071449E1"/>
    <w:rsid w:val="075678DB"/>
    <w:rsid w:val="079D7CC7"/>
    <w:rsid w:val="08051BCA"/>
    <w:rsid w:val="086C12F4"/>
    <w:rsid w:val="08705944"/>
    <w:rsid w:val="08BA052C"/>
    <w:rsid w:val="08DB07BA"/>
    <w:rsid w:val="0969353F"/>
    <w:rsid w:val="098305D0"/>
    <w:rsid w:val="0A315F12"/>
    <w:rsid w:val="0A3317EA"/>
    <w:rsid w:val="0A5C4B69"/>
    <w:rsid w:val="0A86124A"/>
    <w:rsid w:val="0AB54CC0"/>
    <w:rsid w:val="0B017043"/>
    <w:rsid w:val="0B9335CE"/>
    <w:rsid w:val="0B96240A"/>
    <w:rsid w:val="0BF2311A"/>
    <w:rsid w:val="0C7927C4"/>
    <w:rsid w:val="0C9B098C"/>
    <w:rsid w:val="0D673E11"/>
    <w:rsid w:val="0D674D12"/>
    <w:rsid w:val="0DDA54E4"/>
    <w:rsid w:val="0E3A5F83"/>
    <w:rsid w:val="0EE74408"/>
    <w:rsid w:val="0F836721"/>
    <w:rsid w:val="0FA25D96"/>
    <w:rsid w:val="0FD0094D"/>
    <w:rsid w:val="107B59E5"/>
    <w:rsid w:val="10EC0126"/>
    <w:rsid w:val="10F70B9A"/>
    <w:rsid w:val="111445C7"/>
    <w:rsid w:val="114278C6"/>
    <w:rsid w:val="1158083A"/>
    <w:rsid w:val="1159793B"/>
    <w:rsid w:val="115D1DC5"/>
    <w:rsid w:val="11643A4B"/>
    <w:rsid w:val="11ED0F98"/>
    <w:rsid w:val="11F03528"/>
    <w:rsid w:val="121A0510"/>
    <w:rsid w:val="12C921C4"/>
    <w:rsid w:val="13103880"/>
    <w:rsid w:val="13156C79"/>
    <w:rsid w:val="13871C70"/>
    <w:rsid w:val="13A71CB4"/>
    <w:rsid w:val="13AF1D43"/>
    <w:rsid w:val="13CE1647"/>
    <w:rsid w:val="13FD55AB"/>
    <w:rsid w:val="14200702"/>
    <w:rsid w:val="145342E4"/>
    <w:rsid w:val="163A6CEE"/>
    <w:rsid w:val="173708E3"/>
    <w:rsid w:val="17C374FC"/>
    <w:rsid w:val="182E4AB6"/>
    <w:rsid w:val="189079DC"/>
    <w:rsid w:val="189B0D0B"/>
    <w:rsid w:val="18B43F7C"/>
    <w:rsid w:val="194A1770"/>
    <w:rsid w:val="19B266EA"/>
    <w:rsid w:val="19B906A4"/>
    <w:rsid w:val="1A6B5E42"/>
    <w:rsid w:val="1B6F15B6"/>
    <w:rsid w:val="1BAA2EDC"/>
    <w:rsid w:val="1CA55E64"/>
    <w:rsid w:val="1CC677C6"/>
    <w:rsid w:val="1D014A01"/>
    <w:rsid w:val="1D022362"/>
    <w:rsid w:val="1D1B04B0"/>
    <w:rsid w:val="1DA52501"/>
    <w:rsid w:val="1DBD6767"/>
    <w:rsid w:val="1DC52125"/>
    <w:rsid w:val="1DD26311"/>
    <w:rsid w:val="1E374ACB"/>
    <w:rsid w:val="1E886235"/>
    <w:rsid w:val="1ECF0A66"/>
    <w:rsid w:val="1ED244D1"/>
    <w:rsid w:val="1EEC0934"/>
    <w:rsid w:val="1EF67CA4"/>
    <w:rsid w:val="1F020D3A"/>
    <w:rsid w:val="1F1D1533"/>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653AC8"/>
    <w:rsid w:val="2A73162E"/>
    <w:rsid w:val="2B167953"/>
    <w:rsid w:val="2B200583"/>
    <w:rsid w:val="2B2922A2"/>
    <w:rsid w:val="2B8209DE"/>
    <w:rsid w:val="2B8A75DF"/>
    <w:rsid w:val="2C636760"/>
    <w:rsid w:val="2C6762A3"/>
    <w:rsid w:val="2D1E205E"/>
    <w:rsid w:val="2DB527DC"/>
    <w:rsid w:val="2EAB60CF"/>
    <w:rsid w:val="2FCA4B37"/>
    <w:rsid w:val="2FE029D7"/>
    <w:rsid w:val="2FF06E00"/>
    <w:rsid w:val="30586FEC"/>
    <w:rsid w:val="315F0B22"/>
    <w:rsid w:val="31D652F1"/>
    <w:rsid w:val="31D84415"/>
    <w:rsid w:val="32285F6F"/>
    <w:rsid w:val="32770556"/>
    <w:rsid w:val="329C0913"/>
    <w:rsid w:val="32AA0460"/>
    <w:rsid w:val="3337290D"/>
    <w:rsid w:val="337E1BCD"/>
    <w:rsid w:val="33E31118"/>
    <w:rsid w:val="33EF7674"/>
    <w:rsid w:val="342D7BC6"/>
    <w:rsid w:val="352930DB"/>
    <w:rsid w:val="35573069"/>
    <w:rsid w:val="355F6038"/>
    <w:rsid w:val="358C217E"/>
    <w:rsid w:val="36C9128A"/>
    <w:rsid w:val="37841E99"/>
    <w:rsid w:val="37BF1123"/>
    <w:rsid w:val="37D75B1F"/>
    <w:rsid w:val="37DA1B7A"/>
    <w:rsid w:val="383C3F15"/>
    <w:rsid w:val="38BE4696"/>
    <w:rsid w:val="3939115E"/>
    <w:rsid w:val="39B82A39"/>
    <w:rsid w:val="39C42CA8"/>
    <w:rsid w:val="39DC4FD6"/>
    <w:rsid w:val="39F03D7A"/>
    <w:rsid w:val="39F33306"/>
    <w:rsid w:val="3A2C1C67"/>
    <w:rsid w:val="3ADD7F09"/>
    <w:rsid w:val="3B1705E5"/>
    <w:rsid w:val="3B18334B"/>
    <w:rsid w:val="3B36794F"/>
    <w:rsid w:val="3B5F5131"/>
    <w:rsid w:val="3B6F6EE0"/>
    <w:rsid w:val="3C3E6327"/>
    <w:rsid w:val="3C566AD6"/>
    <w:rsid w:val="3C594871"/>
    <w:rsid w:val="3C6A5B02"/>
    <w:rsid w:val="3D2757A1"/>
    <w:rsid w:val="3D3D4FC4"/>
    <w:rsid w:val="3DDF3AB1"/>
    <w:rsid w:val="3DEC032E"/>
    <w:rsid w:val="3E1D0952"/>
    <w:rsid w:val="3E42660A"/>
    <w:rsid w:val="3E7555B1"/>
    <w:rsid w:val="3E787ED9"/>
    <w:rsid w:val="3F032E93"/>
    <w:rsid w:val="3F0527E5"/>
    <w:rsid w:val="3F694D83"/>
    <w:rsid w:val="3F7B2517"/>
    <w:rsid w:val="3F885DCC"/>
    <w:rsid w:val="3FCD675E"/>
    <w:rsid w:val="4004000C"/>
    <w:rsid w:val="40BD5482"/>
    <w:rsid w:val="40C32B22"/>
    <w:rsid w:val="411B6CE5"/>
    <w:rsid w:val="412070D7"/>
    <w:rsid w:val="41314E40"/>
    <w:rsid w:val="41BA691D"/>
    <w:rsid w:val="41E0734B"/>
    <w:rsid w:val="421E2EA3"/>
    <w:rsid w:val="426C1EA8"/>
    <w:rsid w:val="42736402"/>
    <w:rsid w:val="428575F7"/>
    <w:rsid w:val="42E86A87"/>
    <w:rsid w:val="43307B09"/>
    <w:rsid w:val="439A3EB9"/>
    <w:rsid w:val="43BB152F"/>
    <w:rsid w:val="44C37687"/>
    <w:rsid w:val="45CB699A"/>
    <w:rsid w:val="465B470D"/>
    <w:rsid w:val="469D6AD4"/>
    <w:rsid w:val="471E6C84"/>
    <w:rsid w:val="4748792B"/>
    <w:rsid w:val="475D719D"/>
    <w:rsid w:val="47674801"/>
    <w:rsid w:val="47847D9D"/>
    <w:rsid w:val="48225EF7"/>
    <w:rsid w:val="488F422B"/>
    <w:rsid w:val="48E36915"/>
    <w:rsid w:val="48EB6572"/>
    <w:rsid w:val="495C4A24"/>
    <w:rsid w:val="497135DF"/>
    <w:rsid w:val="4A263DF2"/>
    <w:rsid w:val="4A6220FA"/>
    <w:rsid w:val="4A6F6675"/>
    <w:rsid w:val="4AB87932"/>
    <w:rsid w:val="4B135857"/>
    <w:rsid w:val="4B7951CB"/>
    <w:rsid w:val="4B7C315C"/>
    <w:rsid w:val="4DAC4ACA"/>
    <w:rsid w:val="4DBE01D2"/>
    <w:rsid w:val="4DE2332B"/>
    <w:rsid w:val="4E506F12"/>
    <w:rsid w:val="4F0C6BA3"/>
    <w:rsid w:val="4F186D58"/>
    <w:rsid w:val="4F9F43C3"/>
    <w:rsid w:val="50371436"/>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1559EB"/>
    <w:rsid w:val="5BA25736"/>
    <w:rsid w:val="5BBA730E"/>
    <w:rsid w:val="5C263CE4"/>
    <w:rsid w:val="5C5D2777"/>
    <w:rsid w:val="5C5F7E2D"/>
    <w:rsid w:val="5CF66BF3"/>
    <w:rsid w:val="5D290C69"/>
    <w:rsid w:val="5F2D4A41"/>
    <w:rsid w:val="60250E4F"/>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0C6169"/>
    <w:rsid w:val="6E4F5DFC"/>
    <w:rsid w:val="6EFD1324"/>
    <w:rsid w:val="6F5A53AC"/>
    <w:rsid w:val="6FA32DA7"/>
    <w:rsid w:val="6FAC003D"/>
    <w:rsid w:val="6FE55E12"/>
    <w:rsid w:val="6FFB2E76"/>
    <w:rsid w:val="708F6F7F"/>
    <w:rsid w:val="70D94BD3"/>
    <w:rsid w:val="714816D3"/>
    <w:rsid w:val="71C34D91"/>
    <w:rsid w:val="722D5386"/>
    <w:rsid w:val="72DB435C"/>
    <w:rsid w:val="72E2613A"/>
    <w:rsid w:val="72F771F4"/>
    <w:rsid w:val="73934AD2"/>
    <w:rsid w:val="743F5851"/>
    <w:rsid w:val="75053E40"/>
    <w:rsid w:val="750837F0"/>
    <w:rsid w:val="7516463E"/>
    <w:rsid w:val="754758CF"/>
    <w:rsid w:val="75A97449"/>
    <w:rsid w:val="75BA64AB"/>
    <w:rsid w:val="7646068F"/>
    <w:rsid w:val="764F62AB"/>
    <w:rsid w:val="765C45EC"/>
    <w:rsid w:val="768A7619"/>
    <w:rsid w:val="772E1EBA"/>
    <w:rsid w:val="77881671"/>
    <w:rsid w:val="781926BC"/>
    <w:rsid w:val="796D60A4"/>
    <w:rsid w:val="79A031D5"/>
    <w:rsid w:val="79FF5723"/>
    <w:rsid w:val="7A1525F7"/>
    <w:rsid w:val="7B420052"/>
    <w:rsid w:val="7BD06A28"/>
    <w:rsid w:val="7BE06A5E"/>
    <w:rsid w:val="7C3A7C0B"/>
    <w:rsid w:val="7C4604BA"/>
    <w:rsid w:val="7C5248E4"/>
    <w:rsid w:val="7C566698"/>
    <w:rsid w:val="7C5866A3"/>
    <w:rsid w:val="7D7406BB"/>
    <w:rsid w:val="7DE94331"/>
    <w:rsid w:val="7F446A19"/>
    <w:rsid w:val="7F7452B9"/>
    <w:rsid w:val="D993DB57"/>
    <w:rsid w:val="FFFF9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8820</Words>
  <Characters>12015</Characters>
  <Lines>193</Lines>
  <Paragraphs>54</Paragraphs>
  <TotalTime>23</TotalTime>
  <ScaleCrop>false</ScaleCrop>
  <LinksUpToDate>false</LinksUpToDate>
  <CharactersWithSpaces>13555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user</cp:lastModifiedBy>
  <cp:lastPrinted>2025-10-22T19:06:00Z</cp:lastPrinted>
  <dcterms:modified xsi:type="dcterms:W3CDTF">2025-11-24T11:45:49Z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0921ABDA0288461CB610A512C59DCDCF</vt:lpwstr>
  </property>
</Properties>
</file>