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_GBK"/>
          <w:sz w:val="32"/>
          <w:szCs w:val="32"/>
        </w:rPr>
      </w:pPr>
      <w:r>
        <w:rPr>
          <w:rFonts w:hint="eastAsia" w:ascii="方正仿宋_GBK"/>
          <w:sz w:val="32"/>
          <w:szCs w:val="32"/>
        </w:rPr>
        <w:t>重庆市涪陵区荔枝街道综合行政执法大队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sz w:val="32"/>
          <w:szCs w:val="32"/>
        </w:rPr>
      </w:pPr>
      <w:r>
        <w:rPr>
          <w:rFonts w:hint="eastAsia"/>
          <w:sz w:val="32"/>
          <w:szCs w:val="32"/>
        </w:rPr>
        <w:t>2023年部门预算情况说明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方正仿宋_GBK"/>
          <w:sz w:val="24"/>
          <w:szCs w:val="24"/>
        </w:rPr>
      </w:pPr>
      <w:r>
        <w:rPr>
          <w:rFonts w:hint="eastAsia" w:ascii="方正仿宋_GBK"/>
          <w:sz w:val="24"/>
          <w:szCs w:val="24"/>
        </w:rPr>
        <w:t>承担执法方面相关工作；完成街道党工委、办事处交办的其他任务。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方正仿宋_GBK"/>
          <w:sz w:val="24"/>
          <w:szCs w:val="24"/>
        </w:rPr>
        <w:t>重庆市涪陵区荔枝街道综合行政执法大队</w:t>
      </w:r>
      <w:r>
        <w:rPr>
          <w:rFonts w:hint="eastAsia" w:asciiTheme="minorEastAsia" w:hAnsiTheme="minorEastAsia" w:eastAsiaTheme="minorEastAsia" w:cstheme="minorEastAsia"/>
          <w:sz w:val="24"/>
          <w:szCs w:val="24"/>
        </w:rPr>
        <w:t>规格正科级，类别公益一类，经费形式全额拨款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（一）收入预算：20</w:t>
      </w:r>
      <w:r>
        <w:rPr>
          <w:rFonts w:hint="eastAsia"/>
          <w:sz w:val="24"/>
          <w:szCs w:val="24"/>
          <w:lang w:val="en-US" w:eastAsia="zh-CN"/>
        </w:rPr>
        <w:t>23</w:t>
      </w:r>
      <w:r>
        <w:rPr>
          <w:rFonts w:hint="eastAsia"/>
          <w:sz w:val="24"/>
          <w:szCs w:val="24"/>
        </w:rPr>
        <w:t>年年初预算数200.43万元，其中：一般公共预算拨款200.43万元，</w:t>
      </w:r>
      <w:r>
        <w:rPr>
          <w:rFonts w:hint="eastAsia" w:asciiTheme="minorEastAsia" w:hAnsiTheme="minorEastAsia" w:eastAsiaTheme="minorEastAsia" w:cstheme="minorEastAsia"/>
          <w:sz w:val="24"/>
          <w:szCs w:val="24"/>
        </w:rPr>
        <w:t>政府性基金预算拨款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万元，国有资本经营预算收入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万元，财政专户管理资金收入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万元，上级补助收入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万元，附属单位上缴收入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万元，事业单位经营收入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万元，其他收入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sz w:val="24"/>
          <w:szCs w:val="24"/>
        </w:rPr>
        <w:t>收入较去年增加</w:t>
      </w:r>
      <w:r>
        <w:rPr>
          <w:rFonts w:hint="eastAsia"/>
          <w:sz w:val="24"/>
          <w:szCs w:val="24"/>
          <w:lang w:val="en-US" w:eastAsia="zh-CN"/>
        </w:rPr>
        <w:t>28.12</w:t>
      </w:r>
      <w:r>
        <w:rPr>
          <w:rFonts w:hint="eastAsia"/>
          <w:sz w:val="24"/>
          <w:szCs w:val="24"/>
        </w:rPr>
        <w:t>万元，主要是一般公共预算拨款增加</w:t>
      </w:r>
      <w:r>
        <w:rPr>
          <w:rFonts w:hint="eastAsia"/>
          <w:sz w:val="24"/>
          <w:szCs w:val="24"/>
          <w:lang w:val="en-US" w:eastAsia="zh-CN"/>
        </w:rPr>
        <w:t>28.12</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（二）支出预算：20</w:t>
      </w:r>
      <w:r>
        <w:rPr>
          <w:rFonts w:hint="eastAsia"/>
          <w:sz w:val="24"/>
          <w:szCs w:val="24"/>
          <w:lang w:val="en-US" w:eastAsia="zh-CN"/>
        </w:rPr>
        <w:t>23</w:t>
      </w:r>
      <w:r>
        <w:rPr>
          <w:rFonts w:hint="eastAsia"/>
          <w:sz w:val="24"/>
          <w:szCs w:val="24"/>
        </w:rPr>
        <w:t>年年初预算数200.43万元，其中：社会保障和就业支出19.11万元，卫生健康支出7.16万元，城乡社区支出167.11</w:t>
      </w:r>
      <w:r>
        <w:rPr>
          <w:rFonts w:hint="eastAsia"/>
          <w:sz w:val="24"/>
          <w:szCs w:val="24"/>
          <w:lang w:eastAsia="zh-CN"/>
        </w:rPr>
        <w:t>万元，</w:t>
      </w:r>
      <w:r>
        <w:rPr>
          <w:rFonts w:hint="eastAsia"/>
          <w:sz w:val="24"/>
          <w:szCs w:val="24"/>
        </w:rPr>
        <w:t>住房保障支出7.05万元。支出较去年增加</w:t>
      </w:r>
      <w:r>
        <w:rPr>
          <w:rFonts w:hint="eastAsia"/>
          <w:sz w:val="24"/>
          <w:szCs w:val="24"/>
          <w:lang w:val="en-US" w:eastAsia="zh-CN"/>
        </w:rPr>
        <w:t>28.12</w:t>
      </w:r>
      <w:r>
        <w:rPr>
          <w:rFonts w:hint="eastAsia"/>
          <w:sz w:val="24"/>
          <w:szCs w:val="24"/>
        </w:rPr>
        <w:t>万元，主要是基本支出</w:t>
      </w:r>
      <w:r>
        <w:rPr>
          <w:rFonts w:hint="eastAsia"/>
          <w:sz w:val="24"/>
          <w:szCs w:val="24"/>
          <w:lang w:eastAsia="zh-CN"/>
        </w:rPr>
        <w:t>减少</w:t>
      </w:r>
      <w:r>
        <w:rPr>
          <w:rFonts w:hint="eastAsia"/>
          <w:sz w:val="24"/>
          <w:szCs w:val="24"/>
          <w:lang w:val="en-US" w:eastAsia="zh-CN"/>
        </w:rPr>
        <w:t>4.72</w:t>
      </w:r>
      <w:r>
        <w:rPr>
          <w:rFonts w:hint="eastAsia"/>
          <w:sz w:val="24"/>
          <w:szCs w:val="24"/>
        </w:rPr>
        <w:t>万元，项目支出增加</w:t>
      </w:r>
      <w:r>
        <w:rPr>
          <w:rFonts w:hint="eastAsia"/>
          <w:sz w:val="24"/>
          <w:szCs w:val="24"/>
          <w:lang w:val="en-US" w:eastAsia="zh-CN"/>
        </w:rPr>
        <w:t>32.84</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20</w:t>
      </w:r>
      <w:r>
        <w:rPr>
          <w:rFonts w:hint="eastAsia"/>
          <w:sz w:val="24"/>
          <w:szCs w:val="24"/>
          <w:lang w:val="en-US" w:eastAsia="zh-CN"/>
        </w:rPr>
        <w:t>23</w:t>
      </w:r>
      <w:r>
        <w:rPr>
          <w:rFonts w:hint="eastAsia"/>
          <w:sz w:val="24"/>
          <w:szCs w:val="24"/>
        </w:rPr>
        <w:t>年一般公共预算财政拨款收入200.43万元，一般公共预算财政拨款支出200.43万元，比上年增加</w:t>
      </w:r>
      <w:r>
        <w:rPr>
          <w:rFonts w:hint="eastAsia"/>
          <w:sz w:val="24"/>
          <w:szCs w:val="24"/>
          <w:lang w:val="en-US" w:eastAsia="zh-CN"/>
        </w:rPr>
        <w:t>28.12</w:t>
      </w:r>
      <w:r>
        <w:rPr>
          <w:rFonts w:hint="eastAsia"/>
          <w:sz w:val="24"/>
          <w:szCs w:val="24"/>
        </w:rPr>
        <w:t>万元。其中：基本支出157.59万元，比上年</w:t>
      </w:r>
      <w:r>
        <w:rPr>
          <w:rFonts w:hint="eastAsia"/>
          <w:sz w:val="24"/>
          <w:szCs w:val="24"/>
          <w:lang w:eastAsia="zh-CN"/>
        </w:rPr>
        <w:t>减少</w:t>
      </w:r>
      <w:r>
        <w:rPr>
          <w:rFonts w:hint="eastAsia"/>
          <w:sz w:val="24"/>
          <w:szCs w:val="24"/>
          <w:lang w:val="en-US" w:eastAsia="zh-CN"/>
        </w:rPr>
        <w:t>4.72</w:t>
      </w:r>
      <w:r>
        <w:rPr>
          <w:rFonts w:hint="eastAsia"/>
          <w:sz w:val="24"/>
          <w:szCs w:val="24"/>
        </w:rPr>
        <w:t>万元，</w:t>
      </w:r>
      <w:r>
        <w:rPr>
          <w:rFonts w:hint="eastAsia" w:asciiTheme="minorEastAsia" w:hAnsiTheme="minorEastAsia" w:eastAsiaTheme="minorEastAsia" w:cstheme="minorEastAsia"/>
          <w:sz w:val="24"/>
          <w:szCs w:val="24"/>
        </w:rPr>
        <w:t>主要用于</w:t>
      </w:r>
      <w:r>
        <w:rPr>
          <w:rFonts w:hint="eastAsia" w:asciiTheme="minorEastAsia" w:hAnsiTheme="minorEastAsia" w:eastAsiaTheme="minorEastAsia" w:cstheme="minorEastAsia"/>
          <w:sz w:val="24"/>
          <w:szCs w:val="24"/>
          <w:lang w:eastAsia="zh-CN"/>
        </w:rPr>
        <w:t>单位开支的在职职工的各类劳动报酬及</w:t>
      </w:r>
      <w:r>
        <w:rPr>
          <w:rFonts w:hint="eastAsia" w:asciiTheme="minorEastAsia" w:hAnsiTheme="minorEastAsia" w:eastAsiaTheme="minorEastAsia" w:cstheme="minorEastAsia"/>
          <w:sz w:val="24"/>
          <w:szCs w:val="24"/>
        </w:rPr>
        <w:t>社保、公积金缴纳等，保障部门正常运转的各项商品服务支出</w:t>
      </w:r>
      <w:r>
        <w:rPr>
          <w:rFonts w:hint="eastAsia"/>
          <w:sz w:val="24"/>
          <w:szCs w:val="24"/>
        </w:rPr>
        <w:t>；项目支出42.84万元，比上年增加</w:t>
      </w:r>
      <w:r>
        <w:rPr>
          <w:rFonts w:hint="eastAsia"/>
          <w:sz w:val="24"/>
          <w:szCs w:val="24"/>
          <w:lang w:val="en-US" w:eastAsia="zh-CN"/>
        </w:rPr>
        <w:t>32.84</w:t>
      </w:r>
      <w:r>
        <w:rPr>
          <w:rFonts w:hint="eastAsia"/>
          <w:sz w:val="24"/>
          <w:szCs w:val="24"/>
        </w:rPr>
        <w:t>万元，主要用于应急管理与执法治理</w:t>
      </w:r>
      <w:r>
        <w:rPr>
          <w:rFonts w:hint="eastAsia"/>
          <w:sz w:val="24"/>
          <w:szCs w:val="24"/>
          <w:lang w:eastAsia="zh-CN"/>
        </w:rPr>
        <w:t>等</w:t>
      </w:r>
      <w:r>
        <w:rPr>
          <w:rFonts w:hint="eastAsia"/>
          <w:sz w:val="24"/>
          <w:szCs w:val="24"/>
        </w:rPr>
        <w:t>重点工作。</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年政府性基金预算收入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万元，政府性基金预算支出</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20</w:t>
      </w:r>
      <w:r>
        <w:rPr>
          <w:rFonts w:hint="eastAsia"/>
          <w:sz w:val="24"/>
          <w:szCs w:val="24"/>
          <w:lang w:val="en-US" w:eastAsia="zh-CN"/>
        </w:rPr>
        <w:t>23</w:t>
      </w:r>
      <w:r>
        <w:rPr>
          <w:rFonts w:hint="eastAsia"/>
          <w:sz w:val="24"/>
          <w:szCs w:val="24"/>
        </w:rPr>
        <w:t>年“三公”经费预算</w:t>
      </w:r>
      <w:r>
        <w:rPr>
          <w:rFonts w:hint="eastAsia"/>
          <w:sz w:val="24"/>
          <w:szCs w:val="24"/>
          <w:lang w:val="en-US" w:eastAsia="zh-CN"/>
        </w:rPr>
        <w:t>1</w:t>
      </w:r>
      <w:r>
        <w:rPr>
          <w:rFonts w:hint="eastAsia"/>
          <w:sz w:val="24"/>
          <w:szCs w:val="24"/>
        </w:rPr>
        <w:t>万元，比上年</w:t>
      </w:r>
      <w:r>
        <w:rPr>
          <w:rFonts w:hint="eastAsia"/>
          <w:sz w:val="24"/>
          <w:szCs w:val="24"/>
          <w:lang w:eastAsia="zh-CN"/>
        </w:rPr>
        <w:t>减少</w:t>
      </w:r>
      <w:r>
        <w:rPr>
          <w:rFonts w:hint="eastAsia"/>
          <w:sz w:val="24"/>
          <w:szCs w:val="24"/>
          <w:lang w:val="en-US" w:eastAsia="zh-CN"/>
        </w:rPr>
        <w:t>5</w:t>
      </w:r>
      <w:r>
        <w:rPr>
          <w:rFonts w:hint="eastAsia"/>
          <w:sz w:val="24"/>
          <w:szCs w:val="24"/>
        </w:rPr>
        <w:t>万元。其中：因公出国（境）费用</w:t>
      </w:r>
      <w:r>
        <w:rPr>
          <w:rFonts w:hint="eastAsia"/>
          <w:sz w:val="24"/>
          <w:szCs w:val="24"/>
          <w:lang w:val="en-US" w:eastAsia="zh-CN"/>
        </w:rPr>
        <w:t>0</w:t>
      </w:r>
      <w:r>
        <w:rPr>
          <w:rFonts w:hint="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sz w:val="24"/>
          <w:szCs w:val="24"/>
        </w:rPr>
        <w:t>；公务接待费</w:t>
      </w:r>
      <w:r>
        <w:rPr>
          <w:rFonts w:hint="eastAsia"/>
          <w:sz w:val="24"/>
          <w:szCs w:val="24"/>
          <w:lang w:val="en-US" w:eastAsia="zh-CN"/>
        </w:rPr>
        <w:t>0</w:t>
      </w:r>
      <w:r>
        <w:rPr>
          <w:rFonts w:hint="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sz w:val="24"/>
          <w:szCs w:val="24"/>
        </w:rPr>
        <w:t>；公务用车运行维护费</w:t>
      </w:r>
      <w:r>
        <w:rPr>
          <w:rFonts w:hint="eastAsia"/>
          <w:sz w:val="24"/>
          <w:szCs w:val="24"/>
          <w:lang w:val="en-US" w:eastAsia="zh-CN"/>
        </w:rPr>
        <w:t>1</w:t>
      </w:r>
      <w:r>
        <w:rPr>
          <w:rFonts w:hint="eastAsia"/>
          <w:sz w:val="24"/>
          <w:szCs w:val="24"/>
        </w:rPr>
        <w:t>万元，比上年减少</w:t>
      </w:r>
      <w:r>
        <w:rPr>
          <w:rFonts w:hint="eastAsia"/>
          <w:sz w:val="24"/>
          <w:szCs w:val="24"/>
          <w:lang w:val="en-US" w:eastAsia="zh-CN"/>
        </w:rPr>
        <w:t>5</w:t>
      </w:r>
      <w:r>
        <w:rPr>
          <w:rFonts w:hint="eastAsia"/>
          <w:sz w:val="24"/>
          <w:szCs w:val="24"/>
        </w:rPr>
        <w:t>万元，主要原因是</w:t>
      </w:r>
      <w:r>
        <w:rPr>
          <w:rFonts w:hint="eastAsia" w:asciiTheme="minorEastAsia" w:hAnsiTheme="minorEastAsia" w:eastAsiaTheme="minorEastAsia" w:cstheme="minorEastAsia"/>
          <w:sz w:val="24"/>
          <w:szCs w:val="24"/>
          <w:highlight w:val="none"/>
          <w:lang w:eastAsia="zh-CN"/>
        </w:rPr>
        <w:t>单位严格落实过紧日子要求，减少公务</w:t>
      </w:r>
      <w:r>
        <w:rPr>
          <w:rFonts w:hint="eastAsia" w:asciiTheme="minorEastAsia" w:hAnsiTheme="minorEastAsia" w:cstheme="minorEastAsia"/>
          <w:sz w:val="24"/>
          <w:szCs w:val="24"/>
          <w:highlight w:val="none"/>
          <w:lang w:eastAsia="zh-CN"/>
        </w:rPr>
        <w:t>用车出行</w:t>
      </w:r>
      <w:r>
        <w:rPr>
          <w:rFonts w:hint="eastAsia"/>
          <w:sz w:val="24"/>
          <w:szCs w:val="24"/>
        </w:rPr>
        <w:t>；公务用车购置费</w:t>
      </w:r>
      <w:r>
        <w:rPr>
          <w:rFonts w:hint="eastAsia"/>
          <w:sz w:val="24"/>
          <w:szCs w:val="24"/>
          <w:lang w:val="en-US" w:eastAsia="zh-CN"/>
        </w:rPr>
        <w:t>0</w:t>
      </w:r>
      <w:r>
        <w:rPr>
          <w:rFonts w:hint="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（二）政府采购情况。所属各预算单位政府采购预算总额</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万元；其中一般公共预算拨款政府采购</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（三）绩效目标设置情况。20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年项目支出均实行了绩效目标管理，涉及一般公共预算当年财政拨款</w:t>
      </w:r>
      <w:r>
        <w:rPr>
          <w:rFonts w:hint="eastAsia" w:asciiTheme="minorEastAsia" w:hAnsiTheme="minorEastAsia" w:eastAsiaTheme="minorEastAsia" w:cstheme="minorEastAsia"/>
          <w:sz w:val="24"/>
          <w:szCs w:val="24"/>
          <w:lang w:val="en-US" w:eastAsia="zh-CN"/>
        </w:rPr>
        <w:t>42.84</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（四）国有资产占有使用情况。截止</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年12月，单位共有一般公务用车车辆</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辆。20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（十）“三公”经费：指用一般公共预算财政拨款安排的因公出国（境）费、公务用车购置及运行维护费、公务接待费。其中，因公出国（境）费反映单位公务出国（境）的国际旅费、国外城市间交通</w:t>
      </w:r>
      <w:bookmarkStart w:id="0" w:name="_GoBack"/>
      <w:bookmarkEnd w:id="0"/>
      <w:r>
        <w:rPr>
          <w:rFonts w:hint="eastAsia"/>
          <w:sz w:val="24"/>
          <w:szCs w:val="24"/>
        </w:rPr>
        <w:t>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eastAsiaTheme="minorEastAsia" w:cstheme="minorEastAsia"/>
          <w:sz w:val="24"/>
          <w:szCs w:val="24"/>
          <w:highlight w:val="none"/>
          <w:lang w:eastAsia="zh-CN"/>
        </w:rPr>
        <w:t>陈老师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023-72873803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696D3"/>
    <w:multiLevelType w:val="singleLevel"/>
    <w:tmpl w:val="97C696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280308"/>
    <w:rsid w:val="53632F26"/>
    <w:rsid w:val="594B0504"/>
    <w:rsid w:val="5CDC1CAC"/>
    <w:rsid w:val="69A91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1959</Words>
  <Characters>2066</Characters>
  <Lines>0</Lines>
  <Paragraphs>0</Paragraphs>
  <TotalTime>2</TotalTime>
  <ScaleCrop>false</ScaleCrop>
  <LinksUpToDate>false</LinksUpToDate>
  <CharactersWithSpaces>2169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2023-02-09T02:14:16Z</dcterms:created>
  <dc:creator>Administrator</dc:creator>
  <cp:lastModifiedBy>Administrator</cp:lastModifiedBy>
  <dcterms:modified xsi:type="dcterms:W3CDTF">2023-02-09T02:36:30Z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1183E40897254ECFB1364E906DC362C2</vt:lpwstr>
  </property>
</Properties>
</file>