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重庆市涪陵区荔枝街道退役军人服务站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承担退役军人关系转接、联络接待、困难帮扶、信息采集、走访慰问等相关服务工作；完成街道党工委、办事处交办的其他任务。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重庆市涪陵区荔枝街道退役军人服务站规格正科级，类别公益一类，经费形式全额拨款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（一）收入预算：</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年年初预算数207.37万元，其中：一般公共预算拨款207.37万元，政府性基金预算拨款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万元。收入较去年</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42.57</w:t>
      </w:r>
      <w:r>
        <w:rPr>
          <w:rFonts w:hint="eastAsia" w:asciiTheme="minorEastAsia" w:hAnsiTheme="minorEastAsia" w:eastAsiaTheme="minorEastAsia" w:cstheme="minorEastAsia"/>
          <w:sz w:val="24"/>
          <w:szCs w:val="24"/>
        </w:rPr>
        <w:t>万元，主要是一般公共预算拨款</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42.57</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（二）支出预算：</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年年初预算数207.37万元，其中：社会保障和就业支出191.17万元，卫生健康支出8.28万元，住房保障支出7.92万元。支出较去年</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42.57</w:t>
      </w:r>
      <w:r>
        <w:rPr>
          <w:rFonts w:hint="eastAsia" w:asciiTheme="minorEastAsia" w:hAnsiTheme="minorEastAsia" w:eastAsiaTheme="minorEastAsia" w:cstheme="minorEastAsia"/>
          <w:sz w:val="24"/>
          <w:szCs w:val="24"/>
        </w:rPr>
        <w:t>万元，主要是基本支出</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17.57</w:t>
      </w:r>
      <w:r>
        <w:rPr>
          <w:rFonts w:hint="eastAsia" w:asciiTheme="minorEastAsia" w:hAnsiTheme="minorEastAsia" w:eastAsiaTheme="minorEastAsia" w:cstheme="minorEastAsia"/>
          <w:sz w:val="24"/>
          <w:szCs w:val="24"/>
        </w:rPr>
        <w:t>万元</w:t>
      </w:r>
      <w:r>
        <w:rPr>
          <w:rFonts w:hint="eastAsia" w:asciiTheme="minorEastAsia" w:hAnsiTheme="minorEastAsia" w:cstheme="minorEastAsia"/>
          <w:sz w:val="24"/>
          <w:szCs w:val="24"/>
          <w:lang w:eastAsia="zh-CN"/>
        </w:rPr>
        <w:t>，项目支出增加</w:t>
      </w:r>
      <w:r>
        <w:rPr>
          <w:rFonts w:hint="eastAsia" w:asciiTheme="minorEastAsia" w:hAnsiTheme="minorEastAsia" w:cstheme="minorEastAsia"/>
          <w:sz w:val="24"/>
          <w:szCs w:val="24"/>
          <w:lang w:val="en-US" w:eastAsia="zh-CN"/>
        </w:rPr>
        <w:t>25万元。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年一般公共预算财政拨款收入207.37万元，一般公共预算财政拨款支出207.37万元，比上年</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42.57</w:t>
      </w:r>
      <w:r>
        <w:rPr>
          <w:rFonts w:hint="eastAsia" w:asciiTheme="minorEastAsia" w:hAnsiTheme="minorEastAsia" w:eastAsiaTheme="minorEastAsia" w:cstheme="minorEastAsia"/>
          <w:sz w:val="24"/>
          <w:szCs w:val="24"/>
        </w:rPr>
        <w:t>万元。其中：基本支出182.37万元，比上年</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17.57</w:t>
      </w:r>
      <w:r>
        <w:rPr>
          <w:rFonts w:hint="eastAsia" w:asciiTheme="minorEastAsia" w:hAnsiTheme="minorEastAsia" w:eastAsiaTheme="minorEastAsia" w:cstheme="minorEastAsia"/>
          <w:sz w:val="24"/>
          <w:szCs w:val="24"/>
        </w:rPr>
        <w:t>万元，主要用于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社保、公积金缴纳等，保障部门正常运转的各项商品服务支出；项目支出</w:t>
      </w:r>
      <w:r>
        <w:rPr>
          <w:rFonts w:hint="eastAsia" w:asciiTheme="minorEastAsia" w:hAnsiTheme="minorEastAsia" w:cstheme="minorEastAsia"/>
          <w:sz w:val="24"/>
          <w:szCs w:val="24"/>
          <w:lang w:val="en-US" w:eastAsia="zh-CN"/>
        </w:rPr>
        <w:t>25</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比</w:t>
      </w:r>
      <w:r>
        <w:rPr>
          <w:rFonts w:hint="eastAsia" w:asciiTheme="minorEastAsia" w:hAnsiTheme="minorEastAsia" w:eastAsiaTheme="minorEastAsia" w:cstheme="minorEastAsia"/>
          <w:sz w:val="24"/>
          <w:szCs w:val="24"/>
          <w:lang w:eastAsia="zh-CN"/>
        </w:rPr>
        <w:t>上年</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25万元，原因是增加对退役军人服务的项目支出</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年政府性基金预算收入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万元，政府性基金预算支出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年“三公”经费预算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。其中：因公出国（境）费用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；公务接待费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；公务用车运行维护费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cstheme="minorEastAsia"/>
          <w:sz w:val="24"/>
          <w:szCs w:val="24"/>
          <w:lang w:val="en-US" w:eastAsia="zh-CN"/>
        </w:rPr>
        <w:t>25</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w:t>
      </w:r>
      <w:r>
        <w:rPr>
          <w:rFonts w:hint="eastAsia" w:asciiTheme="minorEastAsia" w:hAnsiTheme="minorEastAsia" w:cstheme="minorEastAsia"/>
          <w:sz w:val="24"/>
          <w:szCs w:val="24"/>
          <w:lang w:eastAsia="zh-CN"/>
        </w:rPr>
        <w:t>截至</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辆。</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w:t>
      </w:r>
      <w:r>
        <w:rPr>
          <w:rFonts w:hint="eastAsia" w:asciiTheme="minorEastAsia" w:hAnsiTheme="minorEastAsia" w:cstheme="minorEastAsia"/>
          <w:sz w:val="24"/>
          <w:szCs w:val="24"/>
          <w:highlight w:val="none"/>
          <w:lang w:val="en-US" w:eastAsia="zh-CN"/>
        </w:rPr>
        <w:t>65345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546BE"/>
    <w:rsid w:val="16DC22CD"/>
    <w:rsid w:val="1E854C78"/>
    <w:rsid w:val="2DB546BE"/>
    <w:rsid w:val="490D511F"/>
    <w:rsid w:val="4CD62D3F"/>
    <w:rsid w:val="4D5A4811"/>
    <w:rsid w:val="4EF86AFA"/>
    <w:rsid w:val="512E463F"/>
    <w:rsid w:val="6D600382"/>
    <w:rsid w:val="B73D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1627</Words>
  <Characters>1726</Characters>
  <Lines>0</Lines>
  <Paragraphs>0</Paragraphs>
  <TotalTime>1</TotalTime>
  <ScaleCrop>false</ScaleCrop>
  <LinksUpToDate>false</LinksUpToDate>
  <CharactersWithSpaces>1726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2023-02-09T09:57:00Z</dcterms:created>
  <dc:creator>Administrator</dc:creator>
  <cp:lastModifiedBy>user</cp:lastModifiedBy>
  <dcterms:modified xsi:type="dcterms:W3CDTF">2024-03-12T15:42:50Z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C3700E287B354474ABA52D19D5D6CD24</vt:lpwstr>
  </property>
</Properties>
</file>