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/>
          <w:b/>
          <w:bCs/>
          <w:color w:val="FF0000"/>
          <w:spacing w:val="-20"/>
          <w:w w:val="60"/>
          <w:sz w:val="108"/>
          <w:szCs w:val="108"/>
        </w:rPr>
      </w:pPr>
    </w:p>
    <w:p>
      <w:pPr>
        <w:spacing w:line="520" w:lineRule="exact"/>
        <w:rPr>
          <w:rFonts w:hint="eastAsia" w:ascii="方正小标宋_GBK"/>
          <w:b/>
          <w:bCs/>
          <w:color w:val="FF0000"/>
          <w:spacing w:val="-20"/>
          <w:w w:val="60"/>
          <w:sz w:val="108"/>
          <w:szCs w:val="108"/>
        </w:rPr>
      </w:pPr>
    </w:p>
    <w:p>
      <w:pPr>
        <w:pStyle w:val="10"/>
        <w:ind w:left="210"/>
        <w:rPr>
          <w:rFonts w:hint="eastAsia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  <w:t>重庆市涪陵区马武镇人民政府文件</w:t>
      </w:r>
    </w:p>
    <w:p>
      <w:pPr>
        <w:spacing w:line="480" w:lineRule="exact"/>
        <w:jc w:val="center"/>
        <w:rPr>
          <w:rFonts w:hint="eastAsia" w:ascii="仿宋_GB2312"/>
        </w:rPr>
      </w:pPr>
    </w:p>
    <w:p>
      <w:pPr>
        <w:spacing w:line="460" w:lineRule="exact"/>
        <w:jc w:val="center"/>
        <w:rPr>
          <w:rFonts w:hint="eastAsia" w:ascii="仿宋_GB2312"/>
        </w:rPr>
      </w:pPr>
    </w:p>
    <w:p>
      <w:pPr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马武府发〔</w:t>
      </w:r>
      <w:r>
        <w:rPr>
          <w:rFonts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</w:rPr>
        <w:t>2〕33号</w:t>
      </w:r>
    </w:p>
    <w:p>
      <w:pPr>
        <w:jc w:val="center"/>
        <w:rPr>
          <w:rFonts w:hint="eastAsia"/>
        </w:rPr>
      </w:pPr>
      <w:r>
        <w:rPr>
          <w:rFonts w:ascii="黑体" w:eastAsia="黑体"/>
          <w:sz w:val="20"/>
        </w:rPr>
        <w:pict>
          <v:line id="_x0000_s1042" o:spid="_x0000_s1042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spacing w:line="52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widowControl/>
        <w:adjustRightInd w:val="0"/>
        <w:snapToGrid w:val="0"/>
        <w:spacing w:line="520" w:lineRule="exact"/>
        <w:rPr>
          <w:rFonts w:hint="eastAsia" w:ascii="方正小标宋_GBK"/>
          <w:sz w:val="44"/>
          <w:szCs w:val="44"/>
        </w:rPr>
      </w:pPr>
      <w:r>
        <w:rPr>
          <w:lang w:val="en-US" w:eastAsia="zh-CN"/>
        </w:rPr>
        <w:pict>
          <v:line id="直线 3" o:spid="_x0000_s1040" o:spt="20" style="position:absolute;left:0pt;margin-top:14.65pt;height:0pt;width:0.05pt;mso-position-horizontal:center;mso-wrap-distance-left:9pt;mso-wrap-distance-right:9pt;z-index:251658240;mso-width-relative:page;mso-height-relative:page;" coordsize="21600,21600" wrapcoords="2 2 2 2 2 2 2 2 2 2">
            <v:path arrowok="t"/>
            <v:fill focussize="0,0"/>
            <v:stroke weight="2pt"/>
            <v:imagedata o:title=""/>
            <o:lock v:ext="edit"/>
            <w10:wrap type="tight"/>
          </v:line>
        </w:pict>
      </w:r>
      <w:r>
        <w:rPr>
          <w:lang w:val="en-US" w:eastAsia="zh-CN"/>
        </w:rPr>
        <w:pict>
          <v:line id="直线 4" o:spid="_x0000_s1041" o:spt="20" style="position:absolute;left:0pt;margin-top:14.65pt;height:0pt;width:0.05pt;mso-position-horizontal:center;mso-wrap-distance-left:9pt;mso-wrap-distance-right:9pt;z-index:251658240;mso-width-relative:page;mso-height-relative:page;" coordsize="21600,21600" wrapcoords="2 2 2 2 2 2 2 2 2 2">
            <v:path arrowok="t"/>
            <v:fill focussize="0,0"/>
            <v:stroke weight="2pt"/>
            <v:imagedata o:title=""/>
            <o:lock v:ext="edit"/>
            <w10:wrap type="tight"/>
          </v:line>
        </w:pic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重庆市涪陵区马武镇人民政府</w:t>
      </w:r>
    </w:p>
    <w:p>
      <w:pPr>
        <w:spacing w:line="56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关于印发《马武镇深化推广运用乡村治理积分制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实施方案》的通知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各村（居）民委员会、镇辖相关部门：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现将《马武镇深化推广运用乡村治理积分制实施方案》印发给你们，请结合实际，认真抓好贯彻落实和推广运用。</w:t>
      </w:r>
    </w:p>
    <w:p/>
    <w:p>
      <w:pPr>
        <w:rPr>
          <w:rFonts w:hint="eastAsia"/>
        </w:rPr>
      </w:pPr>
    </w:p>
    <w:p>
      <w:pPr>
        <w:spacing w:line="560" w:lineRule="exact"/>
        <w:ind w:firstLine="4480" w:firstLineChars="14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重庆市涪陵区马武镇人民政府</w:t>
      </w:r>
    </w:p>
    <w:p>
      <w:pPr>
        <w:spacing w:line="560" w:lineRule="exact"/>
        <w:ind w:firstLine="5440" w:firstLineChars="1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2022年4月13日</w:t>
      </w:r>
    </w:p>
    <w:p>
      <w:pPr>
        <w:spacing w:line="580" w:lineRule="exact"/>
        <w:ind w:left="420" w:leftChars="200" w:right="-210" w:rightChars="-1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5440" w:firstLineChars="17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方正仿宋_GBK" w:eastAsia="方正仿宋_GBK"/>
          <w:sz w:val="32"/>
          <w:szCs w:val="32"/>
        </w:rPr>
      </w:pPr>
    </w:p>
    <w:p>
      <w:pPr>
        <w:spacing w:line="592" w:lineRule="exact"/>
        <w:jc w:val="center"/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20"/>
          <w:sz w:val="44"/>
          <w:szCs w:val="44"/>
        </w:rPr>
        <w:t>马武镇</w:t>
      </w: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  <w:t>深化推广运用乡村治理积分制实施方案</w:t>
      </w:r>
    </w:p>
    <w:p>
      <w:pPr>
        <w:spacing w:line="592" w:lineRule="exact"/>
        <w:rPr>
          <w:rFonts w:hint="eastAsia" w:ascii="Times New Roman" w:hAnsi="Times New Roman"/>
        </w:rPr>
      </w:pPr>
    </w:p>
    <w:p>
      <w:pPr>
        <w:spacing w:line="592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为深入推广运用乡村治理积分制，提升乡村善治水平，加强基层治理体系和治理能力建设，</w:t>
      </w:r>
      <w:r>
        <w:rPr>
          <w:rFonts w:hint="eastAsia" w:eastAsia="方正仿宋_GBK"/>
          <w:sz w:val="32"/>
          <w:szCs w:val="32"/>
        </w:rPr>
        <w:t>根据</w:t>
      </w:r>
      <w:r>
        <w:rPr>
          <w:rFonts w:hint="eastAsia" w:ascii="方正仿宋_GBK" w:eastAsia="方正仿宋_GBK"/>
          <w:sz w:val="32"/>
          <w:szCs w:val="32"/>
        </w:rPr>
        <w:t>区委</w:t>
      </w:r>
      <w:r>
        <w:rPr>
          <w:rFonts w:hint="eastAsia" w:ascii="方正仿宋_GBK" w:hAnsi="Times New Roman" w:eastAsia="方正仿宋_GBK"/>
          <w:sz w:val="32"/>
          <w:szCs w:val="32"/>
        </w:rPr>
        <w:t>农村工作暨实施乡村振兴战略领导小组</w:t>
      </w:r>
      <w:r>
        <w:rPr>
          <w:rFonts w:hint="eastAsia" w:ascii="方正仿宋_GBK" w:eastAsia="方正仿宋_GBK"/>
          <w:sz w:val="32"/>
          <w:szCs w:val="32"/>
        </w:rPr>
        <w:t>办公室《关于印发涪陵区深化推广运用乡村治理积分制实施方案的通知》（涪委农办〔2022〕3号）文件精神及区</w:t>
      </w:r>
      <w:r>
        <w:rPr>
          <w:rFonts w:hint="eastAsia" w:eastAsia="方正仿宋_GBK"/>
          <w:sz w:val="32"/>
          <w:szCs w:val="32"/>
        </w:rPr>
        <w:t>乡村振兴局相关</w:t>
      </w:r>
      <w:r>
        <w:rPr>
          <w:rFonts w:hint="eastAsia" w:ascii="Times New Roman" w:hAnsi="Times New Roman" w:eastAsia="方正仿宋_GBK"/>
          <w:sz w:val="32"/>
          <w:szCs w:val="32"/>
        </w:rPr>
        <w:t>工作要求，结合我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实际，制定本方案。</w:t>
      </w:r>
    </w:p>
    <w:p>
      <w:pPr>
        <w:spacing w:line="592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一、总体要求</w:t>
      </w:r>
    </w:p>
    <w:p>
      <w:pPr>
        <w:spacing w:line="592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（一）指导思想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以习近平新时代中国特色社会主义思想为指导，深入贯彻党的十九大和十九届历次全会精神，全面贯彻习近平总书记关于乡村治理的重要论述，贯彻落实《中国共产党农村工作条例》和《中华人民共和国乡村振兴促进法》，围绕实施乡村振兴战略，在乡村治理中深化推广运用积分制，通过基层民主程序，将乡村治理各项事务转化为数量化指标，对群众日常行为进行评价并形成积分，给予相应精神鼓励或物质奖励，形成有效的激励约束机制。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通过深化推广运用乡村治理积分制，增强基层党组织的领导作用，持续推动农村基层党组织联系和服务群众常态化、长效化，增强党组织凝聚力、战斗力；推动乡村振兴重点工作，统筹推动乡村治理、乡村建设、农村人居环境整治、农村产业发展、生态环境保护等乡村振兴重点任务落细；提高群众参与乡村治理的积极性，把一家一户组织起来，实现纷繁复杂村级事务的标准化、具体化，让乡村治理工作可量化、有抓手，将乡村治理由“任务命令”转为“激励指导”，凸显群众在乡村治理中的主体地位。</w:t>
      </w:r>
    </w:p>
    <w:p>
      <w:pPr>
        <w:spacing w:line="592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（二）基本原则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1.坚持党的领导。</w:t>
      </w:r>
      <w:r>
        <w:rPr>
          <w:rFonts w:hint="eastAsia" w:eastAsia="方正仿宋_GBK" w:cs="方正仿宋_GBK"/>
          <w:b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z w:val="32"/>
          <w:szCs w:val="32"/>
        </w:rPr>
        <w:t>村（社区）党组织要以习近平新时代中国特色社会主义思想为指导，高度重视深化推广运用乡村治理积分制工作，加强工作指导和把关，对积分的内容、评价方式、结果运用等各个环节要充分体现党的主张、贯彻党的决定，切实保证积分制推广运用工作的正确方向。</w:t>
      </w:r>
    </w:p>
    <w:p>
      <w:pPr>
        <w:spacing w:line="592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2.坚持问题导向。</w:t>
      </w:r>
      <w:r>
        <w:rPr>
          <w:rFonts w:hint="eastAsia" w:ascii="Times New Roman" w:hAnsi="Times New Roman" w:eastAsia="方正仿宋_GBK"/>
          <w:sz w:val="32"/>
          <w:szCs w:val="32"/>
        </w:rPr>
        <w:t>围绕全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巩固拓展脱贫攻坚成果同乡村振兴有效衔接重点任务和难点问题，紧扣党建引领下的自治、法治、德治要求，从乡村治理的重点难点问题和群众最关心、最迫切、最现实的问题入手，发挥积分制思想引领、行为引导的作用。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3.坚持群众主体。</w:t>
      </w:r>
      <w:r>
        <w:rPr>
          <w:rFonts w:hint="eastAsia" w:ascii="Times New Roman" w:hAnsi="Times New Roman" w:eastAsia="方正仿宋_GBK"/>
          <w:sz w:val="32"/>
          <w:szCs w:val="32"/>
        </w:rPr>
        <w:t>按照“积分内容群众定，积分方式群众议，积分结果群众评”的要求，通过村级组织民主程序讨论确定积分主要内容、评分标准、运行程序等，合理增减或修改积分项目、分值和积分兑换标准，建立与时俱进、操作性强的积分体系，坚持激励为主、惩罚为辅推进导向，制定的惩罚措施不得侵害群众的合法权益。</w:t>
      </w:r>
    </w:p>
    <w:p>
      <w:pPr>
        <w:spacing w:line="592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4.坚持简便易行。</w:t>
      </w:r>
      <w:r>
        <w:rPr>
          <w:rFonts w:hint="eastAsia" w:ascii="Times New Roman" w:hAnsi="Times New Roman" w:eastAsia="方正仿宋_GBK"/>
          <w:sz w:val="32"/>
          <w:szCs w:val="32"/>
        </w:rPr>
        <w:t>制定便于操作的流程，让村级组织和群众容易学习和掌握，方便群众参与和量化操作。</w:t>
      </w:r>
    </w:p>
    <w:p>
      <w:pPr>
        <w:spacing w:line="592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二、工作内容</w:t>
      </w:r>
    </w:p>
    <w:p>
      <w:pPr>
        <w:spacing w:line="592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（一）健全完善积分体系</w:t>
      </w:r>
    </w:p>
    <w:p>
      <w:pPr>
        <w:spacing w:line="592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1.积分对象。</w:t>
      </w:r>
      <w:r>
        <w:rPr>
          <w:rFonts w:hint="eastAsia" w:ascii="Times New Roman" w:hAnsi="Times New Roman" w:eastAsia="方正仿宋_GBK"/>
          <w:sz w:val="32"/>
          <w:szCs w:val="32"/>
        </w:rPr>
        <w:t>村（社区）参与乡村治理积分制的对象为村（社区）常住居民，以户为单位积分；居住6个月以上的非本村户籍村民，经村“两委”同意，可参照本村村民参与积分管理。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2.积分标准。</w:t>
      </w:r>
      <w:r>
        <w:rPr>
          <w:rFonts w:hint="eastAsia" w:ascii="Times New Roman" w:hAnsi="Times New Roman" w:eastAsia="方正仿宋_GBK"/>
          <w:sz w:val="32"/>
          <w:szCs w:val="32"/>
        </w:rPr>
        <w:t>以户为单位建立积分档案，将每户的积分设定为基础积分、贡献积分、负向扣分三大类。基础积分包括“三爱”项目，即爱国、爱村、爱家，贡献积分包括“四好”项目，即环境好、风尚好、收入好、习惯好，负向扣分包括“七有”负面清单内容（详见附件）。基础积分为积分用户均应达到的最低要求；贡献积分和负向扣分按照完成情况，每完成一项增加或扣除相应分值；若存在负向清单情形之一，则基础积分和贡献积分归零。各村（社区）要结合本村（社区）实际，进一步细化积分内容，制定完善积分规则，推动乡村治理积分制有序运行。</w:t>
      </w:r>
    </w:p>
    <w:p>
      <w:pPr>
        <w:spacing w:line="592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（二）积分操作程序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1.积分管理制度。</w:t>
      </w:r>
      <w:r>
        <w:rPr>
          <w:rFonts w:hint="eastAsia" w:ascii="Times New Roman" w:hAnsi="Times New Roman" w:eastAsia="方正仿宋_GBK"/>
          <w:sz w:val="32"/>
          <w:szCs w:val="32"/>
        </w:rPr>
        <w:t>镇增设“乡村治理积分制推广运用工作专班”在经发办，负责统筹全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积分制推广工作。村级建立</w:t>
      </w:r>
      <w:r>
        <w:rPr>
          <w:rFonts w:hint="eastAsia" w:eastAsia="方正仿宋_GBK"/>
          <w:sz w:val="32"/>
          <w:szCs w:val="32"/>
        </w:rPr>
        <w:t>驻村</w:t>
      </w:r>
      <w:r>
        <w:rPr>
          <w:rFonts w:hint="eastAsia" w:ascii="Times New Roman" w:hAnsi="Times New Roman" w:eastAsia="方正仿宋_GBK"/>
          <w:sz w:val="32"/>
          <w:szCs w:val="32"/>
        </w:rPr>
        <w:t>干部和村（社区）“两委”成员、村民小组长组成的积分评议小组，负责积分制实施细则制定、村民积分审核认定等工作；每个村（社区）设立积分制推广运用工作联络员，负责农户积分申报、收集、记录、初审等具体工作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积分过程要坚持公开、公平、公正，做到阳光透明，杜绝一切徇私舞弊、优亲厚友的情况发生。</w:t>
      </w:r>
      <w:r>
        <w:rPr>
          <w:rFonts w:hint="eastAsia" w:ascii="Times New Roman" w:hAnsi="Times New Roman" w:eastAsia="方正仿宋_GBK"/>
          <w:sz w:val="32"/>
          <w:szCs w:val="32"/>
        </w:rPr>
        <w:t>积分管理工作接受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群众、村务监督委员会和</w:t>
      </w:r>
      <w:r>
        <w:rPr>
          <w:rFonts w:hint="eastAsia" w:eastAsia="方正仿宋_GBK"/>
          <w:bCs/>
          <w:sz w:val="32"/>
          <w:szCs w:val="32"/>
        </w:rPr>
        <w:t>镇党委、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政府监督。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2.积分采集方式。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积分的采集应本着简便易行、易于操作考证的原则进行。采取村民自主申报与村级统一核计相结合的方式，由积分制推广运用工作联络员对积分台账进行统一记录。积分台账应同时记录积分各类事件发生的时间、地点、事由、相关依据。一是村民自荐，即村民通过口头、电话、短信、QQ、微信等多种方式向积分制推广运用工作联络员申报计分；二是小组现场看，即针对农村人居环境、村容村貌、农村厕所革命等积分内容，由积分评议小组现场查看打分；三是村民一起评，即在群众中影响力及认可度高、乡风文明建设成效突出的，由村民民主投票评选计分；四是组织推荐，即涉及</w:t>
      </w:r>
      <w:bookmarkStart w:id="0" w:name="_GoBack"/>
      <w:bookmarkEnd w:id="0"/>
      <w:r>
        <w:rPr>
          <w:rFonts w:hint="eastAsia" w:ascii="Times New Roman" w:hAnsi="Times New Roman" w:eastAsia="方正仿宋_GBK"/>
          <w:bCs/>
          <w:sz w:val="32"/>
          <w:szCs w:val="32"/>
        </w:rPr>
        <w:t>积极参与村级事务、在乡村治理各项工作中争当先进、树立标杆，被村级党组织积极推荐获得各类荣誉的，要记入加分项。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 xml:space="preserve"> 3.积分核算规则。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 xml:space="preserve">按照“一月一审核、一季一公示、一年一核算”的要求，积分评议小组每月对村民积分进行审核认定，认定结果于次月5日前，交由积分制推广运用工作联络员在积分卡上登记，并在积分台账上统计相应数据。每季度将村民的积分情况在醒目位置进行公示，接受广大村民的查询、监督。村民对积分有异议的，可进行反映，积分评议小组调查核实后，根据调查情况做出处理。各村（社区）根据实际情况，合理设置精神、物质、服务、信用等积分兑换标准，每年末核算清零，第二年重新计分。 </w:t>
      </w:r>
    </w:p>
    <w:p>
      <w:pPr>
        <w:spacing w:line="592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（三）强化积分结果运用</w:t>
      </w:r>
    </w:p>
    <w:p>
      <w:pPr>
        <w:spacing w:line="592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1. 物质兑换。</w:t>
      </w:r>
      <w:r>
        <w:rPr>
          <w:rFonts w:hint="eastAsia" w:ascii="Times New Roman" w:hAnsi="Times New Roman" w:eastAsia="方正仿宋_GBK"/>
          <w:sz w:val="32"/>
          <w:szCs w:val="32"/>
        </w:rPr>
        <w:t>依托乡村治理积分兑换超市等平台，利用积分兑换相应物品，结合本村实际适时开展物质兑换，促使群众积极参与乡村治理积分制推广运用工作。</w:t>
      </w:r>
    </w:p>
    <w:p>
      <w:pPr>
        <w:spacing w:line="592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2. 精神鼓励。</w:t>
      </w:r>
      <w:r>
        <w:rPr>
          <w:rFonts w:hint="eastAsia" w:ascii="Times New Roman" w:hAnsi="Times New Roman" w:eastAsia="方正仿宋_GBK"/>
          <w:sz w:val="32"/>
          <w:szCs w:val="32"/>
        </w:rPr>
        <w:t>坚持以红黄双榜形式深化村民积分公开，每月对获得加分的村民均予以红榜张贴公示，进行通报表扬，对获得扣分的村民均予以黄榜张贴公示，进行教育警示。全年分值前三名者当年可进行双倍积分兑换并在村民大会通报表扬。对积分排名靠后的对象，确定专人进行重点关注、重点帮教。结合巩固拓展脱贫攻坚成果同乡村振兴有效衔接工作，激发农户参与乡村治理的内生动力。定期组织积分分享活动，营造“比学赶超”的良好氛围。</w:t>
      </w:r>
    </w:p>
    <w:p>
      <w:pPr>
        <w:spacing w:line="592" w:lineRule="exact"/>
        <w:ind w:firstLine="642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3. 政策激励。</w:t>
      </w:r>
      <w:r>
        <w:rPr>
          <w:rFonts w:hint="eastAsia" w:ascii="Times New Roman" w:hAnsi="Times New Roman" w:eastAsia="方正仿宋_GBK"/>
          <w:sz w:val="32"/>
          <w:szCs w:val="32"/>
        </w:rPr>
        <w:t>把乡村治理积分高低作为评选“星级文明户”“最美家庭”以及村民入党、村级后备干部等的重要依据，积分高的村民参与其他社会活动在政策允许情况下给予倾斜支持，让他们有归属感、认同感、获得感。同时，对年度积分低于60分的，由村社干部开展批评教育，低于0分的，由村级党组织安排专人进行帮扶转化。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（四）建好管好积分超市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要按照因地制宜、面积适宜、便于管理的原则，主要依托村级便民服务中心空余用房，建立积分超市用于积分兑换物品。积分超市原则上要做到“六有”，即：有固定场所、有统一招牌、有明码标价、有管理制度、有发放台账、有专人管理。积分兑换物品可通过社会捐赠、企业爱心捐助、村集体经济收入列支等方式筹集，以生产生活物资、消费帮扶产品为主，要确保物品质量合格、满足积分兑换需求。积分超市的物资筹集、兑换等情况及时张榜公布，接受群众监督。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（五）加强信息技术运用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在积分申报、信息采集、积分评定、公开公示等过程中，可运用信息化手段，提高积分数据收集、汇总、统计、兑换等工作效率，持续优化完善日常管理，切实减轻群众负担。</w:t>
      </w:r>
    </w:p>
    <w:p>
      <w:pPr>
        <w:spacing w:line="592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三、组织保障</w:t>
      </w:r>
    </w:p>
    <w:p>
      <w:pPr>
        <w:spacing w:line="592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全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乡村治理积分制推广运用工作，原则上以村（社区）为单位实施，实行“一村（社区）一方案”，确保到2022年底，全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50%以上的行政村（社区）推行乡村治理积分制；到2023年年底，80%以上的行政村（社区）推行乡村治理积分制；到2024年年底，全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行政村（社区）实现积分制全覆盖。</w:t>
      </w:r>
    </w:p>
    <w:p>
      <w:pPr>
        <w:spacing w:line="592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/>
          <w:sz w:val="32"/>
          <w:szCs w:val="32"/>
        </w:rPr>
        <w:t>全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乡村治理积分制推广运用实行</w:t>
      </w:r>
      <w:r>
        <w:rPr>
          <w:rFonts w:hint="eastAsia" w:eastAsia="方正仿宋_GBK"/>
          <w:sz w:val="32"/>
          <w:szCs w:val="32"/>
        </w:rPr>
        <w:t>全镇统筹和组织</w:t>
      </w:r>
      <w:r>
        <w:rPr>
          <w:rFonts w:hint="eastAsia" w:ascii="Times New Roman" w:hAnsi="Times New Roman" w:eastAsia="方正仿宋_GBK"/>
          <w:sz w:val="32"/>
          <w:szCs w:val="32"/>
        </w:rPr>
        <w:t>、村（社区）具体实施、发动群众参与的工作机制，建立</w:t>
      </w:r>
      <w:r>
        <w:rPr>
          <w:rFonts w:hint="eastAsia" w:eastAsia="方正仿宋_GBK"/>
          <w:sz w:val="32"/>
          <w:szCs w:val="32"/>
        </w:rPr>
        <w:t>镇党政办、党群办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财政办、经发办、民政办、平安办、农服中心、</w:t>
      </w:r>
      <w:r>
        <w:rPr>
          <w:rFonts w:hint="eastAsia" w:ascii="Times New Roman" w:hAnsi="Times New Roman" w:eastAsia="方正仿宋_GBK"/>
          <w:sz w:val="32"/>
          <w:szCs w:val="32"/>
        </w:rPr>
        <w:t>司法</w:t>
      </w:r>
      <w:r>
        <w:rPr>
          <w:rFonts w:hint="eastAsia" w:eastAsia="方正仿宋_GBK"/>
          <w:sz w:val="32"/>
          <w:szCs w:val="32"/>
        </w:rPr>
        <w:t>所</w:t>
      </w:r>
      <w:r>
        <w:rPr>
          <w:rFonts w:hint="eastAsia" w:ascii="Times New Roman" w:hAnsi="Times New Roman" w:eastAsia="方正仿宋_GBK"/>
          <w:sz w:val="32"/>
          <w:szCs w:val="32"/>
        </w:rPr>
        <w:t>等部门为主体的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级联席会议制度，协同推进、指导督促积分制推广运用工作。</w:t>
      </w:r>
      <w:r>
        <w:rPr>
          <w:rFonts w:hint="eastAsia" w:eastAsia="方正仿宋_GBK"/>
          <w:sz w:val="32"/>
          <w:szCs w:val="32"/>
        </w:rPr>
        <w:t>全镇</w:t>
      </w:r>
      <w:r>
        <w:rPr>
          <w:rFonts w:hint="eastAsia" w:ascii="Times New Roman" w:hAnsi="Times New Roman" w:eastAsia="方正仿宋_GBK"/>
          <w:sz w:val="32"/>
          <w:szCs w:val="32"/>
        </w:rPr>
        <w:t>积分制推广运用工作</w:t>
      </w:r>
      <w:r>
        <w:rPr>
          <w:rFonts w:hint="eastAsia" w:eastAsia="方正仿宋_GBK"/>
          <w:sz w:val="32"/>
          <w:szCs w:val="32"/>
        </w:rPr>
        <w:t>由</w:t>
      </w:r>
      <w:r>
        <w:rPr>
          <w:rFonts w:hint="eastAsia" w:ascii="Times New Roman" w:hAnsi="Times New Roman" w:eastAsia="方正仿宋_GBK"/>
          <w:sz w:val="32"/>
          <w:szCs w:val="32"/>
        </w:rPr>
        <w:t>主要负责人亲自抓、分管负责人具体抓，落实工作部门和工作力量，指导督促村（社区）细化积分收集、监督、兑换、分值权重等内容和流程，结合实际开展积分制推广运用工作，做到治理有方向、积分有依据、实施有保障。</w:t>
      </w:r>
    </w:p>
    <w:p>
      <w:pPr>
        <w:spacing w:line="592" w:lineRule="exact"/>
        <w:ind w:firstLine="640" w:firstLineChars="200"/>
        <w:rPr>
          <w:rFonts w:hint="eastAsia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（二）抓好宣传培训。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要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通过各种会议、新闻媒体、网络平台等广泛宣传积分制工作的作用，</w:t>
      </w:r>
      <w:r>
        <w:rPr>
          <w:rFonts w:hint="eastAsia" w:ascii="Times New Roman" w:hAnsi="Times New Roman" w:eastAsia="方正仿宋_GBK"/>
          <w:sz w:val="32"/>
          <w:szCs w:val="32"/>
        </w:rPr>
        <w:t>充分调动群众参与乡村振兴、村集体事务管理的积极性、主动性。</w:t>
      </w:r>
    </w:p>
    <w:p>
      <w:pPr>
        <w:spacing w:line="592" w:lineRule="exact"/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sz w:val="32"/>
          <w:szCs w:val="32"/>
        </w:rPr>
        <w:t>建立投入机制</w:t>
      </w:r>
      <w:r>
        <w:rPr>
          <w:rFonts w:hint="eastAsia" w:eastAsia="方正仿宋_GBK" w:cs="仿宋_GB2312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拓宽资金来源渠道，建立集体支持、社会捐赠帮扶的多元投入保障机制。各</w:t>
      </w:r>
      <w:r>
        <w:rPr>
          <w:rFonts w:hint="eastAsia" w:eastAsia="方正仿宋_GBK"/>
          <w:sz w:val="32"/>
          <w:szCs w:val="32"/>
        </w:rPr>
        <w:t>村（社区</w:t>
      </w:r>
      <w:r>
        <w:rPr>
          <w:rFonts w:hint="eastAsia" w:ascii="Times New Roman" w:hAnsi="Times New Roman" w:eastAsia="方正仿宋_GBK"/>
          <w:sz w:val="32"/>
          <w:szCs w:val="32"/>
        </w:rPr>
        <w:t>）要结合自身实际，落实乡村治理积分制推广运用经费，保障积分制推广运用工作落地见效。</w:t>
      </w: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附件：马武镇乡村治理积分制推广应用积分项目及分值设定参考表</w:t>
      </w: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2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20" w:lineRule="exact"/>
        <w:rPr>
          <w:rFonts w:hint="eastAsia" w:ascii="方正仿宋_GBK" w:eastAsia="方正仿宋_GBK"/>
          <w:sz w:val="32"/>
          <w:szCs w:val="32"/>
        </w:rPr>
      </w:pPr>
      <w:r>
        <w:pict>
          <v:line id="直线 5" o:spid="_x0000_s1039" o:spt="20" style="position:absolute;left:0pt;margin-left:0pt;margin-top:17.95pt;height:0pt;width:441.85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right="-40" w:firstLine="105" w:firstLineChars="50"/>
        <w:rPr>
          <w:rFonts w:ascii="方正仿宋_GBK" w:eastAsia="方正仿宋_GBK"/>
        </w:rPr>
      </w:pPr>
      <w:r>
        <w:pict>
          <v:line id="直线 6" o:spid="_x0000_s1038" o:spt="20" style="position:absolute;left:0pt;margin-left:-0.05pt;margin-top:20.9pt;height:0pt;width:441.85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重庆市涪陵区马武镇党政办公室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202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2年4月13日印发</w:t>
      </w:r>
    </w:p>
    <w:sectPr>
      <w:footerReference r:id="rId3" w:type="default"/>
      <w:footerReference r:id="rId4" w:type="even"/>
      <w:pgSz w:w="11906" w:h="16838"/>
      <w:pgMar w:top="1814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方正仿宋_GBK" w:eastAsia="方正仿宋_GBK"/>
        <w:sz w:val="32"/>
        <w:szCs w:val="32"/>
      </w:rPr>
    </w:pPr>
    <w:r>
      <w:rPr>
        <w:sz w:val="32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仿宋_GBK" w:eastAsia="方正仿宋_GBK"/>
        <w:sz w:val="32"/>
        <w:szCs w:val="32"/>
      </w:rPr>
    </w:pPr>
    <w:r>
      <w:rPr>
        <w:sz w:val="32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3E8A35B-136C-4CB8-B5ED-15E724492B32}" w:val="q/ZvDAPW6=OJQnCik9x5eUVK81sh4aR30LFpfmXTlYcSuytH+oN2Gj7rBdIbMwEzg"/>
    <w:docVar w:name="DocumentID" w:val="{6CE3CD22-CEFA-4136-B186-A735F43A52B8}"/>
  </w:docVars>
  <w:rsids>
    <w:rsidRoot w:val="004C6F04"/>
    <w:rsid w:val="00050A2F"/>
    <w:rsid w:val="0007629B"/>
    <w:rsid w:val="000E0E67"/>
    <w:rsid w:val="00172CAA"/>
    <w:rsid w:val="0018480B"/>
    <w:rsid w:val="001C0888"/>
    <w:rsid w:val="001F6549"/>
    <w:rsid w:val="00205466"/>
    <w:rsid w:val="00276AAB"/>
    <w:rsid w:val="00284C69"/>
    <w:rsid w:val="002976E9"/>
    <w:rsid w:val="002E151B"/>
    <w:rsid w:val="003B350F"/>
    <w:rsid w:val="004963F4"/>
    <w:rsid w:val="004B616A"/>
    <w:rsid w:val="004C6A3B"/>
    <w:rsid w:val="004C6F04"/>
    <w:rsid w:val="005031CC"/>
    <w:rsid w:val="00504489"/>
    <w:rsid w:val="00504B84"/>
    <w:rsid w:val="005110AD"/>
    <w:rsid w:val="00531ADC"/>
    <w:rsid w:val="00536BA8"/>
    <w:rsid w:val="00570A0E"/>
    <w:rsid w:val="005D1D09"/>
    <w:rsid w:val="00634BDE"/>
    <w:rsid w:val="0065128B"/>
    <w:rsid w:val="00654BD2"/>
    <w:rsid w:val="006A2C48"/>
    <w:rsid w:val="00753358"/>
    <w:rsid w:val="0075664C"/>
    <w:rsid w:val="00781229"/>
    <w:rsid w:val="007E5260"/>
    <w:rsid w:val="00804FC8"/>
    <w:rsid w:val="00817F21"/>
    <w:rsid w:val="0087366E"/>
    <w:rsid w:val="00890C04"/>
    <w:rsid w:val="009F63AE"/>
    <w:rsid w:val="009F6E92"/>
    <w:rsid w:val="00AC2A79"/>
    <w:rsid w:val="00AD728C"/>
    <w:rsid w:val="00B00C0B"/>
    <w:rsid w:val="00B04D93"/>
    <w:rsid w:val="00B43445"/>
    <w:rsid w:val="00BA2CA0"/>
    <w:rsid w:val="00BC2373"/>
    <w:rsid w:val="00BE225B"/>
    <w:rsid w:val="00C04167"/>
    <w:rsid w:val="00C76594"/>
    <w:rsid w:val="00CA2482"/>
    <w:rsid w:val="00D5541B"/>
    <w:rsid w:val="00D67197"/>
    <w:rsid w:val="00D77598"/>
    <w:rsid w:val="00D807A8"/>
    <w:rsid w:val="00DC5EE6"/>
    <w:rsid w:val="00E35267"/>
    <w:rsid w:val="00E3759E"/>
    <w:rsid w:val="00ED4158"/>
    <w:rsid w:val="00F13383"/>
    <w:rsid w:val="00F51CC8"/>
    <w:rsid w:val="00F56286"/>
    <w:rsid w:val="00F7389B"/>
    <w:rsid w:val="00F82586"/>
    <w:rsid w:val="00FD3A0E"/>
    <w:rsid w:val="015A735C"/>
    <w:rsid w:val="09532BC1"/>
    <w:rsid w:val="09EA5213"/>
    <w:rsid w:val="107443DF"/>
    <w:rsid w:val="15205449"/>
    <w:rsid w:val="187661FB"/>
    <w:rsid w:val="1B3B1CB8"/>
    <w:rsid w:val="21FE386C"/>
    <w:rsid w:val="2DCF200B"/>
    <w:rsid w:val="33AC5BBD"/>
    <w:rsid w:val="33C46766"/>
    <w:rsid w:val="3D181DD7"/>
    <w:rsid w:val="497C6E74"/>
    <w:rsid w:val="4F346946"/>
    <w:rsid w:val="512352DD"/>
    <w:rsid w:val="565D2A74"/>
    <w:rsid w:val="5AB00153"/>
    <w:rsid w:val="5C5A2169"/>
    <w:rsid w:val="5CC15327"/>
    <w:rsid w:val="6C4F1EAA"/>
    <w:rsid w:val="6F9E06AB"/>
    <w:rsid w:val="780966CA"/>
    <w:rsid w:val="78A5135A"/>
    <w:rsid w:val="7E3528A8"/>
    <w:rsid w:val="EF7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日期 Char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9">
    <w:name w:val="页脚 Char"/>
    <w:link w:val="3"/>
    <w:uiPriority w:val="99"/>
    <w:rPr>
      <w:rFonts w:ascii="Calibri" w:hAnsi="Calibri"/>
      <w:kern w:val="2"/>
      <w:sz w:val="18"/>
      <w:szCs w:val="24"/>
    </w:rPr>
  </w:style>
  <w:style w:type="paragraph" w:customStyle="1" w:styleId="10">
    <w:name w:val="正文文字"/>
    <w:next w:val="1"/>
    <w:qFormat/>
    <w:uiPriority w:val="0"/>
    <w:pPr>
      <w:widowControl w:val="0"/>
      <w:spacing w:after="120" w:line="594" w:lineRule="exact"/>
      <w:ind w:left="100" w:leftChars="10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4"/>
    <customShpInfo spid="_x0000_s1042"/>
    <customShpInfo spid="_x0000_s1040"/>
    <customShpInfo spid="_x0000_s1041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559</Words>
  <Characters>3190</Characters>
  <Lines>26</Lines>
  <Paragraphs>7</Paragraphs>
  <TotalTime>1</TotalTime>
  <ScaleCrop>false</ScaleCrop>
  <LinksUpToDate>false</LinksUpToDate>
  <CharactersWithSpaces>3742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2023-01-17T10:15:00Z</dcterms:created>
  <dc:creator>Administrator</dc:creator>
  <cp:lastModifiedBy>user</cp:lastModifiedBy>
  <cp:lastPrinted>2022-04-14T11:19:00Z</cp:lastPrinted>
  <dcterms:modified xsi:type="dcterms:W3CDTF">2025-04-16T15:06:26Z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674564181_embed</vt:lpwstr>
  </property>
  <property fmtid="{D5CDD505-2E9C-101B-9397-08002B2CF9AE}" pid="4" name="ICV">
    <vt:lpwstr>BE2308AAEFBF428DB659C5A424993EDA</vt:lpwstr>
  </property>
</Properties>
</file>