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rPr>
      </w:pPr>
    </w:p>
    <w:p>
      <w:pPr>
        <w:spacing w:line="620" w:lineRule="exact"/>
        <w:jc w:val="center"/>
      </w:pPr>
    </w:p>
    <w:p>
      <w:pPr>
        <w:spacing w:line="620" w:lineRule="exact"/>
        <w:jc w:val="center"/>
      </w:pPr>
    </w:p>
    <w:p>
      <w:pPr>
        <w:spacing w:line="620" w:lineRule="exact"/>
        <w:jc w:val="center"/>
      </w:pPr>
    </w:p>
    <w:p>
      <w:pPr>
        <w:jc w:val="center"/>
      </w:pPr>
    </w:p>
    <w:p>
      <w:pPr>
        <w:spacing w:line="760" w:lineRule="exact"/>
        <w:jc w:val="center"/>
      </w:pPr>
    </w:p>
    <w:p>
      <w:pPr>
        <w:spacing w:line="660" w:lineRule="exact"/>
        <w:jc w:val="center"/>
        <w:rPr>
          <w:rFonts w:hint="eastAsia"/>
        </w:rPr>
      </w:pPr>
      <w:r>
        <w:rPr>
          <w:rFonts w:hint="eastAsia"/>
          <w:shd w:val="clear" w:color="auto" w:fill="FFFFFF"/>
        </w:rPr>
        <w:t>涪陵清溪府发〔2024〕16号</w:t>
      </w:r>
    </w:p>
    <w:p>
      <w:pPr>
        <w:spacing w:line="580" w:lineRule="exact"/>
        <w:jc w:val="center"/>
      </w:pPr>
    </w:p>
    <w:p>
      <w:pPr>
        <w:widowControl/>
        <w:shd w:val="clear" w:color="auto" w:fill="FFFFFF"/>
        <w:spacing w:line="520" w:lineRule="exact"/>
        <w:jc w:val="center"/>
        <w:outlineLvl w:val="0"/>
        <w:rPr>
          <w:rFonts w:hint="eastAsia"/>
          <w:shd w:val="clear" w:color="auto" w:fill="FFFFFF"/>
        </w:rPr>
      </w:pPr>
    </w:p>
    <w:p>
      <w:pPr>
        <w:snapToGrid w:val="0"/>
        <w:spacing w:line="600" w:lineRule="exact"/>
        <w:jc w:val="center"/>
        <w:rPr>
          <w:rFonts w:hint="eastAsia" w:ascii="方正小标宋_GBK" w:eastAsia="方正小标宋_GBK"/>
          <w:snapToGrid w:val="0"/>
          <w:kern w:val="0"/>
          <w:sz w:val="44"/>
          <w:szCs w:val="44"/>
        </w:rPr>
      </w:pPr>
      <w:r>
        <w:rPr>
          <w:rFonts w:hint="eastAsia" w:ascii="方正小标宋_GBK" w:eastAsia="方正小标宋_GBK"/>
          <w:snapToGrid w:val="0"/>
          <w:kern w:val="0"/>
          <w:sz w:val="44"/>
          <w:szCs w:val="44"/>
        </w:rPr>
        <w:t>重庆市涪陵区清溪镇人民政府</w:t>
      </w:r>
    </w:p>
    <w:p>
      <w:pPr>
        <w:pStyle w:val="3"/>
        <w:spacing w:line="600" w:lineRule="exact"/>
        <w:jc w:val="center"/>
        <w:rPr>
          <w:rFonts w:hint="eastAsia" w:ascii="方正小标宋_GBK" w:eastAsia="方正小标宋_GBK"/>
          <w:sz w:val="44"/>
          <w:szCs w:val="44"/>
          <w:lang w:val="en-US" w:eastAsia="zh-CN"/>
        </w:rPr>
      </w:pPr>
      <w:bookmarkStart w:id="0" w:name="OLE_LINK1"/>
      <w:r>
        <w:rPr>
          <w:rFonts w:ascii="方正小标宋_GBK" w:eastAsia="方正小标宋_GBK"/>
          <w:sz w:val="44"/>
          <w:szCs w:val="44"/>
        </w:rPr>
        <w:t>关于切实做好202</w:t>
      </w:r>
      <w:r>
        <w:rPr>
          <w:rFonts w:hint="eastAsia" w:ascii="方正小标宋_GBK" w:eastAsia="方正小标宋_GBK"/>
          <w:sz w:val="44"/>
          <w:szCs w:val="44"/>
          <w:lang w:val="en-US" w:eastAsia="zh-CN"/>
        </w:rPr>
        <w:t>4年“两岸青山·千里林带”</w:t>
      </w:r>
      <w:bookmarkEnd w:id="0"/>
      <w:r>
        <w:rPr>
          <w:rFonts w:hint="eastAsia" w:ascii="方正小标宋_GBK" w:eastAsia="方正小标宋_GBK"/>
          <w:sz w:val="44"/>
          <w:szCs w:val="44"/>
          <w:lang w:val="en-US" w:eastAsia="zh-CN"/>
        </w:rPr>
        <w:t>建设工作的通知</w:t>
      </w:r>
    </w:p>
    <w:p>
      <w:pPr>
        <w:spacing w:line="600" w:lineRule="exact"/>
        <w:rPr>
          <w:rFonts w:hint="eastAsia"/>
        </w:rPr>
      </w:pPr>
    </w:p>
    <w:p>
      <w:pPr>
        <w:spacing w:line="570" w:lineRule="exact"/>
        <w:rPr>
          <w:rFonts w:hint="eastAsia" w:hAnsi="宋体"/>
          <w:snapToGrid w:val="0"/>
          <w:kern w:val="0"/>
        </w:rPr>
      </w:pPr>
      <w:r>
        <w:rPr>
          <w:rFonts w:hint="eastAsia" w:hAnsi="宋体"/>
          <w:snapToGrid w:val="0"/>
          <w:kern w:val="0"/>
        </w:rPr>
        <w:t>各村委会，镇属各有关单位：</w:t>
      </w:r>
    </w:p>
    <w:p>
      <w:pPr>
        <w:autoSpaceDN w:val="0"/>
        <w:spacing w:line="570" w:lineRule="exact"/>
        <w:ind w:firstLine="645"/>
        <w:rPr>
          <w:rFonts w:hint="eastAsia"/>
          <w:snapToGrid w:val="0"/>
          <w:kern w:val="0"/>
        </w:rPr>
      </w:pPr>
      <w:r>
        <w:rPr>
          <w:rFonts w:hint="eastAsia" w:hAnsi="宋体"/>
          <w:snapToGrid w:val="0"/>
          <w:kern w:val="0"/>
        </w:rPr>
        <w:t>根据</w:t>
      </w:r>
      <w:bookmarkStart w:id="1" w:name="_Hlk524644565"/>
      <w:r>
        <w:rPr>
          <w:rFonts w:hint="eastAsia" w:hAnsi="宋体"/>
          <w:snapToGrid w:val="0"/>
          <w:kern w:val="0"/>
        </w:rPr>
        <w:t>《</w:t>
      </w:r>
      <w:bookmarkEnd w:id="1"/>
      <w:r>
        <w:rPr>
          <w:rFonts w:hint="eastAsia"/>
          <w:snapToGrid w:val="0"/>
          <w:kern w:val="0"/>
        </w:rPr>
        <w:t>重庆市涪陵区人民政府办公室关于从精从细提质建设2024年“两岸青山</w:t>
      </w:r>
      <w:r>
        <w:rPr>
          <w:rFonts w:hint="eastAsia" w:hAnsi="宋体" w:cs="宋体"/>
          <w:snapToGrid w:val="0"/>
          <w:color w:val="000000"/>
          <w:kern w:val="0"/>
        </w:rPr>
        <w:t>·</w:t>
      </w:r>
      <w:r>
        <w:rPr>
          <w:rFonts w:hint="eastAsia"/>
          <w:snapToGrid w:val="0"/>
          <w:kern w:val="0"/>
        </w:rPr>
        <w:t>千里林带”的通知</w:t>
      </w:r>
      <w:r>
        <w:rPr>
          <w:rFonts w:hint="eastAsia" w:hAnsi="宋体"/>
          <w:snapToGrid w:val="0"/>
          <w:kern w:val="0"/>
        </w:rPr>
        <w:t>》（涪陵府办〔2024〕70号）要求，结合全镇林业生产实际，经镇政府同意，现就抓好2024年</w:t>
      </w:r>
      <w:r>
        <w:rPr>
          <w:rFonts w:hint="eastAsia"/>
          <w:snapToGrid w:val="0"/>
          <w:kern w:val="0"/>
        </w:rPr>
        <w:t>“两岸青山</w:t>
      </w:r>
      <w:r>
        <w:rPr>
          <w:rFonts w:hint="eastAsia" w:hAnsi="宋体" w:cs="宋体"/>
          <w:snapToGrid w:val="0"/>
          <w:color w:val="000000"/>
          <w:kern w:val="0"/>
        </w:rPr>
        <w:t>·</w:t>
      </w:r>
      <w:r>
        <w:rPr>
          <w:rFonts w:hint="eastAsia"/>
          <w:snapToGrid w:val="0"/>
          <w:kern w:val="0"/>
        </w:rPr>
        <w:t xml:space="preserve">千里林带”建设有关工作，通知如下： </w:t>
      </w:r>
    </w:p>
    <w:p>
      <w:pPr>
        <w:autoSpaceDN w:val="0"/>
        <w:spacing w:line="570" w:lineRule="exact"/>
        <w:ind w:firstLine="645"/>
        <w:rPr>
          <w:rFonts w:hint="eastAsia" w:ascii="方正黑体_GBK" w:eastAsia="方正黑体_GBK"/>
          <w:snapToGrid w:val="0"/>
          <w:kern w:val="0"/>
        </w:rPr>
      </w:pPr>
      <w:r>
        <w:rPr>
          <w:rFonts w:hint="eastAsia" w:ascii="方正黑体_GBK" w:eastAsia="方正黑体_GBK"/>
          <w:snapToGrid w:val="0"/>
          <w:kern w:val="0"/>
        </w:rPr>
        <w:t xml:space="preserve">一、总体要求 </w:t>
      </w:r>
    </w:p>
    <w:p>
      <w:pPr>
        <w:autoSpaceDN w:val="0"/>
        <w:spacing w:line="570" w:lineRule="exact"/>
        <w:ind w:firstLine="645"/>
        <w:rPr>
          <w:rFonts w:hint="eastAsia"/>
          <w:snapToGrid w:val="0"/>
          <w:kern w:val="0"/>
        </w:rPr>
      </w:pPr>
      <w:r>
        <w:rPr>
          <w:rFonts w:hint="eastAsia"/>
          <w:snapToGrid w:val="0"/>
          <w:kern w:val="0"/>
        </w:rPr>
        <w:t>坚持以习近平新时代中国特色社会主义思想为指导，深入践行习近平生态文明思想，认真贯彻落实习近平总书记重要讲话</w:t>
      </w:r>
      <w:r>
        <w:rPr>
          <w:rFonts w:hint="eastAsia"/>
          <w:snapToGrid w:val="0"/>
          <w:kern w:val="0"/>
          <w:lang w:eastAsia="zh-CN"/>
        </w:rPr>
        <w:t>和重要</w:t>
      </w:r>
      <w:bookmarkStart w:id="2" w:name="_GoBack"/>
      <w:bookmarkEnd w:id="2"/>
      <w:r>
        <w:rPr>
          <w:rFonts w:hint="eastAsia"/>
          <w:snapToGrid w:val="0"/>
          <w:kern w:val="0"/>
        </w:rPr>
        <w:t>指示批示精神，落实中共中央、国务院关于全面推进美丽中国建设的意见，落实国家林业和草原局、市林业局科学绿化工作部署和市委市政府、区委区政府国土绿化工作要求，完整、准确、全面贯彻新发展理念，认真践行“两山论”和“四库论”要求，全面提升森林数量质量，筑牢长江上游重要生态屏障。“两岸青山·千里林带”建设纳入林长制督查考核内容，加强统筹协调，协同推进。各村和相关部门要加强组织领导，抓紧完善细化措施，加快项目建设，从精从细提质建设2024年“两岸青山·千里林带”。</w:t>
      </w:r>
    </w:p>
    <w:p>
      <w:pPr>
        <w:autoSpaceDN w:val="0"/>
        <w:spacing w:line="570" w:lineRule="exact"/>
        <w:ind w:firstLine="645"/>
        <w:rPr>
          <w:rFonts w:ascii="方正黑体_GBK" w:eastAsia="方正黑体_GBK"/>
          <w:snapToGrid w:val="0"/>
          <w:kern w:val="0"/>
        </w:rPr>
      </w:pPr>
      <w:r>
        <w:rPr>
          <w:rFonts w:hint="eastAsia" w:ascii="方正黑体_GBK" w:eastAsia="方正黑体_GBK"/>
          <w:snapToGrid w:val="0"/>
          <w:kern w:val="0"/>
        </w:rPr>
        <w:t>二、目标任务</w:t>
      </w:r>
    </w:p>
    <w:p>
      <w:pPr>
        <w:autoSpaceDN w:val="0"/>
        <w:spacing w:line="570" w:lineRule="exact"/>
        <w:ind w:firstLine="645"/>
        <w:rPr>
          <w:snapToGrid w:val="0"/>
          <w:kern w:val="0"/>
        </w:rPr>
      </w:pPr>
      <w:r>
        <w:rPr>
          <w:rFonts w:hint="eastAsia"/>
          <w:snapToGrid w:val="0"/>
          <w:kern w:val="0"/>
        </w:rPr>
        <w:t>全面完成区政府下达的2024年“两岸青山·千里林带”项目建设任务。完成森林数量提升工程“两岸青山·千里林带”农村“四旁”植树420亩（结合</w:t>
      </w:r>
      <w:r>
        <w:rPr>
          <w:rFonts w:hint="eastAsia" w:hAnsi="方正仿宋_GBK" w:cs="方正仿宋_GBK"/>
          <w:snapToGrid w:val="0"/>
          <w:color w:val="000000"/>
          <w:kern w:val="0"/>
        </w:rPr>
        <w:t>涪陵区2024农眼荔枝产业发展项目已完成120亩荔枝苗栽植）</w:t>
      </w:r>
      <w:r>
        <w:rPr>
          <w:rFonts w:hint="eastAsia"/>
          <w:snapToGrid w:val="0"/>
          <w:kern w:val="0"/>
        </w:rPr>
        <w:t>、疏林地及未成林地营造林800亩和森林质量提升工程森林抚育450亩，共1670亩。其中：农村“四旁”植树300亩由丰收村、全心村和青龙村负责建设（计划任务详见附件），疏林地及未成林地营造林和森林抚育由产业发展服务中心负责代建。</w:t>
      </w:r>
    </w:p>
    <w:p>
      <w:pPr>
        <w:autoSpaceDN w:val="0"/>
        <w:spacing w:line="570" w:lineRule="exact"/>
        <w:ind w:firstLine="645"/>
        <w:rPr>
          <w:rFonts w:hint="eastAsia" w:ascii="方正黑体_GBK" w:hAnsi="方正黑体_GBK" w:eastAsia="方正黑体_GBK" w:cs="方正黑体_GBK"/>
          <w:snapToGrid w:val="0"/>
          <w:kern w:val="0"/>
        </w:rPr>
      </w:pPr>
      <w:r>
        <w:rPr>
          <w:rFonts w:hint="eastAsia" w:ascii="方正黑体_GBK" w:hAnsi="方正黑体_GBK" w:eastAsia="方正黑体_GBK" w:cs="方正黑体_GBK"/>
          <w:snapToGrid w:val="0"/>
          <w:kern w:val="0"/>
        </w:rPr>
        <w:t>三、工作要求</w:t>
      </w:r>
    </w:p>
    <w:p>
      <w:pPr>
        <w:autoSpaceDN w:val="0"/>
        <w:spacing w:line="570" w:lineRule="exact"/>
        <w:ind w:firstLine="645"/>
        <w:rPr>
          <w:rFonts w:hint="eastAsia"/>
          <w:snapToGrid w:val="0"/>
          <w:kern w:val="0"/>
        </w:rPr>
      </w:pPr>
      <w:r>
        <w:rPr>
          <w:rFonts w:hint="eastAsia" w:ascii="方正楷体_GBK" w:eastAsia="方正楷体_GBK"/>
          <w:snapToGrid w:val="0"/>
          <w:kern w:val="0"/>
        </w:rPr>
        <w:t>（一）农村“四旁”植树项目。</w:t>
      </w:r>
      <w:r>
        <w:rPr>
          <w:rFonts w:hint="eastAsia"/>
          <w:snapToGrid w:val="0"/>
          <w:kern w:val="0"/>
        </w:rPr>
        <w:t>栽植的苗木要以村民小组为基本单位，将栽植树种、栽植株数明确到栽植的具体农户或者具体道路，由所在村民小组组长和受益农户共同签字确认，登记造册管理。要认真贯彻落实中央关于遏制耕地“非农化”、禁止“非粮化”要求，严禁在“四旁”的非林地上成片植树造林。坚持使用良种壮苗，禁止使用弱苗、不合格苗和未经检疫或者检疫不合格的苗木造林。苗木要有“一签两证”，区内苗木要有生产经营许可证、产地检疫合格证和苗木标签，跨区苗木要有生产经营许可证、植物检疫证书和苗木标签。水果苗要求是嫁接苗并有供苗单位出据的品种质量保证（承诺）书。禁止使用携带国家及本市植物检疫名录规定的植物检疫对象的苗木。否则，项目建设不通过验收，不兑付政府性补助资金。苗木栽植、除草、松土、施肥、防虫治病打药等管理作业由所在村民小组组长和受益农户共同签字确认，登记造册管理。</w:t>
      </w:r>
    </w:p>
    <w:p>
      <w:pPr>
        <w:autoSpaceDN w:val="0"/>
        <w:spacing w:line="570" w:lineRule="exact"/>
        <w:ind w:firstLine="645"/>
        <w:rPr>
          <w:rFonts w:hint="eastAsia" w:hAnsi="宋体" w:cs="宋体"/>
          <w:snapToGrid w:val="0"/>
          <w:color w:val="000000"/>
          <w:kern w:val="0"/>
        </w:rPr>
      </w:pPr>
      <w:r>
        <w:rPr>
          <w:rFonts w:hint="eastAsia" w:ascii="方正楷体_GBK" w:eastAsia="方正楷体_GBK"/>
          <w:snapToGrid w:val="0"/>
          <w:kern w:val="0"/>
        </w:rPr>
        <w:t>（二）疏林地及未成林地营造林。</w:t>
      </w:r>
      <w:r>
        <w:rPr>
          <w:rFonts w:hint="eastAsia" w:hAnsi="宋体" w:cs="宋体"/>
          <w:snapToGrid w:val="0"/>
          <w:color w:val="000000"/>
          <w:kern w:val="0"/>
        </w:rPr>
        <w:t>在</w:t>
      </w:r>
      <w:r>
        <w:rPr>
          <w:rFonts w:hint="eastAsia" w:hAnsi="仿宋"/>
          <w:snapToGrid w:val="0"/>
          <w:kern w:val="0"/>
        </w:rPr>
        <w:t>“两岸青山</w:t>
      </w:r>
      <w:r>
        <w:rPr>
          <w:rFonts w:hint="eastAsia" w:hAnsi="宋体" w:cs="宋体"/>
          <w:snapToGrid w:val="0"/>
          <w:color w:val="000000"/>
          <w:kern w:val="0"/>
        </w:rPr>
        <w:t>·千里林带”范围内的双龙村和石坝村受干旱影响的受灾疏林地地块内组织实施。根据现状植被覆盖类型情况确定造林方式为补植封育。</w:t>
      </w:r>
    </w:p>
    <w:p>
      <w:pPr>
        <w:autoSpaceDN w:val="0"/>
        <w:spacing w:line="570" w:lineRule="exact"/>
        <w:ind w:firstLine="645"/>
        <w:rPr>
          <w:rFonts w:hint="eastAsia" w:hAnsi="宋体" w:cs="宋体"/>
          <w:snapToGrid w:val="0"/>
          <w:color w:val="000000"/>
          <w:kern w:val="0"/>
        </w:rPr>
      </w:pPr>
      <w:r>
        <w:rPr>
          <w:rFonts w:hint="eastAsia" w:ascii="方正楷体_GBK" w:hAnsi="宋体" w:eastAsia="方正楷体_GBK" w:cs="宋体"/>
          <w:snapToGrid w:val="0"/>
          <w:color w:val="000000"/>
          <w:kern w:val="0"/>
        </w:rPr>
        <w:t>（三）森林抚育。</w:t>
      </w:r>
      <w:r>
        <w:rPr>
          <w:rFonts w:hint="eastAsia" w:hAnsi="宋体" w:cs="宋体"/>
          <w:snapToGrid w:val="0"/>
          <w:color w:val="000000"/>
          <w:kern w:val="0"/>
        </w:rPr>
        <w:t>在</w:t>
      </w:r>
      <w:r>
        <w:rPr>
          <w:rFonts w:hint="eastAsia" w:hAnsi="仿宋"/>
          <w:snapToGrid w:val="0"/>
          <w:kern w:val="0"/>
        </w:rPr>
        <w:t>“两岸青山</w:t>
      </w:r>
      <w:r>
        <w:rPr>
          <w:rFonts w:hint="eastAsia" w:hAnsi="宋体" w:cs="宋体"/>
          <w:snapToGrid w:val="0"/>
          <w:color w:val="000000"/>
          <w:kern w:val="0"/>
        </w:rPr>
        <w:t>·千里林带”范围内的四合村、双龙村、青龙村和平原村结合松材线虫疫木防治地块内组织实施。本项目抚育作业是以松材线虫病林分为对象，进行以卫生伐为主的森林抚育措施。</w:t>
      </w:r>
    </w:p>
    <w:p>
      <w:pPr>
        <w:autoSpaceDN w:val="0"/>
        <w:spacing w:line="570" w:lineRule="exact"/>
        <w:ind w:firstLine="645"/>
        <w:rPr>
          <w:rFonts w:hint="eastAsia" w:ascii="方正黑体_GBK" w:eastAsia="方正黑体_GBK"/>
          <w:snapToGrid w:val="0"/>
          <w:kern w:val="0"/>
        </w:rPr>
      </w:pPr>
      <w:r>
        <w:rPr>
          <w:rFonts w:hint="eastAsia" w:ascii="方正黑体_GBK" w:eastAsia="方正黑体_GBK"/>
          <w:snapToGrid w:val="0"/>
          <w:kern w:val="0"/>
        </w:rPr>
        <w:t>四、严格验收程序</w:t>
      </w:r>
    </w:p>
    <w:p>
      <w:pPr>
        <w:autoSpaceDN w:val="0"/>
        <w:spacing w:line="570" w:lineRule="exact"/>
        <w:ind w:firstLine="645"/>
        <w:rPr>
          <w:rFonts w:hint="eastAsia"/>
          <w:snapToGrid w:val="0"/>
          <w:kern w:val="0"/>
        </w:rPr>
      </w:pPr>
      <w:r>
        <w:rPr>
          <w:rFonts w:hint="eastAsia"/>
          <w:snapToGrid w:val="0"/>
          <w:kern w:val="0"/>
        </w:rPr>
        <w:t>项目分为施工、成活（完工）、保存（竣工）三次检查验收。各村在完成苗木栽植、栽植苗木经过一个生长周期的成活率指标合格、栽植苗木成活2年的保存率指标合格时，镇上对应开展第一次、第二次、第三次检查验收，验收合格后申请区级检查验收；不合格的，应及时整改至合格，确保通过各级验收。</w:t>
      </w:r>
    </w:p>
    <w:p>
      <w:pPr>
        <w:autoSpaceDN w:val="0"/>
        <w:spacing w:line="570" w:lineRule="exact"/>
        <w:ind w:firstLine="645"/>
        <w:rPr>
          <w:rFonts w:hint="eastAsia" w:ascii="方正黑体_GBK" w:eastAsia="方正黑体_GBK"/>
          <w:snapToGrid w:val="0"/>
          <w:kern w:val="0"/>
        </w:rPr>
      </w:pPr>
      <w:r>
        <w:rPr>
          <w:rFonts w:hint="eastAsia" w:ascii="方正黑体_GBK" w:eastAsia="方正黑体_GBK"/>
          <w:snapToGrid w:val="0"/>
          <w:kern w:val="0"/>
        </w:rPr>
        <w:t>五、规范资金拨付</w:t>
      </w:r>
    </w:p>
    <w:p>
      <w:pPr>
        <w:autoSpaceDN w:val="0"/>
        <w:spacing w:line="570" w:lineRule="exact"/>
        <w:ind w:firstLine="645"/>
        <w:rPr>
          <w:rFonts w:hint="eastAsia"/>
          <w:snapToGrid w:val="0"/>
          <w:color w:val="000000"/>
          <w:kern w:val="0"/>
        </w:rPr>
      </w:pPr>
      <w:r>
        <w:rPr>
          <w:rFonts w:hint="eastAsia"/>
          <w:snapToGrid w:val="0"/>
          <w:kern w:val="0"/>
        </w:rPr>
        <w:t>植苗项目完成苗木栽植，拨付项目计划资金的20%；项目实施经区级检查验收，植苗项目的苗木成活率合格，拨付验收合格面积计划资金额的 50%；植苗项目栽植苗木成活 2年的保存率合格，根据项目结决算审计结果，拨付项目计划补助剩余资金。</w:t>
      </w:r>
    </w:p>
    <w:p>
      <w:pPr>
        <w:snapToGrid w:val="0"/>
        <w:spacing w:line="570" w:lineRule="exact"/>
        <w:ind w:firstLine="632" w:firstLineChars="200"/>
        <w:jc w:val="left"/>
        <w:rPr>
          <w:rFonts w:hint="eastAsia"/>
          <w:snapToGrid w:val="0"/>
          <w:kern w:val="0"/>
        </w:rPr>
      </w:pPr>
      <w:r>
        <w:rPr>
          <w:rFonts w:hint="eastAsia" w:ascii="方正黑体_GBK" w:eastAsia="方正黑体_GBK"/>
          <w:snapToGrid w:val="0"/>
          <w:kern w:val="0"/>
        </w:rPr>
        <w:t>六、加强档案管理</w:t>
      </w:r>
    </w:p>
    <w:p>
      <w:pPr>
        <w:snapToGrid w:val="0"/>
        <w:spacing w:line="570" w:lineRule="exact"/>
        <w:ind w:firstLine="632" w:firstLineChars="200"/>
        <w:jc w:val="left"/>
        <w:rPr>
          <w:rFonts w:hint="eastAsia"/>
          <w:snapToGrid w:val="0"/>
          <w:kern w:val="0"/>
        </w:rPr>
      </w:pPr>
      <w:r>
        <w:rPr>
          <w:rFonts w:hint="eastAsia"/>
          <w:snapToGrid w:val="0"/>
          <w:kern w:val="0"/>
        </w:rPr>
        <w:t>项目建设通过竣工验收后，将建设成果及时移交给受益单位和农户登记管理使用，办理项目移交书，并报区林业局备案。各村和有关单位要全面收集整理项目任务计划、方案设计、合同协议、施工作业、苗木购用、设施设备、施工监理、检查验收、绩效评价、资金支用等建设管理档案，及时归档保管。项目建设中，应当做好反映施工各环节过程和建设前后比较情况的照片、视频和文字资料的收集归档工作。</w:t>
      </w:r>
    </w:p>
    <w:p>
      <w:pPr>
        <w:snapToGrid w:val="0"/>
        <w:spacing w:line="570" w:lineRule="exact"/>
        <w:ind w:firstLine="632" w:firstLineChars="200"/>
        <w:jc w:val="left"/>
        <w:rPr>
          <w:rFonts w:hint="eastAsia"/>
          <w:snapToGrid w:val="0"/>
          <w:kern w:val="0"/>
        </w:rPr>
      </w:pPr>
    </w:p>
    <w:p>
      <w:pPr>
        <w:snapToGrid w:val="0"/>
        <w:spacing w:line="570" w:lineRule="exact"/>
        <w:ind w:firstLine="632" w:firstLineChars="200"/>
        <w:jc w:val="left"/>
        <w:rPr>
          <w:rFonts w:hint="eastAsia"/>
          <w:snapToGrid w:val="0"/>
          <w:kern w:val="0"/>
        </w:rPr>
      </w:pPr>
      <w:r>
        <w:rPr>
          <w:rFonts w:hint="eastAsia"/>
          <w:snapToGrid w:val="0"/>
          <w:kern w:val="0"/>
        </w:rPr>
        <w:t>附件：清溪镇2024年度“两岸青山·千里林带”农村“四</w:t>
      </w:r>
    </w:p>
    <w:p>
      <w:pPr>
        <w:snapToGrid w:val="0"/>
        <w:spacing w:line="570" w:lineRule="exact"/>
        <w:ind w:firstLine="632" w:firstLineChars="200"/>
        <w:jc w:val="left"/>
        <w:rPr>
          <w:rFonts w:hint="eastAsia"/>
          <w:snapToGrid w:val="0"/>
          <w:kern w:val="0"/>
        </w:rPr>
      </w:pPr>
      <w:r>
        <w:rPr>
          <w:rFonts w:hint="eastAsia"/>
          <w:snapToGrid w:val="0"/>
          <w:kern w:val="0"/>
        </w:rPr>
        <w:t xml:space="preserve">       旁”植树任务</w:t>
      </w:r>
    </w:p>
    <w:p>
      <w:pPr>
        <w:snapToGrid w:val="0"/>
        <w:spacing w:line="570" w:lineRule="exact"/>
        <w:ind w:firstLine="632" w:firstLineChars="200"/>
        <w:jc w:val="left"/>
        <w:rPr>
          <w:rFonts w:hint="eastAsia"/>
          <w:snapToGrid w:val="0"/>
          <w:kern w:val="0"/>
        </w:rPr>
      </w:pPr>
    </w:p>
    <w:p>
      <w:pPr>
        <w:spacing w:line="570" w:lineRule="exact"/>
        <w:ind w:firstLine="3792" w:firstLineChars="1200"/>
        <w:rPr>
          <w:rFonts w:hAnsi="宋体" w:cs="宋体"/>
          <w:snapToGrid w:val="0"/>
          <w:color w:val="000000"/>
          <w:kern w:val="0"/>
        </w:rPr>
      </w:pPr>
      <w:r>
        <w:rPr>
          <w:rFonts w:hint="eastAsia" w:hAnsi="宋体" w:cs="宋体"/>
          <w:snapToGrid w:val="0"/>
          <w:color w:val="000000"/>
          <w:kern w:val="0"/>
        </w:rPr>
        <w:t>重庆市涪陵区清溪镇人民政府</w:t>
      </w:r>
    </w:p>
    <w:p>
      <w:pPr>
        <w:spacing w:line="570" w:lineRule="exact"/>
        <w:ind w:firstLine="4424" w:firstLineChars="1400"/>
        <w:rPr>
          <w:rFonts w:ascii="Times New Roman"/>
          <w:snapToGrid w:val="0"/>
          <w:color w:val="000000"/>
          <w:kern w:val="0"/>
        </w:rPr>
      </w:pPr>
      <w:r>
        <w:rPr>
          <w:rFonts w:hint="eastAsia" w:ascii="Times New Roman"/>
          <w:snapToGrid w:val="0"/>
          <w:color w:val="000000"/>
          <w:kern w:val="0"/>
        </w:rPr>
        <w:t xml:space="preserve"> </w:t>
      </w:r>
      <w:r>
        <w:rPr>
          <w:rFonts w:ascii="Times New Roman"/>
          <w:snapToGrid w:val="0"/>
          <w:color w:val="000000"/>
          <w:kern w:val="0"/>
        </w:rPr>
        <w:t>2024年1</w:t>
      </w:r>
      <w:r>
        <w:rPr>
          <w:rFonts w:hint="eastAsia" w:ascii="Times New Roman"/>
          <w:snapToGrid w:val="0"/>
          <w:color w:val="000000"/>
          <w:kern w:val="0"/>
        </w:rPr>
        <w:t>2</w:t>
      </w:r>
      <w:r>
        <w:rPr>
          <w:rFonts w:ascii="Times New Roman"/>
          <w:snapToGrid w:val="0"/>
          <w:color w:val="000000"/>
          <w:kern w:val="0"/>
        </w:rPr>
        <w:t>月</w:t>
      </w:r>
      <w:r>
        <w:rPr>
          <w:rFonts w:hint="eastAsia" w:ascii="Times New Roman"/>
          <w:snapToGrid w:val="0"/>
          <w:color w:val="000000"/>
          <w:kern w:val="0"/>
        </w:rPr>
        <w:t>10</w:t>
      </w:r>
      <w:r>
        <w:rPr>
          <w:rFonts w:ascii="Times New Roman"/>
          <w:snapToGrid w:val="0"/>
          <w:color w:val="000000"/>
          <w:kern w:val="0"/>
        </w:rPr>
        <w:t>日</w:t>
      </w:r>
    </w:p>
    <w:p>
      <w:pPr>
        <w:spacing w:line="570" w:lineRule="exact"/>
        <w:rPr>
          <w:rFonts w:hint="eastAsia"/>
          <w:snapToGrid w:val="0"/>
          <w:kern w:val="0"/>
        </w:rPr>
      </w:pPr>
      <w:r>
        <w:rPr>
          <w:rFonts w:hint="eastAsia"/>
          <w:snapToGrid w:val="0"/>
          <w:kern w:val="0"/>
        </w:rPr>
        <w:t xml:space="preserve">   （此件公开发布）</w:t>
      </w:r>
    </w:p>
    <w:p>
      <w:pPr>
        <w:spacing w:line="570" w:lineRule="exact"/>
        <w:rPr>
          <w:rFonts w:hint="eastAsia"/>
          <w:snapToGrid w:val="0"/>
          <w:kern w:val="0"/>
        </w:rPr>
      </w:pPr>
    </w:p>
    <w:p>
      <w:pPr>
        <w:adjustRightInd w:val="0"/>
        <w:spacing w:line="570" w:lineRule="exact"/>
        <w:rPr>
          <w:rFonts w:hint="eastAsia" w:ascii="方正黑体_GBK" w:hAnsi="方正黑体_GBK" w:eastAsia="方正黑体_GBK" w:cs="方正黑体_GBK"/>
          <w:color w:val="000000"/>
          <w:kern w:val="0"/>
          <w:lang w:bidi="ar"/>
        </w:rPr>
      </w:pPr>
      <w:r>
        <w:rPr>
          <w:rFonts w:hint="eastAsia" w:ascii="方正黑体_GBK" w:hAnsi="方正黑体_GBK" w:eastAsia="方正黑体_GBK" w:cs="方正黑体_GBK"/>
          <w:color w:val="000000"/>
          <w:kern w:val="0"/>
          <w:lang w:bidi="ar"/>
        </w:rPr>
        <w:t>附件</w:t>
      </w:r>
    </w:p>
    <w:p>
      <w:pPr>
        <w:adjustRightInd w:val="0"/>
        <w:spacing w:line="570" w:lineRule="exact"/>
        <w:rPr>
          <w:rFonts w:hint="eastAsia" w:ascii="方正黑体_GBK" w:hAnsi="方正黑体_GBK" w:eastAsia="方正黑体_GBK" w:cs="方正黑体_GBK"/>
          <w:color w:val="000000"/>
          <w:kern w:val="0"/>
          <w:lang w:bidi="ar"/>
        </w:rPr>
      </w:pPr>
    </w:p>
    <w:p>
      <w:pPr>
        <w:widowControl/>
        <w:ind w:right="640"/>
        <w:jc w:val="center"/>
        <w:textAlignment w:val="center"/>
        <w:rPr>
          <w:rFonts w:hint="eastAsia" w:ascii="方正小标宋_GBK" w:eastAsia="方正小标宋_GBK"/>
          <w:sz w:val="36"/>
        </w:rPr>
      </w:pPr>
      <w:r>
        <w:rPr>
          <w:rFonts w:hint="eastAsia" w:ascii="方正小标宋_GBK" w:eastAsia="方正小标宋_GBK"/>
          <w:sz w:val="36"/>
        </w:rPr>
        <w:t>清溪镇2024年度“两岸青山·千里林带”</w:t>
      </w:r>
    </w:p>
    <w:p>
      <w:pPr>
        <w:widowControl/>
        <w:ind w:right="640"/>
        <w:jc w:val="center"/>
        <w:textAlignment w:val="center"/>
        <w:rPr>
          <w:rFonts w:hint="eastAsia" w:ascii="方正小标宋_GBK" w:eastAsia="方正小标宋_GBK"/>
          <w:sz w:val="36"/>
        </w:rPr>
      </w:pPr>
      <w:r>
        <w:rPr>
          <w:rFonts w:hint="eastAsia" w:ascii="方正小标宋_GBK" w:eastAsia="方正小标宋_GBK"/>
          <w:sz w:val="36"/>
        </w:rPr>
        <w:t>农村“四旁”植树任务</w:t>
      </w:r>
    </w:p>
    <w:p>
      <w:pPr>
        <w:widowControl/>
        <w:ind w:right="640"/>
        <w:jc w:val="right"/>
        <w:textAlignment w:val="center"/>
        <w:rPr>
          <w:rFonts w:hAnsi="方正仿宋_GBK" w:cs="方正仿宋_GBK"/>
          <w:color w:val="000000"/>
          <w:kern w:val="0"/>
          <w:sz w:val="24"/>
          <w:szCs w:val="24"/>
          <w:lang w:bidi="ar"/>
        </w:rPr>
      </w:pPr>
      <w:r>
        <w:rPr>
          <w:rFonts w:hint="eastAsia" w:hAnsi="方正仿宋_GBK" w:cs="方正仿宋_GBK"/>
          <w:color w:val="000000"/>
          <w:kern w:val="0"/>
          <w:sz w:val="24"/>
          <w:szCs w:val="24"/>
          <w:lang w:bidi="ar"/>
        </w:rPr>
        <w:t>单位：亩、万</w:t>
      </w:r>
    </w:p>
    <w:tbl>
      <w:tblPr>
        <w:tblStyle w:val="4"/>
        <w:tblW w:w="8935" w:type="dxa"/>
        <w:jc w:val="center"/>
        <w:tblLayout w:type="autofit"/>
        <w:tblCellMar>
          <w:top w:w="0" w:type="dxa"/>
          <w:left w:w="108" w:type="dxa"/>
          <w:bottom w:w="0" w:type="dxa"/>
          <w:right w:w="108" w:type="dxa"/>
        </w:tblCellMar>
      </w:tblPr>
      <w:tblGrid>
        <w:gridCol w:w="2639"/>
        <w:gridCol w:w="3148"/>
        <w:gridCol w:w="3148"/>
      </w:tblGrid>
      <w:tr>
        <w:tblPrEx>
          <w:tblCellMar>
            <w:top w:w="0" w:type="dxa"/>
            <w:left w:w="108" w:type="dxa"/>
            <w:bottom w:w="0" w:type="dxa"/>
            <w:right w:w="108" w:type="dxa"/>
          </w:tblCellMar>
        </w:tblPrEx>
        <w:trPr>
          <w:trHeight w:val="815" w:hRule="atLeast"/>
          <w:jc w:val="center"/>
        </w:trPr>
        <w:tc>
          <w:tcPr>
            <w:tcW w:w="26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方正仿宋_GBK" w:cs="方正仿宋_GBK"/>
                <w:b/>
                <w:bCs/>
                <w:color w:val="000000"/>
                <w:sz w:val="24"/>
                <w:szCs w:val="24"/>
              </w:rPr>
            </w:pPr>
            <w:r>
              <w:rPr>
                <w:rFonts w:hint="eastAsia" w:hAnsi="方正仿宋_GBK" w:cs="方正仿宋_GBK"/>
                <w:b/>
                <w:bCs/>
                <w:color w:val="000000"/>
                <w:kern w:val="0"/>
                <w:sz w:val="24"/>
                <w:szCs w:val="24"/>
                <w:lang w:bidi="ar"/>
              </w:rPr>
              <w:t>村</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方正仿宋_GBK" w:cs="方正仿宋_GBK"/>
                <w:b/>
                <w:bCs/>
                <w:color w:val="000000"/>
                <w:sz w:val="24"/>
                <w:szCs w:val="24"/>
              </w:rPr>
            </w:pPr>
            <w:r>
              <w:rPr>
                <w:rFonts w:hint="eastAsia" w:hAnsi="方正仿宋_GBK" w:cs="方正仿宋_GBK"/>
                <w:b/>
                <w:bCs/>
                <w:color w:val="000000"/>
                <w:sz w:val="24"/>
                <w:szCs w:val="24"/>
              </w:rPr>
              <w:t>农村“四旁”植树</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方正仿宋_GBK" w:cs="方正仿宋_GBK"/>
                <w:b/>
                <w:bCs/>
                <w:color w:val="000000"/>
                <w:sz w:val="24"/>
                <w:szCs w:val="24"/>
              </w:rPr>
            </w:pPr>
            <w:r>
              <w:rPr>
                <w:rFonts w:hint="eastAsia" w:hAnsi="方正仿宋_GBK" w:cs="方正仿宋_GBK"/>
                <w:b/>
                <w:bCs/>
                <w:color w:val="000000"/>
                <w:sz w:val="24"/>
                <w:szCs w:val="24"/>
              </w:rPr>
              <w:t>补助计划资金</w:t>
            </w:r>
          </w:p>
        </w:tc>
      </w:tr>
      <w:tr>
        <w:tblPrEx>
          <w:tblCellMar>
            <w:top w:w="0" w:type="dxa"/>
            <w:left w:w="108" w:type="dxa"/>
            <w:bottom w:w="0" w:type="dxa"/>
            <w:right w:w="108" w:type="dxa"/>
          </w:tblCellMar>
        </w:tblPrEx>
        <w:trPr>
          <w:trHeight w:val="841" w:hRule="atLeast"/>
          <w:jc w:val="center"/>
        </w:trPr>
        <w:tc>
          <w:tcPr>
            <w:tcW w:w="26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方正仿宋_GBK" w:cs="方正仿宋_GBK"/>
                <w:color w:val="000000"/>
                <w:sz w:val="24"/>
                <w:szCs w:val="24"/>
              </w:rPr>
            </w:pPr>
            <w:r>
              <w:rPr>
                <w:rFonts w:hint="eastAsia" w:hAnsi="方正仿宋_GBK" w:cs="方正仿宋_GBK"/>
                <w:color w:val="000000"/>
                <w:kern w:val="0"/>
                <w:sz w:val="24"/>
                <w:szCs w:val="24"/>
                <w:lang w:bidi="ar"/>
              </w:rPr>
              <w:t>合计</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方正仿宋_GBK" w:cs="方正仿宋_GBK"/>
                <w:color w:val="000000"/>
                <w:sz w:val="24"/>
                <w:szCs w:val="24"/>
              </w:rPr>
            </w:pPr>
            <w:r>
              <w:rPr>
                <w:rFonts w:hint="eastAsia" w:hAnsi="方正仿宋_GBK" w:cs="方正仿宋_GBK"/>
                <w:color w:val="000000"/>
                <w:kern w:val="0"/>
                <w:sz w:val="24"/>
                <w:szCs w:val="24"/>
                <w:lang w:bidi="ar"/>
              </w:rPr>
              <w:t>300</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方正仿宋_GBK" w:cs="方正仿宋_GBK"/>
                <w:color w:val="000000"/>
                <w:kern w:val="0"/>
                <w:sz w:val="24"/>
                <w:szCs w:val="24"/>
                <w:lang w:bidi="ar"/>
              </w:rPr>
            </w:pPr>
            <w:r>
              <w:rPr>
                <w:rFonts w:hint="eastAsia" w:hAnsi="方正仿宋_GBK" w:cs="方正仿宋_GBK"/>
                <w:color w:val="000000"/>
                <w:kern w:val="0"/>
                <w:sz w:val="24"/>
                <w:szCs w:val="24"/>
                <w:lang w:bidi="ar"/>
              </w:rPr>
              <w:t>17.1</w:t>
            </w:r>
          </w:p>
        </w:tc>
      </w:tr>
      <w:tr>
        <w:tblPrEx>
          <w:tblCellMar>
            <w:top w:w="0" w:type="dxa"/>
            <w:left w:w="108" w:type="dxa"/>
            <w:bottom w:w="0" w:type="dxa"/>
            <w:right w:w="108" w:type="dxa"/>
          </w:tblCellMar>
        </w:tblPrEx>
        <w:trPr>
          <w:trHeight w:val="839" w:hRule="atLeast"/>
          <w:jc w:val="center"/>
        </w:trPr>
        <w:tc>
          <w:tcPr>
            <w:tcW w:w="26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方正仿宋_GBK" w:cs="方正仿宋_GBK"/>
                <w:color w:val="000000"/>
                <w:kern w:val="0"/>
                <w:sz w:val="24"/>
                <w:szCs w:val="24"/>
                <w:lang w:bidi="ar"/>
              </w:rPr>
            </w:pPr>
            <w:r>
              <w:rPr>
                <w:rFonts w:hint="eastAsia" w:hAnsi="方正仿宋_GBK" w:cs="方正仿宋_GBK"/>
                <w:color w:val="000000"/>
                <w:kern w:val="0"/>
                <w:sz w:val="24"/>
                <w:szCs w:val="24"/>
                <w:lang w:bidi="ar"/>
              </w:rPr>
              <w:t>丰收村</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方正仿宋_GBK" w:cs="方正仿宋_GBK"/>
                <w:color w:val="000000"/>
                <w:kern w:val="0"/>
                <w:sz w:val="24"/>
                <w:szCs w:val="24"/>
                <w:lang w:bidi="ar"/>
              </w:rPr>
            </w:pPr>
            <w:r>
              <w:rPr>
                <w:rFonts w:hint="eastAsia" w:hAnsi="方正仿宋_GBK" w:cs="方正仿宋_GBK"/>
                <w:color w:val="000000"/>
                <w:kern w:val="0"/>
                <w:sz w:val="24"/>
                <w:szCs w:val="24"/>
                <w:lang w:bidi="ar"/>
              </w:rPr>
              <w:t>75</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方正仿宋_GBK" w:cs="方正仿宋_GBK"/>
                <w:color w:val="000000"/>
                <w:kern w:val="0"/>
                <w:sz w:val="24"/>
                <w:szCs w:val="24"/>
                <w:lang w:bidi="ar"/>
              </w:rPr>
            </w:pPr>
            <w:r>
              <w:rPr>
                <w:rFonts w:hint="eastAsia" w:hAnsi="方正仿宋_GBK" w:cs="方正仿宋_GBK"/>
                <w:color w:val="000000"/>
                <w:kern w:val="0"/>
                <w:sz w:val="24"/>
                <w:szCs w:val="24"/>
                <w:lang w:bidi="ar"/>
              </w:rPr>
              <w:t>4.275</w:t>
            </w:r>
          </w:p>
        </w:tc>
      </w:tr>
      <w:tr>
        <w:tblPrEx>
          <w:tblCellMar>
            <w:top w:w="0" w:type="dxa"/>
            <w:left w:w="108" w:type="dxa"/>
            <w:bottom w:w="0" w:type="dxa"/>
            <w:right w:w="108" w:type="dxa"/>
          </w:tblCellMar>
        </w:tblPrEx>
        <w:trPr>
          <w:trHeight w:val="836" w:hRule="atLeast"/>
          <w:jc w:val="center"/>
        </w:trPr>
        <w:tc>
          <w:tcPr>
            <w:tcW w:w="26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方正仿宋_GBK" w:cs="方正仿宋_GBK"/>
                <w:color w:val="000000"/>
                <w:kern w:val="0"/>
                <w:sz w:val="24"/>
                <w:szCs w:val="24"/>
                <w:lang w:bidi="ar"/>
              </w:rPr>
            </w:pPr>
            <w:r>
              <w:rPr>
                <w:rFonts w:hint="eastAsia" w:hAnsi="方正仿宋_GBK" w:cs="方正仿宋_GBK"/>
                <w:color w:val="000000"/>
                <w:kern w:val="0"/>
                <w:sz w:val="24"/>
                <w:szCs w:val="24"/>
                <w:lang w:bidi="ar"/>
              </w:rPr>
              <w:t>全心村</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方正仿宋_GBK" w:cs="方正仿宋_GBK"/>
                <w:color w:val="000000"/>
                <w:kern w:val="0"/>
                <w:sz w:val="24"/>
                <w:szCs w:val="24"/>
                <w:lang w:bidi="ar"/>
              </w:rPr>
            </w:pPr>
            <w:r>
              <w:rPr>
                <w:rFonts w:hint="eastAsia" w:hAnsi="方正仿宋_GBK" w:cs="方正仿宋_GBK"/>
                <w:color w:val="000000"/>
                <w:kern w:val="0"/>
                <w:sz w:val="24"/>
                <w:szCs w:val="24"/>
                <w:lang w:bidi="ar"/>
              </w:rPr>
              <w:t>85</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方正仿宋_GBK" w:cs="方正仿宋_GBK"/>
                <w:color w:val="000000"/>
                <w:kern w:val="0"/>
                <w:sz w:val="24"/>
                <w:szCs w:val="24"/>
                <w:lang w:bidi="ar"/>
              </w:rPr>
            </w:pPr>
            <w:r>
              <w:rPr>
                <w:rFonts w:hint="eastAsia" w:hAnsi="方正仿宋_GBK" w:cs="方正仿宋_GBK"/>
                <w:color w:val="000000"/>
                <w:kern w:val="0"/>
                <w:sz w:val="24"/>
                <w:szCs w:val="24"/>
                <w:lang w:bidi="ar"/>
              </w:rPr>
              <w:t>4.845</w:t>
            </w:r>
          </w:p>
        </w:tc>
      </w:tr>
      <w:tr>
        <w:tblPrEx>
          <w:tblCellMar>
            <w:top w:w="0" w:type="dxa"/>
            <w:left w:w="108" w:type="dxa"/>
            <w:bottom w:w="0" w:type="dxa"/>
            <w:right w:w="108" w:type="dxa"/>
          </w:tblCellMar>
        </w:tblPrEx>
        <w:trPr>
          <w:trHeight w:val="835" w:hRule="atLeast"/>
          <w:jc w:val="center"/>
        </w:trPr>
        <w:tc>
          <w:tcPr>
            <w:tcW w:w="26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方正仿宋_GBK" w:cs="方正仿宋_GBK"/>
                <w:color w:val="000000"/>
                <w:kern w:val="0"/>
                <w:sz w:val="24"/>
                <w:szCs w:val="24"/>
                <w:lang w:bidi="ar"/>
              </w:rPr>
            </w:pPr>
            <w:r>
              <w:rPr>
                <w:rFonts w:hint="eastAsia" w:hAnsi="方正仿宋_GBK" w:cs="方正仿宋_GBK"/>
                <w:color w:val="000000"/>
                <w:kern w:val="0"/>
                <w:sz w:val="24"/>
                <w:szCs w:val="24"/>
                <w:lang w:bidi="ar"/>
              </w:rPr>
              <w:t>青龙村</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100"/>
              </w:tabs>
              <w:jc w:val="center"/>
              <w:textAlignment w:val="center"/>
              <w:rPr>
                <w:rFonts w:hAnsi="方正仿宋_GBK" w:cs="方正仿宋_GBK"/>
                <w:color w:val="000000"/>
                <w:kern w:val="0"/>
                <w:sz w:val="24"/>
                <w:szCs w:val="24"/>
                <w:lang w:bidi="ar"/>
              </w:rPr>
            </w:pPr>
            <w:r>
              <w:rPr>
                <w:rFonts w:hint="eastAsia" w:hAnsi="方正仿宋_GBK" w:cs="方正仿宋_GBK"/>
                <w:color w:val="000000"/>
                <w:kern w:val="0"/>
                <w:sz w:val="24"/>
                <w:szCs w:val="24"/>
                <w:lang w:bidi="ar"/>
              </w:rPr>
              <w:t>140</w:t>
            </w:r>
          </w:p>
        </w:tc>
        <w:tc>
          <w:tcPr>
            <w:tcW w:w="3148"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100"/>
              </w:tabs>
              <w:jc w:val="center"/>
              <w:textAlignment w:val="center"/>
              <w:rPr>
                <w:rFonts w:hAnsi="方正仿宋_GBK" w:cs="方正仿宋_GBK"/>
                <w:color w:val="000000"/>
                <w:kern w:val="0"/>
                <w:sz w:val="24"/>
                <w:szCs w:val="24"/>
                <w:lang w:bidi="ar"/>
              </w:rPr>
            </w:pPr>
            <w:r>
              <w:rPr>
                <w:rFonts w:hint="eastAsia" w:hAnsi="方正仿宋_GBK" w:cs="方正仿宋_GBK"/>
                <w:color w:val="000000"/>
                <w:kern w:val="0"/>
                <w:sz w:val="24"/>
                <w:szCs w:val="24"/>
                <w:lang w:bidi="ar"/>
              </w:rPr>
              <w:t>7.98</w:t>
            </w:r>
          </w:p>
        </w:tc>
      </w:tr>
    </w:tbl>
    <w:p>
      <w:pPr>
        <w:spacing w:line="600" w:lineRule="exact"/>
      </w:pPr>
    </w:p>
    <w:p>
      <w:pPr>
        <w:spacing w:line="560" w:lineRule="exact"/>
        <w:ind w:firstLine="632" w:firstLineChars="200"/>
        <w:rPr>
          <w:rFonts w:hint="eastAsia"/>
        </w:rPr>
      </w:pPr>
    </w:p>
    <w:p>
      <w:pPr>
        <w:spacing w:line="560" w:lineRule="exact"/>
        <w:ind w:firstLine="632" w:firstLineChars="200"/>
        <w:rPr>
          <w:rFonts w:hint="eastAsia"/>
        </w:rPr>
      </w:pPr>
    </w:p>
    <w:p>
      <w:pPr>
        <w:spacing w:line="560" w:lineRule="exact"/>
        <w:ind w:firstLine="632" w:firstLineChars="200"/>
        <w:rPr>
          <w:rFonts w:hint="eastAsia"/>
        </w:rPr>
      </w:pPr>
    </w:p>
    <w:p>
      <w:pPr>
        <w:spacing w:line="560" w:lineRule="exact"/>
        <w:ind w:firstLine="632" w:firstLineChars="200"/>
        <w:rPr>
          <w:rFonts w:hint="eastAsia"/>
        </w:rPr>
      </w:pPr>
    </w:p>
    <w:p>
      <w:pPr>
        <w:spacing w:line="560" w:lineRule="exact"/>
        <w:ind w:firstLine="632" w:firstLineChars="200"/>
        <w:rPr>
          <w:rFonts w:hint="eastAsia"/>
        </w:rPr>
      </w:pPr>
    </w:p>
    <w:p>
      <w:pPr>
        <w:spacing w:line="560" w:lineRule="exact"/>
        <w:ind w:firstLine="632" w:firstLineChars="200"/>
        <w:rPr>
          <w:rFonts w:hint="eastAsia"/>
        </w:rPr>
      </w:pPr>
    </w:p>
    <w:p>
      <w:pPr>
        <w:spacing w:line="560" w:lineRule="exact"/>
        <w:ind w:firstLine="632" w:firstLineChars="200"/>
        <w:rPr>
          <w:rFonts w:hint="eastAsia"/>
        </w:rPr>
      </w:pPr>
    </w:p>
    <w:p>
      <w:pPr>
        <w:spacing w:line="560" w:lineRule="exact"/>
        <w:ind w:firstLine="632" w:firstLineChars="200"/>
        <w:rPr>
          <w:rFonts w:hint="eastAsia"/>
        </w:rPr>
      </w:pPr>
    </w:p>
    <w:p/>
    <w:sectPr>
      <w:footerReference r:id="rId5" w:type="first"/>
      <w:footerReference r:id="rId3" w:type="default"/>
      <w:footerReference r:id="rId4" w:type="even"/>
      <w:pgSz w:w="11907" w:h="16840"/>
      <w:pgMar w:top="2098" w:right="1474" w:bottom="1985" w:left="1588" w:header="1418" w:footer="1134" w:gutter="0"/>
      <w:pgNumType w:fmt="numberInDash"/>
      <w:cols w:space="720"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6"/>
        <w:rFonts w:hint="eastAsia"/>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- 3 -</w:t>
    </w:r>
    <w:r>
      <w:rPr>
        <w:rStyle w:val="6"/>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仿宋" w:hAnsi="仿宋" w:eastAsia="仿宋"/>
        <w:sz w:val="28"/>
        <w:szCs w:val="28"/>
      </w:rPr>
    </w:pPr>
    <w:r>
      <w:rPr>
        <w:rStyle w:val="6"/>
        <w:rFonts w:ascii="仿宋" w:hAnsi="仿宋" w:eastAsia="仿宋"/>
        <w:sz w:val="28"/>
        <w:szCs w:val="28"/>
      </w:rPr>
      <w:fldChar w:fldCharType="begin"/>
    </w:r>
    <w:r>
      <w:rPr>
        <w:rStyle w:val="6"/>
        <w:rFonts w:ascii="仿宋" w:hAnsi="仿宋" w:eastAsia="仿宋"/>
        <w:sz w:val="28"/>
        <w:szCs w:val="28"/>
      </w:rPr>
      <w:instrText xml:space="preserve">PAGE  </w:instrText>
    </w:r>
    <w:r>
      <w:rPr>
        <w:rStyle w:val="6"/>
        <w:rFonts w:ascii="仿宋" w:hAnsi="仿宋" w:eastAsia="仿宋"/>
        <w:sz w:val="28"/>
        <w:szCs w:val="28"/>
      </w:rPr>
      <w:fldChar w:fldCharType="separate"/>
    </w:r>
    <w:r>
      <w:rPr>
        <w:rStyle w:val="6"/>
        <w:rFonts w:ascii="仿宋" w:hAnsi="仿宋" w:eastAsia="仿宋"/>
        <w:sz w:val="28"/>
        <w:szCs w:val="28"/>
      </w:rPr>
      <w:t>- 2 -</w:t>
    </w:r>
    <w:r>
      <w:rPr>
        <w:rStyle w:val="6"/>
        <w:rFonts w:ascii="仿宋" w:hAnsi="仿宋" w:eastAsia="仿宋"/>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1 -</w:t>
    </w:r>
    <w:r>
      <w:rPr>
        <w:rFonts w:ascii="仿宋" w:hAnsi="仿宋" w:eastAsia="仿宋"/>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3D97698"/>
    <w:rsid w:val="FFFD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kern w:val="0"/>
      <w:sz w:val="24"/>
      <w:szCs w:val="24"/>
    </w:rPr>
  </w:style>
  <w:style w:type="character" w:styleId="6">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user</cp:lastModifiedBy>
  <dcterms:modified xsi:type="dcterms:W3CDTF">2025-09-28T16:26:01Z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