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E6D" w:rsidRPr="00520F4D" w:rsidRDefault="002D3F22" w:rsidP="00520F4D">
      <w:pPr>
        <w:tabs>
          <w:tab w:val="left" w:pos="8690"/>
        </w:tabs>
        <w:spacing w:line="560" w:lineRule="exact"/>
        <w:jc w:val="center"/>
        <w:rPr>
          <w:rFonts w:ascii="方正仿宋_GBK"/>
          <w:b/>
          <w:bCs/>
          <w:color w:val="FF0000"/>
          <w:spacing w:val="-16"/>
          <w:w w:val="45"/>
          <w:szCs w:val="32"/>
        </w:rPr>
      </w:pPr>
      <w:r>
        <w:rPr>
          <w:rFonts w:ascii="方正仿宋_GBK"/>
          <w:b/>
          <w:bCs/>
          <w:noProof/>
          <w:color w:val="FF0000"/>
          <w:spacing w:val="-16"/>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4" o:spid="_x0000_s1026" type="#_x0000_t136" style="position:absolute;left:0;text-align:left;margin-left:0;margin-top:205.2pt;width:433.5pt;height:51pt;z-index:-251658240;mso-position-horizontal:center;mso-position-horizontal-relative:page;mso-position-vertical-relative:page" fillcolor="red" strokecolor="red">
            <v:shadow color="#868686"/>
            <v:textpath style="font-family:&quot;方正小标宋_GBK&quot;;font-size:54pt" trim="t" string="重庆市涪陵区青羊镇人民政府文件"/>
            <w10:wrap anchorx="page" anchory="page"/>
          </v:shape>
        </w:pict>
      </w:r>
    </w:p>
    <w:p w:rsidR="00D70E6D" w:rsidRPr="00520F4D" w:rsidRDefault="00D70E6D" w:rsidP="00520F4D">
      <w:pPr>
        <w:spacing w:line="560" w:lineRule="exact"/>
        <w:jc w:val="center"/>
        <w:rPr>
          <w:rFonts w:ascii="方正仿宋_GBK"/>
          <w:szCs w:val="32"/>
        </w:rPr>
      </w:pPr>
    </w:p>
    <w:p w:rsidR="00D70E6D" w:rsidRPr="00520F4D" w:rsidRDefault="00F12E49" w:rsidP="00520F4D">
      <w:pPr>
        <w:spacing w:line="560" w:lineRule="exact"/>
        <w:jc w:val="center"/>
        <w:rPr>
          <w:rFonts w:ascii="方正仿宋_GBK"/>
          <w:szCs w:val="32"/>
        </w:rPr>
      </w:pPr>
      <w:r w:rsidRPr="00520F4D">
        <w:rPr>
          <w:rFonts w:ascii="方正仿宋_GBK" w:hint="eastAsia"/>
          <w:szCs w:val="32"/>
        </w:rPr>
        <w:t xml:space="preserve"> </w:t>
      </w:r>
    </w:p>
    <w:p w:rsidR="00D70E6D" w:rsidRPr="00520F4D" w:rsidRDefault="00D70E6D" w:rsidP="00520F4D">
      <w:pPr>
        <w:spacing w:line="560" w:lineRule="exact"/>
        <w:jc w:val="center"/>
        <w:rPr>
          <w:rFonts w:ascii="方正仿宋_GBK"/>
          <w:szCs w:val="32"/>
        </w:rPr>
      </w:pPr>
    </w:p>
    <w:p w:rsidR="004B024F" w:rsidRPr="00520F4D" w:rsidRDefault="004B024F" w:rsidP="00520F4D">
      <w:pPr>
        <w:spacing w:line="560" w:lineRule="exact"/>
        <w:jc w:val="center"/>
        <w:rPr>
          <w:rFonts w:ascii="方正仿宋_GBK"/>
          <w:szCs w:val="32"/>
        </w:rPr>
      </w:pPr>
    </w:p>
    <w:p w:rsidR="00D70E6D" w:rsidRPr="00520F4D" w:rsidRDefault="00D70E6D" w:rsidP="00662195">
      <w:pPr>
        <w:spacing w:line="560" w:lineRule="exact"/>
        <w:rPr>
          <w:rFonts w:ascii="方正仿宋_GBK"/>
          <w:szCs w:val="32"/>
        </w:rPr>
      </w:pPr>
    </w:p>
    <w:p w:rsidR="00520F4D" w:rsidRPr="00520F4D" w:rsidRDefault="00520F4D" w:rsidP="00520F4D">
      <w:pPr>
        <w:widowControl/>
        <w:spacing w:before="100" w:beforeAutospacing="1" w:line="560" w:lineRule="exact"/>
        <w:ind w:firstLine="2837"/>
        <w:jc w:val="left"/>
        <w:rPr>
          <w:rFonts w:ascii="方正仿宋_GBK" w:hAnsi="宋体" w:cs="宋体"/>
          <w:kern w:val="0"/>
          <w:szCs w:val="32"/>
        </w:rPr>
      </w:pPr>
      <w:r w:rsidRPr="00520F4D">
        <w:rPr>
          <w:rFonts w:ascii="方正仿宋_GBK" w:hAnsi="宋体" w:cs="宋体" w:hint="eastAsia"/>
          <w:kern w:val="0"/>
          <w:szCs w:val="32"/>
        </w:rPr>
        <w:t>青羊府发〔</w:t>
      </w:r>
      <w:r w:rsidRPr="00520F4D">
        <w:rPr>
          <w:rFonts w:ascii="方正仿宋_GBK" w:hint="eastAsia"/>
          <w:kern w:val="0"/>
          <w:szCs w:val="32"/>
        </w:rPr>
        <w:t>2021</w:t>
      </w:r>
      <w:r w:rsidRPr="00520F4D">
        <w:rPr>
          <w:rFonts w:ascii="方正仿宋_GBK" w:hAnsi="宋体" w:cs="宋体" w:hint="eastAsia"/>
          <w:kern w:val="0"/>
          <w:szCs w:val="32"/>
        </w:rPr>
        <w:t>〕</w:t>
      </w:r>
      <w:r w:rsidRPr="00520F4D">
        <w:rPr>
          <w:rFonts w:ascii="方正仿宋_GBK" w:hint="eastAsia"/>
          <w:kern w:val="0"/>
          <w:szCs w:val="32"/>
        </w:rPr>
        <w:t>36</w:t>
      </w:r>
      <w:r w:rsidRPr="00520F4D">
        <w:rPr>
          <w:rFonts w:ascii="方正仿宋_GBK" w:hAnsi="宋体" w:cs="宋体" w:hint="eastAsia"/>
          <w:kern w:val="0"/>
          <w:szCs w:val="32"/>
        </w:rPr>
        <w:t>号</w:t>
      </w:r>
    </w:p>
    <w:p w:rsidR="00662195" w:rsidRDefault="002D3F22" w:rsidP="00D8443E">
      <w:pPr>
        <w:widowControl/>
        <w:spacing w:before="100" w:beforeAutospacing="1" w:line="560" w:lineRule="exact"/>
        <w:jc w:val="left"/>
        <w:rPr>
          <w:rFonts w:ascii="方正仿宋_GBK" w:hAnsi="宋体" w:cs="宋体"/>
          <w:kern w:val="0"/>
          <w:szCs w:val="32"/>
        </w:rPr>
      </w:pPr>
      <w:r w:rsidRPr="002D3F22">
        <w:rPr>
          <w:rFonts w:ascii="方正仿宋_GBK"/>
          <w:b/>
          <w:bCs/>
          <w:noProof/>
          <w:color w:val="FF0000"/>
          <w:spacing w:val="-16"/>
          <w:szCs w:val="32"/>
        </w:rPr>
        <w:pict>
          <v:line id="直线 17" o:spid="_x0000_s1027" style="position:absolute;z-index:251659264;mso-position-horizontal-relative:page;mso-position-vertical-relative:page" from="78pt,331.55pt" to="517.35pt,331.55pt" strokecolor="red" strokeweight="2.25pt">
            <w10:wrap anchorx="page" anchory="page"/>
          </v:line>
        </w:pict>
      </w:r>
    </w:p>
    <w:p w:rsidR="00520F4D" w:rsidRPr="00520F4D" w:rsidRDefault="00520F4D" w:rsidP="00D8443E">
      <w:pPr>
        <w:widowControl/>
        <w:spacing w:before="100" w:beforeAutospacing="1" w:line="560" w:lineRule="exact"/>
        <w:jc w:val="left"/>
        <w:rPr>
          <w:rFonts w:ascii="方正仿宋_GBK" w:hAnsi="宋体" w:cs="宋体"/>
          <w:kern w:val="0"/>
          <w:szCs w:val="32"/>
        </w:rPr>
      </w:pPr>
    </w:p>
    <w:p w:rsidR="00520F4D" w:rsidRPr="00520F4D" w:rsidRDefault="00520F4D" w:rsidP="00520F4D">
      <w:pPr>
        <w:widowControl/>
        <w:spacing w:before="100" w:beforeAutospacing="1" w:line="560" w:lineRule="exact"/>
        <w:jc w:val="center"/>
        <w:rPr>
          <w:rFonts w:ascii="方正小标宋_GBK" w:eastAsia="方正小标宋_GBK" w:hAnsi="宋体" w:cs="宋体"/>
          <w:kern w:val="0"/>
          <w:sz w:val="44"/>
          <w:szCs w:val="44"/>
        </w:rPr>
      </w:pPr>
      <w:r w:rsidRPr="00520F4D">
        <w:rPr>
          <w:rFonts w:ascii="方正小标宋_GBK" w:eastAsia="方正小标宋_GBK" w:hAnsi="宋体" w:cs="宋体" w:hint="eastAsia"/>
          <w:kern w:val="0"/>
          <w:sz w:val="44"/>
          <w:szCs w:val="44"/>
        </w:rPr>
        <w:t>重庆市涪陵区青羊镇人民政府</w:t>
      </w:r>
    </w:p>
    <w:p w:rsidR="00520F4D" w:rsidRPr="00520F4D" w:rsidRDefault="00520F4D" w:rsidP="00520F4D">
      <w:pPr>
        <w:widowControl/>
        <w:spacing w:before="100" w:beforeAutospacing="1" w:line="560" w:lineRule="exact"/>
        <w:jc w:val="center"/>
        <w:rPr>
          <w:rFonts w:ascii="方正小标宋_GBK" w:eastAsia="方正小标宋_GBK" w:hAnsi="宋体" w:cs="宋体"/>
          <w:kern w:val="0"/>
          <w:sz w:val="44"/>
          <w:szCs w:val="44"/>
        </w:rPr>
      </w:pPr>
      <w:r w:rsidRPr="00520F4D">
        <w:rPr>
          <w:rFonts w:ascii="方正小标宋_GBK" w:eastAsia="方正小标宋_GBK" w:hAnsi="宋体" w:cs="宋体" w:hint="eastAsia"/>
          <w:kern w:val="0"/>
          <w:sz w:val="44"/>
          <w:szCs w:val="44"/>
        </w:rPr>
        <w:t>关于做好公文公开属性源头认定工作的通知</w:t>
      </w:r>
    </w:p>
    <w:p w:rsidR="00520F4D" w:rsidRPr="00520F4D" w:rsidRDefault="00520F4D" w:rsidP="00520F4D">
      <w:pPr>
        <w:widowControl/>
        <w:spacing w:before="100" w:beforeAutospacing="1" w:line="560" w:lineRule="exact"/>
        <w:jc w:val="left"/>
        <w:rPr>
          <w:rFonts w:ascii="方正仿宋_GBK" w:hAnsi="宋体" w:cs="宋体"/>
          <w:kern w:val="0"/>
          <w:szCs w:val="32"/>
        </w:rPr>
      </w:pPr>
    </w:p>
    <w:p w:rsidR="00520F4D" w:rsidRPr="00520F4D" w:rsidRDefault="00520F4D" w:rsidP="00520F4D">
      <w:pPr>
        <w:widowControl/>
        <w:spacing w:before="100" w:beforeAutospacing="1" w:line="560" w:lineRule="exact"/>
        <w:jc w:val="left"/>
        <w:rPr>
          <w:rFonts w:ascii="方正仿宋_GBK" w:hAnsi="宋体" w:cs="宋体"/>
          <w:kern w:val="0"/>
          <w:szCs w:val="32"/>
        </w:rPr>
      </w:pPr>
      <w:r w:rsidRPr="00520F4D">
        <w:rPr>
          <w:rFonts w:ascii="方正仿宋_GBK" w:hAnsi="宋体" w:cs="宋体" w:hint="eastAsia"/>
          <w:kern w:val="0"/>
          <w:szCs w:val="32"/>
        </w:rPr>
        <w:t>各有关单位：</w:t>
      </w:r>
    </w:p>
    <w:p w:rsidR="00D8443E" w:rsidRDefault="00520F4D" w:rsidP="00D8443E">
      <w:pPr>
        <w:widowControl/>
        <w:spacing w:before="100" w:beforeAutospacing="1" w:line="560" w:lineRule="exact"/>
        <w:ind w:firstLine="619"/>
        <w:jc w:val="left"/>
        <w:rPr>
          <w:rFonts w:ascii="方正仿宋_GBK" w:hAnsi="宋体" w:cs="宋体"/>
          <w:spacing w:val="2"/>
          <w:kern w:val="0"/>
          <w:szCs w:val="32"/>
        </w:rPr>
      </w:pPr>
      <w:r w:rsidRPr="00520F4D">
        <w:rPr>
          <w:rFonts w:ascii="方正仿宋_GBK" w:hAnsi="宋体" w:cs="宋体" w:hint="eastAsia"/>
          <w:spacing w:val="2"/>
          <w:kern w:val="0"/>
          <w:szCs w:val="32"/>
        </w:rPr>
        <w:t>为 完善公文公开属性源头认定机制，加强政务信息管理，依法、规范、有序推进政府信息公开工作，根据《中华人民共和国保守国家秘密法》（以下简称《保密 法》）、《中华人民共和国政府信息公开条例》（以下简称《条例》），《国务院办公厅印发〈关于全面推进政务公开工作的意见〉实施细则的</w:t>
      </w:r>
      <w:r w:rsidRPr="00520F4D">
        <w:rPr>
          <w:rFonts w:ascii="方正仿宋_GBK" w:hAnsi="宋体" w:cs="宋体" w:hint="eastAsia"/>
          <w:spacing w:val="2"/>
          <w:kern w:val="0"/>
          <w:szCs w:val="32"/>
        </w:rPr>
        <w:lastRenderedPageBreak/>
        <w:t>通知》（国办〔</w:t>
      </w:r>
      <w:r w:rsidRPr="00520F4D">
        <w:rPr>
          <w:rFonts w:ascii="方正仿宋_GBK" w:hint="eastAsia"/>
          <w:spacing w:val="2"/>
          <w:kern w:val="0"/>
          <w:szCs w:val="32"/>
        </w:rPr>
        <w:t>2016</w:t>
      </w:r>
      <w:r w:rsidRPr="00520F4D">
        <w:rPr>
          <w:rFonts w:ascii="方正仿宋_GBK" w:hAnsi="宋体" w:cs="宋体" w:hint="eastAsia"/>
          <w:spacing w:val="2"/>
          <w:kern w:val="0"/>
          <w:szCs w:val="32"/>
        </w:rPr>
        <w:t>〕</w:t>
      </w:r>
      <w:r w:rsidRPr="00520F4D">
        <w:rPr>
          <w:rFonts w:ascii="方正仿宋_GBK" w:hint="eastAsia"/>
          <w:spacing w:val="2"/>
          <w:kern w:val="0"/>
          <w:szCs w:val="32"/>
        </w:rPr>
        <w:t>80</w:t>
      </w:r>
      <w:r w:rsidRPr="00520F4D">
        <w:rPr>
          <w:rFonts w:ascii="方正仿宋_GBK" w:hAnsi="宋体" w:cs="宋体" w:hint="eastAsia"/>
          <w:spacing w:val="2"/>
          <w:kern w:val="0"/>
          <w:szCs w:val="32"/>
        </w:rPr>
        <w:t>号），《重庆市人民政府办公厅关于印发重庆市人民政府公文公开属性源头认定办法的通知》（渝府办发〔</w:t>
      </w:r>
      <w:r w:rsidRPr="00520F4D">
        <w:rPr>
          <w:rFonts w:ascii="方正仿宋_GBK" w:hint="eastAsia"/>
          <w:spacing w:val="2"/>
          <w:kern w:val="0"/>
          <w:szCs w:val="32"/>
        </w:rPr>
        <w:t>2020</w:t>
      </w:r>
      <w:r w:rsidRPr="00520F4D">
        <w:rPr>
          <w:rFonts w:ascii="方正仿宋_GBK" w:hAnsi="宋体" w:cs="宋体" w:hint="eastAsia"/>
          <w:spacing w:val="2"/>
          <w:kern w:val="0"/>
          <w:szCs w:val="32"/>
        </w:rPr>
        <w:t>〕</w:t>
      </w:r>
      <w:r w:rsidRPr="00520F4D">
        <w:rPr>
          <w:rFonts w:ascii="方正仿宋_GBK" w:hint="eastAsia"/>
          <w:spacing w:val="2"/>
          <w:kern w:val="0"/>
          <w:szCs w:val="32"/>
        </w:rPr>
        <w:t>42</w:t>
      </w:r>
      <w:r w:rsidRPr="00520F4D">
        <w:rPr>
          <w:rFonts w:ascii="方正仿宋_GBK" w:hAnsi="宋体" w:cs="宋体" w:hint="eastAsia"/>
          <w:spacing w:val="2"/>
          <w:kern w:val="0"/>
          <w:szCs w:val="32"/>
        </w:rPr>
        <w:t>号）及《区府办关于做好公文公开属性源头认定工作的通知》（涪陵府办发〔</w:t>
      </w:r>
      <w:r w:rsidRPr="00520F4D">
        <w:rPr>
          <w:rFonts w:ascii="方正仿宋_GBK" w:hint="eastAsia"/>
          <w:spacing w:val="2"/>
          <w:kern w:val="0"/>
          <w:szCs w:val="32"/>
        </w:rPr>
        <w:t>2021</w:t>
      </w:r>
      <w:r w:rsidRPr="00520F4D">
        <w:rPr>
          <w:rFonts w:ascii="方正仿宋_GBK" w:hAnsi="宋体" w:cs="宋体" w:hint="eastAsia"/>
          <w:spacing w:val="2"/>
          <w:kern w:val="0"/>
          <w:szCs w:val="32"/>
        </w:rPr>
        <w:t>〕</w:t>
      </w:r>
      <w:r w:rsidRPr="00520F4D">
        <w:rPr>
          <w:rFonts w:ascii="方正仿宋_GBK" w:hint="eastAsia"/>
          <w:spacing w:val="2"/>
          <w:kern w:val="0"/>
          <w:szCs w:val="32"/>
        </w:rPr>
        <w:t>12</w:t>
      </w:r>
      <w:r w:rsidRPr="00520F4D">
        <w:rPr>
          <w:rFonts w:ascii="方正仿宋_GBK" w:hAnsi="宋体" w:cs="宋体" w:hint="eastAsia"/>
          <w:spacing w:val="2"/>
          <w:kern w:val="0"/>
          <w:szCs w:val="32"/>
        </w:rPr>
        <w:t>号）文件精神，现将公文公开属性源头认定有关事项通知如下：</w:t>
      </w:r>
    </w:p>
    <w:p w:rsidR="00520F4D" w:rsidRPr="00520F4D" w:rsidRDefault="00520F4D" w:rsidP="00D8443E">
      <w:pPr>
        <w:widowControl/>
        <w:spacing w:before="100" w:beforeAutospacing="1" w:line="560" w:lineRule="exact"/>
        <w:ind w:firstLine="619"/>
        <w:jc w:val="left"/>
        <w:rPr>
          <w:rFonts w:ascii="方正仿宋_GBK" w:hAnsi="宋体" w:cs="宋体"/>
          <w:spacing w:val="2"/>
          <w:kern w:val="0"/>
          <w:szCs w:val="32"/>
        </w:rPr>
      </w:pPr>
      <w:r w:rsidRPr="00520F4D">
        <w:rPr>
          <w:rFonts w:ascii="方正仿宋_GBK" w:hAnsi="宋体" w:cs="宋体" w:hint="eastAsia"/>
          <w:kern w:val="0"/>
          <w:szCs w:val="32"/>
        </w:rPr>
        <w:t>一、公文公开属性源头认定范围：在履行职责过程中形成的具有特定效力和规范体式的公文，包括决定、通知、通报、批复、意见、公告、函、纪要等。</w:t>
      </w:r>
    </w:p>
    <w:p w:rsidR="00520F4D" w:rsidRPr="00520F4D" w:rsidRDefault="00520F4D" w:rsidP="00520F4D">
      <w:pPr>
        <w:widowControl/>
        <w:spacing w:before="100" w:beforeAutospacing="1" w:line="560" w:lineRule="exact"/>
        <w:ind w:firstLine="619"/>
        <w:jc w:val="left"/>
        <w:rPr>
          <w:rFonts w:ascii="方正仿宋_GBK" w:hAnsi="宋体" w:cs="宋体"/>
          <w:kern w:val="0"/>
          <w:szCs w:val="32"/>
        </w:rPr>
      </w:pPr>
      <w:r w:rsidRPr="00520F4D">
        <w:rPr>
          <w:rFonts w:ascii="方正仿宋_GBK" w:hAnsi="宋体" w:cs="宋体" w:hint="eastAsia"/>
          <w:kern w:val="0"/>
          <w:szCs w:val="32"/>
        </w:rPr>
        <w:t>二、公文公开属性源头认定应当坚持以公开为常态、不公开为例外，遵循“合法、便民、高效”和“谁起草、谁认定”“谁审查、谁负责”的原则。在公文产生的过程中同步确定其属于“主动公开、依申请公开、不予公开”中的一种类型作为公开属性。</w:t>
      </w:r>
    </w:p>
    <w:p w:rsidR="00520F4D" w:rsidRPr="00520F4D" w:rsidRDefault="00520F4D" w:rsidP="00520F4D">
      <w:pPr>
        <w:widowControl/>
        <w:spacing w:before="100" w:beforeAutospacing="1" w:line="560" w:lineRule="exact"/>
        <w:ind w:firstLine="619"/>
        <w:jc w:val="left"/>
        <w:rPr>
          <w:rFonts w:ascii="方正仿宋_GBK" w:hAnsi="宋体" w:cs="宋体"/>
          <w:kern w:val="0"/>
          <w:szCs w:val="32"/>
        </w:rPr>
      </w:pPr>
      <w:r w:rsidRPr="00520F4D">
        <w:rPr>
          <w:rFonts w:ascii="方正仿宋_GBK" w:hAnsi="宋体" w:cs="宋体" w:hint="eastAsia"/>
          <w:kern w:val="0"/>
          <w:szCs w:val="32"/>
        </w:rPr>
        <w:t>三、规范性文件以及涉及公众利益调整、需要公众广泛知晓或者需要公众参与决策的其他政策性文件，应当认定为“主动公开”。</w:t>
      </w:r>
    </w:p>
    <w:p w:rsidR="00520F4D" w:rsidRPr="00520F4D" w:rsidRDefault="00520F4D" w:rsidP="00520F4D">
      <w:pPr>
        <w:widowControl/>
        <w:spacing w:before="100" w:beforeAutospacing="1" w:line="560" w:lineRule="exact"/>
        <w:ind w:firstLine="619"/>
        <w:jc w:val="left"/>
        <w:rPr>
          <w:rFonts w:ascii="方正仿宋_GBK" w:hAnsi="宋体" w:cs="宋体"/>
          <w:kern w:val="0"/>
          <w:szCs w:val="32"/>
        </w:rPr>
      </w:pPr>
      <w:r w:rsidRPr="00520F4D">
        <w:rPr>
          <w:rFonts w:ascii="方正仿宋_GBK" w:hAnsi="宋体" w:cs="宋体" w:hint="eastAsia"/>
          <w:kern w:val="0"/>
          <w:szCs w:val="32"/>
        </w:rPr>
        <w:t>四、不宜主动向社会公开，但对特定的公民、法人或者其他组织从事生产、安排生活、开展科研等活动具有特殊作用，经公民、法人或者其他组织申请后可以公开的公文，应当认定为“依申请公开”。</w:t>
      </w:r>
    </w:p>
    <w:p w:rsidR="00520F4D" w:rsidRPr="00520F4D" w:rsidRDefault="00520F4D" w:rsidP="00520F4D">
      <w:pPr>
        <w:widowControl/>
        <w:spacing w:before="100" w:beforeAutospacing="1" w:line="560" w:lineRule="exact"/>
        <w:ind w:firstLine="619"/>
        <w:jc w:val="left"/>
        <w:rPr>
          <w:rFonts w:ascii="方正仿宋_GBK" w:hAnsi="宋体" w:cs="宋体"/>
          <w:kern w:val="0"/>
          <w:szCs w:val="32"/>
        </w:rPr>
      </w:pPr>
      <w:r w:rsidRPr="00520F4D">
        <w:rPr>
          <w:rFonts w:ascii="方正仿宋_GBK" w:hAnsi="宋体" w:cs="宋体" w:hint="eastAsia"/>
          <w:kern w:val="0"/>
          <w:szCs w:val="32"/>
        </w:rPr>
        <w:lastRenderedPageBreak/>
        <w:t>五、 依法确定为国家秘密的公文，法律、行政法规禁止公开的公文，以及公开后可能危及国家安全、公共安全、经济安全、社会稳定的公文，应当认定为“不予公开”。 涉及商业秘密、个人隐私等公开会对第三方合法权益造成损害的公文，应当认定为“不予公开”。但是，第三方同意公开或者行政机关认为不公开会对公共利益造成 重大影响的，可以认定为“主动公开”。属于行政机关内部事务，包括人事管理、后勤管理、内部工作流程等方面的公文；属于行政机关在履行行政管理职能过程中 形成的讨论记录、过程稿、磋商信函、请示报告等过程性公文，可以认定为“不予公开”。</w:t>
      </w:r>
    </w:p>
    <w:p w:rsidR="00520F4D" w:rsidRPr="00520F4D" w:rsidRDefault="00520F4D" w:rsidP="00520F4D">
      <w:pPr>
        <w:widowControl/>
        <w:spacing w:before="100" w:beforeAutospacing="1" w:line="560" w:lineRule="exact"/>
        <w:ind w:firstLine="619"/>
        <w:jc w:val="left"/>
        <w:rPr>
          <w:rFonts w:ascii="方正仿宋_GBK" w:hAnsi="宋体" w:cs="宋体"/>
          <w:kern w:val="0"/>
          <w:szCs w:val="32"/>
        </w:rPr>
      </w:pPr>
      <w:r w:rsidRPr="00520F4D">
        <w:rPr>
          <w:rFonts w:ascii="方正仿宋_GBK" w:hAnsi="宋体" w:cs="宋体" w:hint="eastAsia"/>
          <w:kern w:val="0"/>
          <w:szCs w:val="32"/>
        </w:rPr>
        <w:t>六、对主要内容涉及公众利益调整、需要公众广泛知晓或者需要公众参与决策，但部分内容涉及国家秘密、敏感信息或者其他不宜公开内容的公文，应当删除相关内容并通过保密审查后予以公开，同时附注“本文有删减”。</w:t>
      </w:r>
    </w:p>
    <w:p w:rsidR="00520F4D" w:rsidRPr="00520F4D" w:rsidRDefault="00520F4D" w:rsidP="00520F4D">
      <w:pPr>
        <w:widowControl/>
        <w:spacing w:before="100" w:beforeAutospacing="1" w:line="560" w:lineRule="exact"/>
        <w:ind w:firstLine="619"/>
        <w:jc w:val="left"/>
        <w:rPr>
          <w:rFonts w:ascii="方正仿宋_GBK" w:hAnsi="宋体" w:cs="宋体"/>
          <w:kern w:val="0"/>
          <w:szCs w:val="32"/>
        </w:rPr>
      </w:pPr>
      <w:r w:rsidRPr="00520F4D">
        <w:rPr>
          <w:rFonts w:ascii="方正仿宋_GBK" w:hAnsi="宋体" w:cs="宋体" w:hint="eastAsia"/>
          <w:kern w:val="0"/>
          <w:szCs w:val="32"/>
        </w:rPr>
        <w:t>七、公文的公开属性由起草单位负责提出，多个单位共同起草的，由牵头起草单位负责提出。拟主动公开的，不得夹带依申请公开或者不予公开的内容；拟依申请公开、不予公开或者删减后公开的，要依法依规说明理由并提供依据材料。</w:t>
      </w:r>
    </w:p>
    <w:p w:rsidR="00520F4D" w:rsidRPr="00520F4D" w:rsidRDefault="00520F4D" w:rsidP="00520F4D">
      <w:pPr>
        <w:widowControl/>
        <w:spacing w:before="100" w:beforeAutospacing="1" w:line="560" w:lineRule="exact"/>
        <w:ind w:firstLine="619"/>
        <w:jc w:val="left"/>
        <w:rPr>
          <w:rFonts w:ascii="方正仿宋_GBK" w:hAnsi="宋体" w:cs="宋体"/>
          <w:kern w:val="0"/>
          <w:szCs w:val="32"/>
        </w:rPr>
      </w:pPr>
      <w:r w:rsidRPr="00520F4D">
        <w:rPr>
          <w:rFonts w:ascii="方正仿宋_GBK" w:hAnsi="宋体" w:cs="宋体" w:hint="eastAsia"/>
          <w:kern w:val="0"/>
          <w:szCs w:val="32"/>
        </w:rPr>
        <w:t>八、公文起草单位向镇党政办报送代拟稿时，应当按要求填写“涪陵区青羊镇人民政府公文公开属性认定审核表”（以下简称审核表）；拟认定为“依申请公开、不予公开或者删减后公开”</w:t>
      </w:r>
      <w:r w:rsidRPr="00520F4D">
        <w:rPr>
          <w:rFonts w:ascii="方正仿宋_GBK" w:hAnsi="宋体" w:cs="宋体" w:hint="eastAsia"/>
          <w:kern w:val="0"/>
          <w:szCs w:val="32"/>
        </w:rPr>
        <w:lastRenderedPageBreak/>
        <w:t>的，应当同步报送认定理由和依据材料；删减后公开的，应当附删减后的公文版本。</w:t>
      </w:r>
    </w:p>
    <w:p w:rsidR="00520F4D" w:rsidRPr="00520F4D" w:rsidRDefault="00520F4D" w:rsidP="00520F4D">
      <w:pPr>
        <w:widowControl/>
        <w:spacing w:before="100" w:beforeAutospacing="1" w:line="560" w:lineRule="exact"/>
        <w:ind w:firstLine="619"/>
        <w:jc w:val="left"/>
        <w:rPr>
          <w:rFonts w:ascii="方正仿宋_GBK" w:hAnsi="宋体" w:cs="宋体"/>
          <w:kern w:val="0"/>
          <w:szCs w:val="32"/>
        </w:rPr>
      </w:pPr>
      <w:r w:rsidRPr="00520F4D">
        <w:rPr>
          <w:rFonts w:ascii="方正仿宋_GBK" w:hAnsi="宋体" w:cs="宋体" w:hint="eastAsia"/>
          <w:kern w:val="0"/>
          <w:szCs w:val="32"/>
        </w:rPr>
        <w:t>九、公文起草单位应当建立健全公文起草公开属性审核机制，对公开属性认定情况进行逐级审核。</w:t>
      </w:r>
    </w:p>
    <w:p w:rsidR="00520F4D" w:rsidRPr="00520F4D" w:rsidRDefault="00520F4D" w:rsidP="00520F4D">
      <w:pPr>
        <w:widowControl/>
        <w:spacing w:before="100" w:beforeAutospacing="1" w:line="560" w:lineRule="exact"/>
        <w:ind w:firstLine="619"/>
        <w:jc w:val="left"/>
        <w:rPr>
          <w:rFonts w:ascii="方正仿宋_GBK" w:hAnsi="宋体" w:cs="宋体"/>
          <w:kern w:val="0"/>
          <w:szCs w:val="32"/>
        </w:rPr>
      </w:pPr>
      <w:r w:rsidRPr="00520F4D">
        <w:rPr>
          <w:rFonts w:ascii="方正仿宋_GBK" w:hAnsi="宋体" w:cs="宋体" w:hint="eastAsia"/>
          <w:kern w:val="0"/>
          <w:szCs w:val="32"/>
        </w:rPr>
        <w:t>十、镇党政办负责对公文起草单位提出的公开属性和认定理由进行审核把关。对未附审核表，未标注公开属性，公开属性认定不准确，未按要求说明认定理由或者未提交依据材料的，予以退文。</w:t>
      </w:r>
    </w:p>
    <w:p w:rsidR="00520F4D" w:rsidRPr="00520F4D" w:rsidRDefault="00520F4D" w:rsidP="00520F4D">
      <w:pPr>
        <w:widowControl/>
        <w:spacing w:before="100" w:beforeAutospacing="1" w:line="560" w:lineRule="exact"/>
        <w:ind w:firstLine="619"/>
        <w:jc w:val="left"/>
        <w:rPr>
          <w:rFonts w:ascii="方正仿宋_GBK" w:hAnsi="宋体" w:cs="宋体"/>
          <w:kern w:val="0"/>
          <w:szCs w:val="32"/>
        </w:rPr>
      </w:pPr>
      <w:r w:rsidRPr="00520F4D">
        <w:rPr>
          <w:rFonts w:ascii="方正仿宋_GBK" w:hAnsi="宋体" w:cs="宋体" w:hint="eastAsia"/>
          <w:kern w:val="0"/>
          <w:szCs w:val="32"/>
        </w:rPr>
        <w:t>十一、公文印制时，应当按照审定的公开属性，以附注的形式标明“此件公开发布”“此件依申请公开”或者“此件不公开”。</w:t>
      </w:r>
    </w:p>
    <w:p w:rsidR="00520F4D" w:rsidRPr="00520F4D" w:rsidRDefault="00520F4D" w:rsidP="00520F4D">
      <w:pPr>
        <w:widowControl/>
        <w:spacing w:before="100" w:beforeAutospacing="1" w:line="560" w:lineRule="exact"/>
        <w:ind w:firstLine="619"/>
        <w:jc w:val="left"/>
        <w:rPr>
          <w:rFonts w:ascii="方正仿宋_GBK" w:hAnsi="宋体" w:cs="宋体"/>
          <w:kern w:val="0"/>
          <w:szCs w:val="32"/>
        </w:rPr>
      </w:pPr>
      <w:r w:rsidRPr="00520F4D">
        <w:rPr>
          <w:rFonts w:ascii="方正仿宋_GBK" w:hAnsi="宋体" w:cs="宋体" w:hint="eastAsia"/>
          <w:kern w:val="0"/>
          <w:szCs w:val="32"/>
        </w:rPr>
        <w:t>十二、认定为“主动公开”的公文，应当自印发之日起按规定时间内对外发布。</w:t>
      </w:r>
    </w:p>
    <w:p w:rsidR="00520F4D" w:rsidRPr="00520F4D" w:rsidRDefault="00520F4D" w:rsidP="00520F4D">
      <w:pPr>
        <w:widowControl/>
        <w:spacing w:before="100" w:beforeAutospacing="1" w:line="560" w:lineRule="exact"/>
        <w:ind w:firstLine="619"/>
        <w:jc w:val="left"/>
        <w:rPr>
          <w:rFonts w:ascii="方正仿宋_GBK" w:hAnsi="宋体" w:cs="宋体"/>
          <w:kern w:val="0"/>
          <w:szCs w:val="32"/>
        </w:rPr>
      </w:pPr>
      <w:r w:rsidRPr="00520F4D">
        <w:rPr>
          <w:rFonts w:ascii="方正仿宋_GBK" w:hAnsi="宋体" w:cs="宋体" w:hint="eastAsia"/>
          <w:kern w:val="0"/>
          <w:szCs w:val="32"/>
        </w:rPr>
        <w:t>十三、认定为“依申请公开”的公文，公民、法人和其他组织申请公开该文件时，公文起草单位应当依据国家有关法律、法规再次进行保密审查。</w:t>
      </w:r>
    </w:p>
    <w:p w:rsidR="00520F4D" w:rsidRPr="00520F4D" w:rsidRDefault="00520F4D" w:rsidP="00520F4D">
      <w:pPr>
        <w:widowControl/>
        <w:spacing w:before="100" w:beforeAutospacing="1" w:line="560" w:lineRule="exact"/>
        <w:ind w:firstLine="619"/>
        <w:jc w:val="left"/>
        <w:rPr>
          <w:rFonts w:ascii="方正仿宋_GBK" w:hAnsi="宋体" w:cs="宋体"/>
          <w:kern w:val="0"/>
          <w:szCs w:val="32"/>
        </w:rPr>
      </w:pPr>
      <w:r w:rsidRPr="00520F4D">
        <w:rPr>
          <w:rFonts w:ascii="方正仿宋_GBK" w:hAnsi="宋体" w:cs="宋体" w:hint="eastAsia"/>
          <w:kern w:val="0"/>
          <w:szCs w:val="32"/>
        </w:rPr>
        <w:t>十四、审核表及相关依据材料应当随同公文一并整理归档。</w:t>
      </w:r>
      <w:r w:rsidRPr="00520F4D">
        <w:rPr>
          <w:rFonts w:ascii="方正仿宋_GBK" w:hAnsi="宋体" w:cs="宋体" w:hint="eastAsia"/>
          <w:kern w:val="0"/>
          <w:szCs w:val="32"/>
        </w:rPr>
        <w:t> </w:t>
      </w:r>
    </w:p>
    <w:p w:rsidR="00520F4D" w:rsidRPr="00520F4D" w:rsidRDefault="00520F4D" w:rsidP="00520F4D">
      <w:pPr>
        <w:widowControl/>
        <w:spacing w:before="100" w:beforeAutospacing="1" w:line="560" w:lineRule="exact"/>
        <w:ind w:firstLine="619"/>
        <w:jc w:val="left"/>
        <w:rPr>
          <w:rFonts w:ascii="方正仿宋_GBK" w:hAnsi="宋体" w:cs="宋体"/>
          <w:kern w:val="0"/>
          <w:szCs w:val="32"/>
        </w:rPr>
      </w:pPr>
      <w:r w:rsidRPr="00520F4D">
        <w:rPr>
          <w:rFonts w:ascii="方正仿宋_GBK" w:hAnsi="宋体" w:cs="宋体" w:hint="eastAsia"/>
          <w:kern w:val="0"/>
          <w:szCs w:val="32"/>
        </w:rPr>
        <w:t>十 五、公开属性为“依申请公开”或者“不予公开”的公文，因情势变化可以主动公开的，公文起草单位应当及时向镇党政办提出变更建议，经镇党政办按程序报审后 予以公开；镇党</w:t>
      </w:r>
      <w:r w:rsidRPr="00520F4D">
        <w:rPr>
          <w:rFonts w:ascii="方正仿宋_GBK" w:hAnsi="宋体" w:cs="宋体" w:hint="eastAsia"/>
          <w:kern w:val="0"/>
          <w:szCs w:val="32"/>
        </w:rPr>
        <w:lastRenderedPageBreak/>
        <w:t>政办在工作中发现相关公文可以“主动公开”的，应当要求公文起草单位核实后提出变更建议，按程序报审后予以公开。</w:t>
      </w:r>
    </w:p>
    <w:p w:rsidR="00520F4D" w:rsidRPr="00520F4D" w:rsidRDefault="00520F4D" w:rsidP="00520F4D">
      <w:pPr>
        <w:widowControl/>
        <w:spacing w:before="100" w:beforeAutospacing="1" w:line="560" w:lineRule="exact"/>
        <w:ind w:firstLine="619"/>
        <w:jc w:val="left"/>
        <w:rPr>
          <w:rFonts w:ascii="方正仿宋_GBK" w:hAnsi="宋体" w:cs="宋体"/>
          <w:kern w:val="0"/>
          <w:szCs w:val="32"/>
        </w:rPr>
      </w:pPr>
      <w:r w:rsidRPr="00520F4D">
        <w:rPr>
          <w:rFonts w:ascii="方正仿宋_GBK" w:hAnsi="宋体" w:cs="宋体" w:hint="eastAsia"/>
          <w:kern w:val="0"/>
          <w:szCs w:val="32"/>
        </w:rPr>
        <w:t>十六、镇党政办要会同相关部门和单位开展抽查，对未按照要求开展公文公开属性认定的，予以督促整改或者通报批评。因公开属性认定不准确导致行政复议纠错、行政诉讼败诉等不利后果的，纳入政务公开年度考核。</w:t>
      </w:r>
      <w:r w:rsidRPr="00520F4D">
        <w:rPr>
          <w:rFonts w:ascii="方正仿宋_GBK" w:hAnsi="宋体" w:cs="宋体" w:hint="eastAsia"/>
          <w:kern w:val="0"/>
          <w:szCs w:val="32"/>
        </w:rPr>
        <w:t> </w:t>
      </w:r>
      <w:r w:rsidRPr="00520F4D">
        <w:rPr>
          <w:rFonts w:ascii="方正仿宋_GBK" w:hAnsi="宋体" w:cs="宋体" w:hint="eastAsia"/>
          <w:kern w:val="0"/>
          <w:szCs w:val="32"/>
        </w:rPr>
        <w:t> </w:t>
      </w:r>
      <w:r w:rsidRPr="00520F4D">
        <w:rPr>
          <w:rFonts w:ascii="方正仿宋_GBK" w:hAnsi="宋体" w:cs="宋体" w:hint="eastAsia"/>
          <w:kern w:val="0"/>
          <w:szCs w:val="32"/>
        </w:rPr>
        <w:t> </w:t>
      </w:r>
      <w:r w:rsidRPr="00520F4D">
        <w:rPr>
          <w:rFonts w:ascii="方正仿宋_GBK" w:hAnsi="宋体" w:cs="宋体" w:hint="eastAsia"/>
          <w:kern w:val="0"/>
          <w:szCs w:val="32"/>
        </w:rPr>
        <w:t> </w:t>
      </w:r>
    </w:p>
    <w:p w:rsidR="00520F4D" w:rsidRPr="00520F4D" w:rsidRDefault="00520F4D" w:rsidP="00520F4D">
      <w:pPr>
        <w:widowControl/>
        <w:spacing w:before="100" w:beforeAutospacing="1" w:line="560" w:lineRule="exact"/>
        <w:ind w:firstLine="619"/>
        <w:jc w:val="left"/>
        <w:rPr>
          <w:rFonts w:ascii="方正仿宋_GBK" w:hAnsi="宋体" w:cs="宋体"/>
          <w:kern w:val="0"/>
          <w:szCs w:val="32"/>
        </w:rPr>
      </w:pPr>
      <w:r w:rsidRPr="00520F4D">
        <w:rPr>
          <w:rFonts w:ascii="方正仿宋_GBK" w:hAnsi="宋体" w:cs="宋体" w:hint="eastAsia"/>
          <w:kern w:val="0"/>
          <w:szCs w:val="32"/>
        </w:rPr>
        <w:t>十七、对公文公开属性认定把关不严导致发生失泄密事件的，按照《保密法》《条例》等有关规定进行处理。</w:t>
      </w:r>
      <w:r w:rsidRPr="00520F4D">
        <w:rPr>
          <w:rFonts w:ascii="方正仿宋_GBK" w:hAnsi="宋体" w:cs="宋体" w:hint="eastAsia"/>
          <w:kern w:val="0"/>
          <w:szCs w:val="32"/>
        </w:rPr>
        <w:t> </w:t>
      </w:r>
      <w:r w:rsidRPr="00520F4D">
        <w:rPr>
          <w:rFonts w:ascii="方正仿宋_GBK" w:hAnsi="宋体" w:cs="宋体" w:hint="eastAsia"/>
          <w:kern w:val="0"/>
          <w:szCs w:val="32"/>
        </w:rPr>
        <w:t> </w:t>
      </w:r>
      <w:r w:rsidRPr="00520F4D">
        <w:rPr>
          <w:rFonts w:ascii="方正仿宋_GBK" w:hAnsi="宋体" w:cs="宋体" w:hint="eastAsia"/>
          <w:kern w:val="0"/>
          <w:szCs w:val="32"/>
        </w:rPr>
        <w:t> </w:t>
      </w:r>
      <w:r w:rsidRPr="00520F4D">
        <w:rPr>
          <w:rFonts w:ascii="方正仿宋_GBK" w:hAnsi="宋体" w:cs="宋体" w:hint="eastAsia"/>
          <w:kern w:val="0"/>
          <w:szCs w:val="32"/>
        </w:rPr>
        <w:t> </w:t>
      </w:r>
    </w:p>
    <w:p w:rsidR="00520F4D" w:rsidRPr="00520F4D" w:rsidRDefault="00520F4D" w:rsidP="00520F4D">
      <w:pPr>
        <w:widowControl/>
        <w:spacing w:before="100" w:beforeAutospacing="1" w:line="560" w:lineRule="exact"/>
        <w:ind w:firstLine="619"/>
        <w:jc w:val="left"/>
        <w:rPr>
          <w:rFonts w:ascii="方正仿宋_GBK" w:hAnsi="宋体" w:cs="宋体"/>
          <w:kern w:val="0"/>
          <w:szCs w:val="32"/>
        </w:rPr>
      </w:pPr>
    </w:p>
    <w:p w:rsidR="00520F4D" w:rsidRPr="00520F4D" w:rsidRDefault="00520F4D" w:rsidP="00520F4D">
      <w:pPr>
        <w:widowControl/>
        <w:spacing w:before="100" w:beforeAutospacing="1" w:line="560" w:lineRule="exact"/>
        <w:ind w:firstLine="619"/>
        <w:jc w:val="left"/>
        <w:rPr>
          <w:rFonts w:ascii="方正仿宋_GBK" w:hAnsi="宋体" w:cs="宋体"/>
          <w:kern w:val="0"/>
          <w:szCs w:val="32"/>
        </w:rPr>
      </w:pPr>
      <w:r w:rsidRPr="00520F4D">
        <w:rPr>
          <w:rFonts w:ascii="方正仿宋_GBK" w:hAnsi="宋体" w:cs="宋体" w:hint="eastAsia"/>
          <w:kern w:val="0"/>
          <w:szCs w:val="32"/>
        </w:rPr>
        <w:t>附件：涪陵区青羊镇人民政府公文公开属性认定审核表</w:t>
      </w:r>
    </w:p>
    <w:p w:rsidR="00520F4D" w:rsidRPr="00520F4D" w:rsidRDefault="00520F4D" w:rsidP="00D8443E">
      <w:pPr>
        <w:widowControl/>
        <w:spacing w:before="100" w:beforeAutospacing="1" w:line="560" w:lineRule="exact"/>
        <w:jc w:val="left"/>
        <w:rPr>
          <w:rFonts w:ascii="方正仿宋_GBK" w:hAnsi="宋体" w:cs="宋体"/>
          <w:kern w:val="0"/>
          <w:szCs w:val="32"/>
        </w:rPr>
      </w:pPr>
    </w:p>
    <w:p w:rsidR="00520F4D" w:rsidRPr="00520F4D" w:rsidRDefault="00D8443E" w:rsidP="00520F4D">
      <w:pPr>
        <w:widowControl/>
        <w:spacing w:before="100" w:beforeAutospacing="1" w:line="560" w:lineRule="exact"/>
        <w:jc w:val="right"/>
        <w:rPr>
          <w:rFonts w:ascii="方正仿宋_GBK" w:hAnsi="宋体" w:cs="宋体"/>
          <w:kern w:val="0"/>
          <w:szCs w:val="32"/>
        </w:rPr>
      </w:pPr>
      <w:r>
        <w:rPr>
          <w:rFonts w:ascii="方正仿宋_GBK" w:hAnsi="宋体" w:cs="宋体" w:hint="eastAsia"/>
          <w:kern w:val="0"/>
          <w:szCs w:val="32"/>
        </w:rPr>
        <w:t>重庆市涪陵区青</w:t>
      </w:r>
      <w:r w:rsidR="00520F4D" w:rsidRPr="00520F4D">
        <w:rPr>
          <w:rFonts w:ascii="方正仿宋_GBK" w:hAnsi="宋体" w:cs="宋体" w:hint="eastAsia"/>
          <w:kern w:val="0"/>
          <w:szCs w:val="32"/>
        </w:rPr>
        <w:t>羊镇人民政府</w:t>
      </w:r>
      <w:r w:rsidR="00520F4D" w:rsidRPr="00520F4D">
        <w:rPr>
          <w:rFonts w:ascii="方正仿宋_GBK" w:hint="eastAsia"/>
          <w:color w:val="FF0000"/>
          <w:kern w:val="0"/>
          <w:szCs w:val="32"/>
        </w:rPr>
        <w:t> </w:t>
      </w:r>
      <w:r w:rsidR="00520F4D" w:rsidRPr="00520F4D">
        <w:rPr>
          <w:rFonts w:ascii="方正仿宋_GBK" w:hint="eastAsia"/>
          <w:color w:val="FF0000"/>
          <w:kern w:val="0"/>
          <w:szCs w:val="32"/>
        </w:rPr>
        <w:t> </w:t>
      </w:r>
    </w:p>
    <w:p w:rsidR="00520F4D" w:rsidRPr="00520F4D" w:rsidRDefault="00520F4D" w:rsidP="00D8443E">
      <w:pPr>
        <w:widowControl/>
        <w:spacing w:before="100" w:beforeAutospacing="1" w:line="560" w:lineRule="exact"/>
        <w:ind w:right="640"/>
        <w:jc w:val="right"/>
        <w:rPr>
          <w:rFonts w:ascii="方正仿宋_GBK" w:hAnsi="宋体" w:cs="宋体"/>
          <w:kern w:val="0"/>
          <w:szCs w:val="32"/>
        </w:rPr>
      </w:pPr>
      <w:r w:rsidRPr="00520F4D">
        <w:rPr>
          <w:rFonts w:ascii="方正仿宋_GBK" w:hint="eastAsia"/>
          <w:kern w:val="0"/>
          <w:szCs w:val="32"/>
        </w:rPr>
        <w:t>2021</w:t>
      </w:r>
      <w:r w:rsidRPr="00520F4D">
        <w:rPr>
          <w:rFonts w:ascii="方正仿宋_GBK" w:hAnsi="宋体" w:cs="宋体" w:hint="eastAsia"/>
          <w:kern w:val="0"/>
          <w:szCs w:val="32"/>
        </w:rPr>
        <w:t>年</w:t>
      </w:r>
      <w:r w:rsidRPr="00520F4D">
        <w:rPr>
          <w:rFonts w:ascii="方正仿宋_GBK" w:hint="eastAsia"/>
          <w:kern w:val="0"/>
          <w:szCs w:val="32"/>
        </w:rPr>
        <w:t>2</w:t>
      </w:r>
      <w:r w:rsidRPr="00520F4D">
        <w:rPr>
          <w:rFonts w:ascii="方正仿宋_GBK" w:hAnsi="宋体" w:cs="宋体" w:hint="eastAsia"/>
          <w:kern w:val="0"/>
          <w:szCs w:val="32"/>
        </w:rPr>
        <w:t>月</w:t>
      </w:r>
      <w:r w:rsidRPr="00520F4D">
        <w:rPr>
          <w:rFonts w:ascii="方正仿宋_GBK" w:hint="eastAsia"/>
          <w:kern w:val="0"/>
          <w:szCs w:val="32"/>
        </w:rPr>
        <w:t>4</w:t>
      </w:r>
      <w:r w:rsidRPr="00520F4D">
        <w:rPr>
          <w:rFonts w:ascii="方正仿宋_GBK" w:hAnsi="宋体" w:cs="宋体" w:hint="eastAsia"/>
          <w:kern w:val="0"/>
          <w:szCs w:val="32"/>
        </w:rPr>
        <w:t>日</w:t>
      </w:r>
      <w:r w:rsidRPr="00520F4D">
        <w:rPr>
          <w:rFonts w:ascii="方正仿宋_GBK" w:hint="eastAsia"/>
          <w:kern w:val="0"/>
          <w:szCs w:val="32"/>
        </w:rPr>
        <w:t> </w:t>
      </w:r>
      <w:r w:rsidRPr="00520F4D">
        <w:rPr>
          <w:rFonts w:ascii="方正仿宋_GBK" w:hint="eastAsia"/>
          <w:kern w:val="0"/>
          <w:szCs w:val="32"/>
        </w:rPr>
        <w:t> </w:t>
      </w:r>
      <w:r w:rsidRPr="00520F4D">
        <w:rPr>
          <w:rFonts w:ascii="方正仿宋_GBK" w:hint="eastAsia"/>
          <w:kern w:val="0"/>
          <w:szCs w:val="32"/>
        </w:rPr>
        <w:t> </w:t>
      </w:r>
      <w:r w:rsidRPr="00520F4D">
        <w:rPr>
          <w:rFonts w:ascii="方正仿宋_GBK" w:hint="eastAsia"/>
          <w:kern w:val="0"/>
          <w:szCs w:val="32"/>
        </w:rPr>
        <w:t> </w:t>
      </w:r>
      <w:r w:rsidRPr="00520F4D">
        <w:rPr>
          <w:rFonts w:ascii="方正仿宋_GBK" w:hint="eastAsia"/>
          <w:kern w:val="0"/>
          <w:szCs w:val="32"/>
        </w:rPr>
        <w:t> </w:t>
      </w:r>
      <w:r w:rsidRPr="00520F4D">
        <w:rPr>
          <w:rFonts w:ascii="方正仿宋_GBK" w:hint="eastAsia"/>
          <w:kern w:val="0"/>
          <w:szCs w:val="32"/>
        </w:rPr>
        <w:t> </w:t>
      </w:r>
    </w:p>
    <w:p w:rsidR="00520F4D" w:rsidRPr="00520F4D" w:rsidRDefault="00520F4D" w:rsidP="00520F4D">
      <w:pPr>
        <w:widowControl/>
        <w:spacing w:before="100" w:beforeAutospacing="1" w:line="560" w:lineRule="exact"/>
        <w:jc w:val="right"/>
        <w:rPr>
          <w:rFonts w:ascii="方正仿宋_GBK" w:hAnsi="宋体" w:cs="宋体"/>
          <w:kern w:val="0"/>
          <w:szCs w:val="32"/>
        </w:rPr>
      </w:pPr>
    </w:p>
    <w:p w:rsidR="00520F4D" w:rsidRDefault="00520F4D" w:rsidP="00520F4D">
      <w:pPr>
        <w:widowControl/>
        <w:spacing w:before="100" w:beforeAutospacing="1" w:line="560" w:lineRule="exact"/>
        <w:jc w:val="left"/>
        <w:rPr>
          <w:rFonts w:ascii="方正仿宋_GBK" w:hAnsi="宋体" w:cs="宋体"/>
          <w:kern w:val="0"/>
          <w:szCs w:val="32"/>
        </w:rPr>
      </w:pPr>
      <w:r w:rsidRPr="00520F4D">
        <w:rPr>
          <w:rFonts w:ascii="方正仿宋_GBK" w:hAnsi="宋体" w:cs="宋体" w:hint="eastAsia"/>
          <w:kern w:val="0"/>
          <w:szCs w:val="32"/>
        </w:rPr>
        <w:t> </w:t>
      </w:r>
      <w:r w:rsidRPr="00520F4D">
        <w:rPr>
          <w:rFonts w:ascii="方正仿宋_GBK" w:hAnsi="宋体" w:cs="宋体" w:hint="eastAsia"/>
          <w:kern w:val="0"/>
          <w:szCs w:val="32"/>
        </w:rPr>
        <w:t> </w:t>
      </w:r>
      <w:r w:rsidRPr="00520F4D">
        <w:rPr>
          <w:rFonts w:ascii="方正仿宋_GBK" w:hAnsi="宋体" w:cs="宋体" w:hint="eastAsia"/>
          <w:kern w:val="0"/>
          <w:szCs w:val="32"/>
        </w:rPr>
        <w:t>（此件公开发布）</w:t>
      </w:r>
    </w:p>
    <w:p w:rsidR="00D8443E" w:rsidRDefault="00D8443E" w:rsidP="00520F4D">
      <w:pPr>
        <w:widowControl/>
        <w:spacing w:before="100" w:beforeAutospacing="1" w:line="560" w:lineRule="exact"/>
        <w:jc w:val="left"/>
        <w:rPr>
          <w:rFonts w:ascii="方正仿宋_GBK" w:hAnsi="宋体" w:cs="宋体"/>
          <w:kern w:val="0"/>
          <w:szCs w:val="32"/>
        </w:rPr>
      </w:pPr>
    </w:p>
    <w:p w:rsidR="00D8443E" w:rsidRDefault="00D8443E" w:rsidP="00520F4D">
      <w:pPr>
        <w:widowControl/>
        <w:spacing w:before="100" w:beforeAutospacing="1" w:line="560" w:lineRule="exact"/>
        <w:jc w:val="left"/>
        <w:rPr>
          <w:rFonts w:ascii="方正仿宋_GBK" w:hAnsi="宋体" w:cs="宋体"/>
          <w:kern w:val="0"/>
          <w:szCs w:val="32"/>
        </w:rPr>
      </w:pPr>
    </w:p>
    <w:p w:rsidR="00D8443E" w:rsidRPr="00C436BF" w:rsidRDefault="00D8443E" w:rsidP="00D8443E">
      <w:pPr>
        <w:widowControl/>
        <w:spacing w:before="100" w:beforeAutospacing="1" w:line="560" w:lineRule="exact"/>
        <w:jc w:val="center"/>
        <w:rPr>
          <w:rFonts w:ascii="微软雅黑" w:eastAsia="微软雅黑" w:hAnsi="微软雅黑" w:cs="宋体"/>
          <w:w w:val="90"/>
          <w:kern w:val="0"/>
          <w:szCs w:val="32"/>
        </w:rPr>
      </w:pPr>
      <w:r w:rsidRPr="00C436BF">
        <w:rPr>
          <w:rFonts w:ascii="微软雅黑" w:eastAsia="微软雅黑" w:hAnsi="微软雅黑" w:hint="eastAsia"/>
          <w:w w:val="90"/>
          <w:sz w:val="44"/>
          <w:szCs w:val="44"/>
        </w:rPr>
        <w:lastRenderedPageBreak/>
        <w:t>涪陵区青羊镇人民政府公文公开属性认定审核表</w:t>
      </w:r>
    </w:p>
    <w:tbl>
      <w:tblPr>
        <w:tblW w:w="8922" w:type="dxa"/>
        <w:tblInd w:w="89" w:type="dxa"/>
        <w:tblLook w:val="04A0"/>
      </w:tblPr>
      <w:tblGrid>
        <w:gridCol w:w="2220"/>
        <w:gridCol w:w="1920"/>
        <w:gridCol w:w="1640"/>
        <w:gridCol w:w="1660"/>
        <w:gridCol w:w="1482"/>
      </w:tblGrid>
      <w:tr w:rsidR="00D8443E" w:rsidRPr="00C436BF" w:rsidTr="00C436BF">
        <w:trPr>
          <w:trHeight w:val="405"/>
        </w:trPr>
        <w:tc>
          <w:tcPr>
            <w:tcW w:w="2220" w:type="dxa"/>
            <w:tcBorders>
              <w:top w:val="single" w:sz="4" w:space="0" w:color="333333"/>
              <w:left w:val="single" w:sz="4" w:space="0" w:color="333333"/>
              <w:bottom w:val="nil"/>
              <w:right w:val="nil"/>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起草单位</w:t>
            </w:r>
          </w:p>
        </w:tc>
        <w:tc>
          <w:tcPr>
            <w:tcW w:w="3560" w:type="dxa"/>
            <w:gridSpan w:val="2"/>
            <w:tcBorders>
              <w:top w:val="single" w:sz="4" w:space="0" w:color="333333"/>
              <w:left w:val="single" w:sz="8" w:space="0" w:color="000000"/>
              <w:bottom w:val="nil"/>
              <w:right w:val="nil"/>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 xml:space="preserve">　</w:t>
            </w:r>
          </w:p>
        </w:tc>
        <w:tc>
          <w:tcPr>
            <w:tcW w:w="1660" w:type="dxa"/>
            <w:tcBorders>
              <w:top w:val="single" w:sz="4" w:space="0" w:color="333333"/>
              <w:left w:val="nil"/>
              <w:bottom w:val="nil"/>
              <w:right w:val="nil"/>
            </w:tcBorders>
            <w:shd w:val="clear" w:color="auto" w:fill="auto"/>
            <w:noWrap/>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MS Mincho" w:hAnsi="微软雅黑" w:cs="MS Mincho" w:hint="eastAsia"/>
                <w:color w:val="000000"/>
                <w:kern w:val="0"/>
                <w:sz w:val="24"/>
              </w:rPr>
              <w:t>​</w:t>
            </w:r>
            <w:r w:rsidRPr="00C436BF">
              <w:rPr>
                <w:rFonts w:ascii="微软雅黑" w:eastAsia="微软雅黑" w:hAnsi="微软雅黑" w:cs="宋体" w:hint="eastAsia"/>
                <w:color w:val="000000"/>
                <w:kern w:val="0"/>
                <w:sz w:val="24"/>
              </w:rPr>
              <w:t>报文文号</w:t>
            </w:r>
          </w:p>
        </w:tc>
        <w:tc>
          <w:tcPr>
            <w:tcW w:w="1482" w:type="dxa"/>
            <w:tcBorders>
              <w:top w:val="single" w:sz="4" w:space="0" w:color="333333"/>
              <w:left w:val="nil"/>
              <w:bottom w:val="nil"/>
              <w:right w:val="single" w:sz="4" w:space="0" w:color="333333"/>
            </w:tcBorders>
            <w:shd w:val="clear" w:color="auto" w:fill="auto"/>
            <w:noWrap/>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 xml:space="preserve">　</w:t>
            </w:r>
          </w:p>
        </w:tc>
      </w:tr>
      <w:tr w:rsidR="00D8443E" w:rsidRPr="00C436BF" w:rsidTr="00C436BF">
        <w:trPr>
          <w:trHeight w:val="660"/>
        </w:trPr>
        <w:tc>
          <w:tcPr>
            <w:tcW w:w="2220" w:type="dxa"/>
            <w:vMerge w:val="restart"/>
            <w:tcBorders>
              <w:top w:val="single" w:sz="4" w:space="0" w:color="333333"/>
              <w:left w:val="single" w:sz="4" w:space="0" w:color="333333"/>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拟发公文标题</w:t>
            </w:r>
          </w:p>
        </w:tc>
        <w:tc>
          <w:tcPr>
            <w:tcW w:w="6702" w:type="dxa"/>
            <w:gridSpan w:val="4"/>
            <w:vMerge w:val="restart"/>
            <w:tcBorders>
              <w:top w:val="single" w:sz="4" w:space="0" w:color="333333"/>
              <w:left w:val="single" w:sz="4" w:space="0" w:color="333333"/>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 xml:space="preserve">　</w:t>
            </w:r>
          </w:p>
        </w:tc>
      </w:tr>
      <w:tr w:rsidR="00D8443E" w:rsidRPr="00C436BF" w:rsidTr="00C436BF">
        <w:trPr>
          <w:trHeight w:val="624"/>
        </w:trPr>
        <w:tc>
          <w:tcPr>
            <w:tcW w:w="2220" w:type="dxa"/>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6702" w:type="dxa"/>
            <w:gridSpan w:val="4"/>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435"/>
        </w:trPr>
        <w:tc>
          <w:tcPr>
            <w:tcW w:w="2220" w:type="dxa"/>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6702" w:type="dxa"/>
            <w:gridSpan w:val="4"/>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624"/>
        </w:trPr>
        <w:tc>
          <w:tcPr>
            <w:tcW w:w="4140" w:type="dxa"/>
            <w:gridSpan w:val="2"/>
            <w:vMerge w:val="restart"/>
            <w:tcBorders>
              <w:top w:val="single" w:sz="4" w:space="0" w:color="333333"/>
              <w:left w:val="single" w:sz="4" w:space="0" w:color="333333"/>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是否通过镇政府会议审议</w:t>
            </w:r>
          </w:p>
        </w:tc>
        <w:tc>
          <w:tcPr>
            <w:tcW w:w="4782" w:type="dxa"/>
            <w:gridSpan w:val="3"/>
            <w:vMerge w:val="restart"/>
            <w:tcBorders>
              <w:top w:val="single" w:sz="4" w:space="0" w:color="333333"/>
              <w:left w:val="single" w:sz="4" w:space="0" w:color="333333"/>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□是</w:t>
            </w:r>
            <w:r w:rsidRPr="00C436BF">
              <w:rPr>
                <w:rFonts w:ascii="微软雅黑" w:eastAsia="微软雅黑"/>
                <w:color w:val="000000"/>
                <w:kern w:val="0"/>
                <w:sz w:val="24"/>
              </w:rPr>
              <w:t> </w:t>
            </w:r>
            <w:r w:rsidRPr="00C436BF">
              <w:rPr>
                <w:rFonts w:ascii="微软雅黑" w:eastAsia="微软雅黑"/>
                <w:color w:val="000000"/>
                <w:kern w:val="0"/>
                <w:sz w:val="24"/>
              </w:rPr>
              <w:t> </w:t>
            </w:r>
            <w:r w:rsidRPr="00C436BF">
              <w:rPr>
                <w:rFonts w:ascii="微软雅黑" w:eastAsia="微软雅黑"/>
                <w:color w:val="000000"/>
                <w:kern w:val="0"/>
                <w:sz w:val="24"/>
              </w:rPr>
              <w:t> </w:t>
            </w:r>
            <w:r w:rsidRPr="00C436BF">
              <w:rPr>
                <w:rFonts w:ascii="微软雅黑" w:eastAsia="微软雅黑"/>
                <w:color w:val="000000"/>
                <w:kern w:val="0"/>
                <w:sz w:val="24"/>
              </w:rPr>
              <w:t> </w:t>
            </w:r>
            <w:r w:rsidRPr="00C436BF">
              <w:rPr>
                <w:rFonts w:ascii="微软雅黑" w:eastAsia="微软雅黑" w:hAnsi="微软雅黑" w:cs="宋体" w:hint="eastAsia"/>
                <w:color w:val="000000"/>
                <w:kern w:val="0"/>
                <w:sz w:val="24"/>
              </w:rPr>
              <w:t>□否</w:t>
            </w:r>
          </w:p>
        </w:tc>
      </w:tr>
      <w:tr w:rsidR="00D8443E" w:rsidRPr="00C436BF" w:rsidTr="00C436BF">
        <w:trPr>
          <w:trHeight w:val="624"/>
        </w:trPr>
        <w:tc>
          <w:tcPr>
            <w:tcW w:w="4140" w:type="dxa"/>
            <w:gridSpan w:val="2"/>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435"/>
        </w:trPr>
        <w:tc>
          <w:tcPr>
            <w:tcW w:w="4140" w:type="dxa"/>
            <w:gridSpan w:val="2"/>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660"/>
        </w:trPr>
        <w:tc>
          <w:tcPr>
            <w:tcW w:w="2220" w:type="dxa"/>
            <w:vMerge w:val="restart"/>
            <w:tcBorders>
              <w:top w:val="nil"/>
              <w:left w:val="single" w:sz="4" w:space="0" w:color="333333"/>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公开属性建</w:t>
            </w:r>
            <w:r w:rsidRPr="00C436BF">
              <w:rPr>
                <w:rFonts w:ascii="微软雅黑" w:eastAsia="微软雅黑" w:hAnsi="微软雅黑" w:cs="宋体" w:hint="eastAsia"/>
                <w:color w:val="000000"/>
                <w:kern w:val="0"/>
                <w:sz w:val="24"/>
              </w:rPr>
              <w:t> </w:t>
            </w:r>
            <w:r w:rsidRPr="00C436BF">
              <w:rPr>
                <w:rFonts w:ascii="微软雅黑" w:eastAsia="微软雅黑" w:hAnsi="微软雅黑" w:cs="宋体" w:hint="eastAsia"/>
                <w:color w:val="000000"/>
                <w:kern w:val="0"/>
                <w:sz w:val="24"/>
              </w:rPr>
              <w:t> </w:t>
            </w:r>
            <w:r w:rsidRPr="00C436BF">
              <w:rPr>
                <w:rFonts w:ascii="微软雅黑" w:eastAsia="微软雅黑" w:hAnsi="微软雅黑" w:cs="宋体" w:hint="eastAsia"/>
                <w:color w:val="000000"/>
                <w:kern w:val="0"/>
                <w:sz w:val="24"/>
              </w:rPr>
              <w:t xml:space="preserve"> 议</w:t>
            </w:r>
          </w:p>
        </w:tc>
        <w:tc>
          <w:tcPr>
            <w:tcW w:w="1920" w:type="dxa"/>
            <w:vMerge w:val="restart"/>
            <w:tcBorders>
              <w:top w:val="nil"/>
              <w:left w:val="single" w:sz="4" w:space="0" w:color="333333"/>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□主动公开</w:t>
            </w:r>
          </w:p>
        </w:tc>
        <w:tc>
          <w:tcPr>
            <w:tcW w:w="4782" w:type="dxa"/>
            <w:gridSpan w:val="3"/>
            <w:vMerge w:val="restart"/>
            <w:tcBorders>
              <w:top w:val="single" w:sz="4" w:space="0" w:color="333333"/>
              <w:left w:val="single" w:sz="4" w:space="0" w:color="333333"/>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是否属于镇政府规范性文件：</w:t>
            </w:r>
            <w:r w:rsidRPr="00C436BF">
              <w:rPr>
                <w:rFonts w:ascii="微软雅黑" w:eastAsia="微软雅黑"/>
                <w:color w:val="000000"/>
                <w:kern w:val="0"/>
                <w:sz w:val="24"/>
              </w:rPr>
              <w:t> </w:t>
            </w:r>
            <w:r w:rsidRPr="00C436BF">
              <w:rPr>
                <w:rFonts w:ascii="微软雅黑" w:eastAsia="微软雅黑"/>
                <w:color w:val="000000"/>
                <w:kern w:val="0"/>
                <w:sz w:val="24"/>
              </w:rPr>
              <w:t> </w:t>
            </w:r>
            <w:r w:rsidRPr="00C436BF">
              <w:rPr>
                <w:rFonts w:ascii="微软雅黑" w:eastAsia="微软雅黑" w:hAnsi="微软雅黑"/>
                <w:color w:val="000000"/>
                <w:kern w:val="0"/>
                <w:sz w:val="24"/>
              </w:rPr>
              <w:t xml:space="preserve"> </w:t>
            </w:r>
            <w:r w:rsidRPr="00C436BF">
              <w:rPr>
                <w:rFonts w:ascii="微软雅黑" w:eastAsia="微软雅黑" w:hAnsi="微软雅黑" w:cs="宋体" w:hint="eastAsia"/>
                <w:color w:val="000000"/>
                <w:kern w:val="0"/>
                <w:sz w:val="24"/>
              </w:rPr>
              <w:t>□是□否</w:t>
            </w:r>
          </w:p>
        </w:tc>
      </w:tr>
      <w:tr w:rsidR="00D8443E" w:rsidRPr="00C436BF" w:rsidTr="00C436BF">
        <w:trPr>
          <w:trHeight w:val="624"/>
        </w:trPr>
        <w:tc>
          <w:tcPr>
            <w:tcW w:w="22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19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660"/>
        </w:trPr>
        <w:tc>
          <w:tcPr>
            <w:tcW w:w="22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19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val="restart"/>
            <w:tcBorders>
              <w:top w:val="single" w:sz="4" w:space="0" w:color="333333"/>
              <w:left w:val="single" w:sz="4" w:space="0" w:color="333333"/>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本单位是否已进行公开前审查：</w:t>
            </w:r>
            <w:r w:rsidRPr="00C436BF">
              <w:rPr>
                <w:rFonts w:ascii="微软雅黑" w:eastAsia="微软雅黑" w:hAnsi="微软雅黑"/>
                <w:color w:val="000000"/>
                <w:kern w:val="0"/>
                <w:sz w:val="24"/>
              </w:rPr>
              <w:t xml:space="preserve"> </w:t>
            </w:r>
            <w:r w:rsidRPr="00C436BF">
              <w:rPr>
                <w:rFonts w:ascii="微软雅黑" w:eastAsia="微软雅黑" w:hAnsi="微软雅黑" w:cs="宋体" w:hint="eastAsia"/>
                <w:color w:val="000000"/>
                <w:kern w:val="0"/>
                <w:sz w:val="24"/>
              </w:rPr>
              <w:t>□是□否</w:t>
            </w:r>
          </w:p>
        </w:tc>
      </w:tr>
      <w:tr w:rsidR="00D8443E" w:rsidRPr="00C436BF" w:rsidTr="00C436BF">
        <w:trPr>
          <w:trHeight w:val="624"/>
        </w:trPr>
        <w:tc>
          <w:tcPr>
            <w:tcW w:w="22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19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85"/>
        </w:trPr>
        <w:tc>
          <w:tcPr>
            <w:tcW w:w="22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19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tcBorders>
              <w:top w:val="single" w:sz="4" w:space="0" w:color="333333"/>
              <w:left w:val="nil"/>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是否部分删减后公开：</w:t>
            </w:r>
            <w:r w:rsidRPr="00C436BF">
              <w:rPr>
                <w:rFonts w:ascii="微软雅黑" w:eastAsia="微软雅黑"/>
                <w:color w:val="000000"/>
                <w:kern w:val="0"/>
                <w:sz w:val="24"/>
              </w:rPr>
              <w:t> </w:t>
            </w:r>
            <w:r w:rsidRPr="00C436BF">
              <w:rPr>
                <w:rFonts w:ascii="微软雅黑" w:eastAsia="微软雅黑"/>
                <w:color w:val="000000"/>
                <w:kern w:val="0"/>
                <w:sz w:val="24"/>
              </w:rPr>
              <w:t> </w:t>
            </w:r>
            <w:r w:rsidRPr="00C436BF">
              <w:rPr>
                <w:rFonts w:ascii="微软雅黑" w:eastAsia="微软雅黑"/>
                <w:color w:val="000000"/>
                <w:kern w:val="0"/>
                <w:sz w:val="24"/>
              </w:rPr>
              <w:t> </w:t>
            </w:r>
            <w:r w:rsidRPr="00C436BF">
              <w:rPr>
                <w:rFonts w:ascii="微软雅黑" w:eastAsia="微软雅黑"/>
                <w:color w:val="000000"/>
                <w:kern w:val="0"/>
                <w:sz w:val="24"/>
              </w:rPr>
              <w:t> </w:t>
            </w:r>
            <w:r w:rsidRPr="00C436BF">
              <w:rPr>
                <w:rFonts w:ascii="微软雅黑" w:eastAsia="微软雅黑"/>
                <w:color w:val="000000"/>
                <w:kern w:val="0"/>
                <w:sz w:val="24"/>
              </w:rPr>
              <w:t> </w:t>
            </w:r>
            <w:r w:rsidRPr="00C436BF">
              <w:rPr>
                <w:rFonts w:ascii="微软雅黑" w:eastAsia="微软雅黑"/>
                <w:color w:val="000000"/>
                <w:kern w:val="0"/>
                <w:sz w:val="24"/>
              </w:rPr>
              <w:t> </w:t>
            </w:r>
            <w:r w:rsidRPr="00C436BF">
              <w:rPr>
                <w:rFonts w:ascii="微软雅黑" w:eastAsia="微软雅黑"/>
                <w:color w:val="000000"/>
                <w:kern w:val="0"/>
                <w:sz w:val="24"/>
              </w:rPr>
              <w:t> </w:t>
            </w:r>
            <w:r w:rsidRPr="00C436BF">
              <w:rPr>
                <w:rFonts w:ascii="微软雅黑" w:eastAsia="微软雅黑"/>
                <w:color w:val="000000"/>
                <w:kern w:val="0"/>
                <w:sz w:val="24"/>
              </w:rPr>
              <w:t> </w:t>
            </w:r>
            <w:r w:rsidRPr="00C436BF">
              <w:rPr>
                <w:rFonts w:ascii="微软雅黑" w:eastAsia="微软雅黑" w:hAnsi="微软雅黑"/>
                <w:color w:val="000000"/>
                <w:kern w:val="0"/>
                <w:sz w:val="24"/>
              </w:rPr>
              <w:t xml:space="preserve"> </w:t>
            </w:r>
            <w:r w:rsidRPr="00C436BF">
              <w:rPr>
                <w:rFonts w:ascii="微软雅黑" w:eastAsia="微软雅黑" w:hAnsi="微软雅黑" w:cs="宋体" w:hint="eastAsia"/>
                <w:color w:val="000000"/>
                <w:kern w:val="0"/>
                <w:sz w:val="24"/>
              </w:rPr>
              <w:t>□是□否</w:t>
            </w:r>
          </w:p>
        </w:tc>
      </w:tr>
      <w:tr w:rsidR="00D8443E" w:rsidRPr="00C436BF" w:rsidTr="00C436BF">
        <w:trPr>
          <w:trHeight w:val="930"/>
        </w:trPr>
        <w:tc>
          <w:tcPr>
            <w:tcW w:w="22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1920" w:type="dxa"/>
            <w:vMerge w:val="restart"/>
            <w:tcBorders>
              <w:top w:val="nil"/>
              <w:left w:val="single" w:sz="4" w:space="0" w:color="333333"/>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□依申请公开</w:t>
            </w:r>
          </w:p>
        </w:tc>
        <w:tc>
          <w:tcPr>
            <w:tcW w:w="4782" w:type="dxa"/>
            <w:gridSpan w:val="3"/>
            <w:vMerge w:val="restart"/>
            <w:tcBorders>
              <w:top w:val="single" w:sz="4" w:space="0" w:color="333333"/>
              <w:left w:val="single" w:sz="4" w:space="0" w:color="333333"/>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理由：</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hAnsi="微软雅黑"/>
                <w:color w:val="000000"/>
                <w:kern w:val="0"/>
                <w:sz w:val="24"/>
                <w:u w:val="single"/>
              </w:rPr>
              <w:t xml:space="preserve"> </w:t>
            </w:r>
          </w:p>
        </w:tc>
      </w:tr>
      <w:tr w:rsidR="00D8443E" w:rsidRPr="00C436BF" w:rsidTr="00C436BF">
        <w:trPr>
          <w:trHeight w:val="624"/>
        </w:trPr>
        <w:tc>
          <w:tcPr>
            <w:tcW w:w="22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19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1620"/>
        </w:trPr>
        <w:tc>
          <w:tcPr>
            <w:tcW w:w="22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19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750"/>
        </w:trPr>
        <w:tc>
          <w:tcPr>
            <w:tcW w:w="22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1920" w:type="dxa"/>
            <w:vMerge w:val="restart"/>
            <w:tcBorders>
              <w:top w:val="nil"/>
              <w:left w:val="single" w:sz="4" w:space="0" w:color="333333"/>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□不予公开</w:t>
            </w:r>
          </w:p>
        </w:tc>
        <w:tc>
          <w:tcPr>
            <w:tcW w:w="4782" w:type="dxa"/>
            <w:gridSpan w:val="3"/>
            <w:vMerge w:val="restart"/>
            <w:tcBorders>
              <w:top w:val="single" w:sz="4" w:space="0" w:color="333333"/>
              <w:left w:val="single" w:sz="4" w:space="0" w:color="333333"/>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□法律、行政法规禁止公开</w:t>
            </w:r>
            <w:r w:rsidRPr="00C436BF">
              <w:rPr>
                <w:rFonts w:ascii="微软雅黑" w:eastAsia="微软雅黑"/>
                <w:color w:val="000000"/>
                <w:kern w:val="0"/>
                <w:sz w:val="24"/>
              </w:rPr>
              <w:t> </w:t>
            </w:r>
            <w:r w:rsidRPr="00C436BF">
              <w:rPr>
                <w:rFonts w:ascii="微软雅黑" w:eastAsia="微软雅黑"/>
                <w:color w:val="000000"/>
                <w:kern w:val="0"/>
                <w:sz w:val="24"/>
              </w:rPr>
              <w:t> </w:t>
            </w:r>
            <w:r w:rsidRPr="00C436BF">
              <w:rPr>
                <w:rFonts w:ascii="微软雅黑" w:eastAsia="微软雅黑" w:hAnsi="微软雅黑"/>
                <w:color w:val="000000"/>
                <w:kern w:val="0"/>
                <w:sz w:val="24"/>
              </w:rPr>
              <w:t xml:space="preserve"> </w:t>
            </w:r>
            <w:r w:rsidRPr="00C436BF">
              <w:rPr>
                <w:rFonts w:ascii="微软雅黑" w:eastAsia="微软雅黑" w:hAnsi="微软雅黑" w:cs="宋体" w:hint="eastAsia"/>
                <w:color w:val="000000"/>
                <w:kern w:val="0"/>
                <w:sz w:val="24"/>
              </w:rPr>
              <w:t>□危及“三安全一稳定”</w:t>
            </w:r>
          </w:p>
        </w:tc>
      </w:tr>
      <w:tr w:rsidR="00D8443E" w:rsidRPr="00C436BF" w:rsidTr="00C436BF">
        <w:trPr>
          <w:trHeight w:val="624"/>
        </w:trPr>
        <w:tc>
          <w:tcPr>
            <w:tcW w:w="22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19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750"/>
        </w:trPr>
        <w:tc>
          <w:tcPr>
            <w:tcW w:w="22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19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val="restart"/>
            <w:tcBorders>
              <w:top w:val="single" w:sz="4" w:space="0" w:color="333333"/>
              <w:left w:val="single" w:sz="4" w:space="0" w:color="333333"/>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□涉及商业秘密、个人隐私</w:t>
            </w:r>
            <w:r w:rsidRPr="00C436BF">
              <w:rPr>
                <w:rFonts w:ascii="微软雅黑" w:eastAsia="微软雅黑"/>
                <w:color w:val="000000"/>
                <w:kern w:val="0"/>
                <w:sz w:val="24"/>
              </w:rPr>
              <w:t> </w:t>
            </w:r>
            <w:r w:rsidRPr="00C436BF">
              <w:rPr>
                <w:rFonts w:ascii="微软雅黑" w:eastAsia="微软雅黑"/>
                <w:color w:val="000000"/>
                <w:kern w:val="0"/>
                <w:sz w:val="24"/>
              </w:rPr>
              <w:t> </w:t>
            </w:r>
            <w:r w:rsidRPr="00C436BF">
              <w:rPr>
                <w:rFonts w:ascii="微软雅黑" w:eastAsia="微软雅黑" w:hAnsi="微软雅黑"/>
                <w:color w:val="000000"/>
                <w:kern w:val="0"/>
                <w:sz w:val="24"/>
              </w:rPr>
              <w:t xml:space="preserve"> </w:t>
            </w:r>
            <w:r w:rsidRPr="00C436BF">
              <w:rPr>
                <w:rFonts w:ascii="微软雅黑" w:eastAsia="微软雅黑" w:hAnsi="微软雅黑" w:cs="宋体" w:hint="eastAsia"/>
                <w:color w:val="000000"/>
                <w:kern w:val="0"/>
                <w:sz w:val="24"/>
              </w:rPr>
              <w:t>□过程性信息</w:t>
            </w:r>
          </w:p>
        </w:tc>
      </w:tr>
      <w:tr w:rsidR="00D8443E" w:rsidRPr="00C436BF" w:rsidTr="00C436BF">
        <w:trPr>
          <w:trHeight w:val="624"/>
        </w:trPr>
        <w:tc>
          <w:tcPr>
            <w:tcW w:w="22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19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420"/>
        </w:trPr>
        <w:tc>
          <w:tcPr>
            <w:tcW w:w="22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1920" w:type="dxa"/>
            <w:vMerge/>
            <w:tcBorders>
              <w:top w:val="nil"/>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tcBorders>
              <w:top w:val="single" w:sz="4" w:space="0" w:color="333333"/>
              <w:left w:val="nil"/>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□行政机关内部事务信息</w:t>
            </w:r>
          </w:p>
        </w:tc>
      </w:tr>
      <w:tr w:rsidR="00D8443E" w:rsidRPr="00C436BF" w:rsidTr="00C436BF">
        <w:trPr>
          <w:trHeight w:val="624"/>
        </w:trPr>
        <w:tc>
          <w:tcPr>
            <w:tcW w:w="4140" w:type="dxa"/>
            <w:gridSpan w:val="2"/>
            <w:vMerge w:val="restart"/>
            <w:tcBorders>
              <w:top w:val="single" w:sz="4" w:space="0" w:color="333333"/>
              <w:left w:val="single" w:sz="4" w:space="0" w:color="333333"/>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公文起草单位意见</w:t>
            </w:r>
          </w:p>
        </w:tc>
        <w:tc>
          <w:tcPr>
            <w:tcW w:w="4782" w:type="dxa"/>
            <w:gridSpan w:val="3"/>
            <w:vMerge w:val="restart"/>
            <w:tcBorders>
              <w:top w:val="single" w:sz="4" w:space="0" w:color="333333"/>
              <w:left w:val="single" w:sz="4" w:space="0" w:color="333333"/>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负责人签字或单位盖章：</w:t>
            </w:r>
          </w:p>
        </w:tc>
      </w:tr>
      <w:tr w:rsidR="00D8443E" w:rsidRPr="00C436BF" w:rsidTr="00C436BF">
        <w:trPr>
          <w:trHeight w:val="624"/>
        </w:trPr>
        <w:tc>
          <w:tcPr>
            <w:tcW w:w="4140" w:type="dxa"/>
            <w:gridSpan w:val="2"/>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624"/>
        </w:trPr>
        <w:tc>
          <w:tcPr>
            <w:tcW w:w="4140" w:type="dxa"/>
            <w:gridSpan w:val="2"/>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624"/>
        </w:trPr>
        <w:tc>
          <w:tcPr>
            <w:tcW w:w="4140" w:type="dxa"/>
            <w:gridSpan w:val="2"/>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1230"/>
        </w:trPr>
        <w:tc>
          <w:tcPr>
            <w:tcW w:w="4140" w:type="dxa"/>
            <w:gridSpan w:val="2"/>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624"/>
        </w:trPr>
        <w:tc>
          <w:tcPr>
            <w:tcW w:w="4140" w:type="dxa"/>
            <w:gridSpan w:val="2"/>
            <w:vMerge w:val="restart"/>
            <w:tcBorders>
              <w:top w:val="single" w:sz="4" w:space="0" w:color="333333"/>
              <w:left w:val="single" w:sz="4" w:space="0" w:color="333333"/>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镇党政办审查意见</w:t>
            </w:r>
          </w:p>
        </w:tc>
        <w:tc>
          <w:tcPr>
            <w:tcW w:w="4782" w:type="dxa"/>
            <w:gridSpan w:val="3"/>
            <w:vMerge w:val="restart"/>
            <w:tcBorders>
              <w:top w:val="single" w:sz="4" w:space="0" w:color="333333"/>
              <w:left w:val="single" w:sz="4" w:space="0" w:color="333333"/>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□同意起草单位意见。</w:t>
            </w:r>
          </w:p>
        </w:tc>
      </w:tr>
      <w:tr w:rsidR="00D8443E" w:rsidRPr="00C436BF" w:rsidTr="00C436BF">
        <w:trPr>
          <w:trHeight w:val="624"/>
        </w:trPr>
        <w:tc>
          <w:tcPr>
            <w:tcW w:w="4140" w:type="dxa"/>
            <w:gridSpan w:val="2"/>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1050"/>
        </w:trPr>
        <w:tc>
          <w:tcPr>
            <w:tcW w:w="4140" w:type="dxa"/>
            <w:gridSpan w:val="2"/>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tcBorders>
              <w:top w:val="single" w:sz="4" w:space="0" w:color="333333"/>
              <w:left w:val="nil"/>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□不同意起草单位意见，建议修改为：</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color w:val="000000"/>
                <w:kern w:val="0"/>
                <w:sz w:val="24"/>
                <w:u w:val="single"/>
              </w:rPr>
              <w:t> </w:t>
            </w:r>
            <w:r w:rsidRPr="00C436BF">
              <w:rPr>
                <w:rFonts w:ascii="微软雅黑" w:eastAsia="微软雅黑" w:hAnsi="微软雅黑"/>
                <w:color w:val="000000"/>
                <w:kern w:val="0"/>
                <w:sz w:val="24"/>
                <w:u w:val="single"/>
              </w:rPr>
              <w:t xml:space="preserve"> </w:t>
            </w:r>
          </w:p>
        </w:tc>
      </w:tr>
      <w:tr w:rsidR="00D8443E" w:rsidRPr="00C436BF" w:rsidTr="00C436BF">
        <w:trPr>
          <w:trHeight w:val="624"/>
        </w:trPr>
        <w:tc>
          <w:tcPr>
            <w:tcW w:w="4140" w:type="dxa"/>
            <w:gridSpan w:val="2"/>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val="restart"/>
            <w:tcBorders>
              <w:top w:val="single" w:sz="4" w:space="0" w:color="333333"/>
              <w:left w:val="single" w:sz="4" w:space="0" w:color="333333"/>
              <w:bottom w:val="single" w:sz="4" w:space="0" w:color="333333"/>
              <w:right w:val="single" w:sz="4" w:space="0" w:color="333333"/>
            </w:tcBorders>
            <w:shd w:val="clear" w:color="auto" w:fill="auto"/>
            <w:vAlign w:val="center"/>
            <w:hideMark/>
          </w:tcPr>
          <w:p w:rsidR="00D8443E" w:rsidRPr="00C436BF" w:rsidRDefault="00D8443E" w:rsidP="00D8443E">
            <w:pPr>
              <w:widowControl/>
              <w:jc w:val="left"/>
              <w:rPr>
                <w:rFonts w:ascii="微软雅黑" w:eastAsia="微软雅黑" w:hAnsi="微软雅黑" w:cs="宋体"/>
                <w:color w:val="000000"/>
                <w:kern w:val="0"/>
                <w:sz w:val="24"/>
              </w:rPr>
            </w:pPr>
            <w:r w:rsidRPr="00C436BF">
              <w:rPr>
                <w:rFonts w:ascii="微软雅黑" w:eastAsia="微软雅黑" w:hAnsi="微软雅黑" w:cs="宋体" w:hint="eastAsia"/>
                <w:color w:val="000000"/>
                <w:kern w:val="0"/>
                <w:sz w:val="24"/>
              </w:rPr>
              <w:t>签字：</w:t>
            </w:r>
          </w:p>
        </w:tc>
      </w:tr>
      <w:tr w:rsidR="00D8443E" w:rsidRPr="00C436BF" w:rsidTr="00C436BF">
        <w:trPr>
          <w:trHeight w:val="624"/>
        </w:trPr>
        <w:tc>
          <w:tcPr>
            <w:tcW w:w="4140" w:type="dxa"/>
            <w:gridSpan w:val="2"/>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624"/>
        </w:trPr>
        <w:tc>
          <w:tcPr>
            <w:tcW w:w="4140" w:type="dxa"/>
            <w:gridSpan w:val="2"/>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624"/>
        </w:trPr>
        <w:tc>
          <w:tcPr>
            <w:tcW w:w="4140" w:type="dxa"/>
            <w:gridSpan w:val="2"/>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624"/>
        </w:trPr>
        <w:tc>
          <w:tcPr>
            <w:tcW w:w="4140" w:type="dxa"/>
            <w:gridSpan w:val="2"/>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624"/>
        </w:trPr>
        <w:tc>
          <w:tcPr>
            <w:tcW w:w="4140" w:type="dxa"/>
            <w:gridSpan w:val="2"/>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r w:rsidR="00D8443E" w:rsidRPr="00C436BF" w:rsidTr="00C436BF">
        <w:trPr>
          <w:trHeight w:val="435"/>
        </w:trPr>
        <w:tc>
          <w:tcPr>
            <w:tcW w:w="4140" w:type="dxa"/>
            <w:gridSpan w:val="2"/>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c>
          <w:tcPr>
            <w:tcW w:w="4782" w:type="dxa"/>
            <w:gridSpan w:val="3"/>
            <w:vMerge/>
            <w:tcBorders>
              <w:top w:val="single" w:sz="4" w:space="0" w:color="333333"/>
              <w:left w:val="single" w:sz="4" w:space="0" w:color="333333"/>
              <w:bottom w:val="single" w:sz="4" w:space="0" w:color="333333"/>
              <w:right w:val="single" w:sz="4" w:space="0" w:color="333333"/>
            </w:tcBorders>
            <w:vAlign w:val="center"/>
            <w:hideMark/>
          </w:tcPr>
          <w:p w:rsidR="00D8443E" w:rsidRPr="00C436BF" w:rsidRDefault="00D8443E" w:rsidP="00D8443E">
            <w:pPr>
              <w:widowControl/>
              <w:jc w:val="left"/>
              <w:rPr>
                <w:rFonts w:ascii="微软雅黑" w:eastAsia="微软雅黑" w:hAnsi="微软雅黑" w:cs="宋体"/>
                <w:color w:val="000000"/>
                <w:kern w:val="0"/>
                <w:sz w:val="24"/>
              </w:rPr>
            </w:pPr>
          </w:p>
        </w:tc>
      </w:tr>
    </w:tbl>
    <w:p w:rsidR="00520F4D" w:rsidRPr="00520F4D" w:rsidRDefault="00520F4D" w:rsidP="00520F4D">
      <w:pPr>
        <w:widowControl/>
        <w:spacing w:before="100" w:beforeAutospacing="1" w:after="288" w:line="560" w:lineRule="exact"/>
        <w:jc w:val="center"/>
        <w:rPr>
          <w:rFonts w:ascii="方正仿宋_GBK" w:hAnsi="宋体" w:cs="宋体"/>
          <w:kern w:val="0"/>
          <w:szCs w:val="32"/>
        </w:rPr>
      </w:pPr>
    </w:p>
    <w:p w:rsidR="00520F4D" w:rsidRPr="00520F4D" w:rsidRDefault="00520F4D" w:rsidP="00520F4D">
      <w:pPr>
        <w:widowControl/>
        <w:spacing w:before="100" w:beforeAutospacing="1" w:line="560" w:lineRule="exact"/>
        <w:ind w:right="-72"/>
        <w:jc w:val="left"/>
        <w:rPr>
          <w:rFonts w:ascii="方正仿宋_GBK" w:hAnsi="宋体" w:cs="宋体"/>
          <w:kern w:val="0"/>
          <w:szCs w:val="32"/>
        </w:rPr>
      </w:pPr>
      <w:r w:rsidRPr="00520F4D">
        <w:rPr>
          <w:rFonts w:ascii="方正仿宋_GBK" w:hAnsi="微软雅黑" w:cs="宋体" w:hint="eastAsia"/>
          <w:kern w:val="0"/>
          <w:szCs w:val="32"/>
        </w:rPr>
        <w:t>注：</w:t>
      </w:r>
      <w:r w:rsidRPr="00520F4D">
        <w:rPr>
          <w:rFonts w:ascii="方正仿宋_GBK" w:hint="eastAsia"/>
          <w:kern w:val="0"/>
          <w:szCs w:val="32"/>
        </w:rPr>
        <w:t>1</w:t>
      </w:r>
      <w:r w:rsidRPr="00520F4D">
        <w:rPr>
          <w:rFonts w:ascii="方正仿宋_GBK" w:hAnsi="微软雅黑" w:cs="宋体" w:hint="eastAsia"/>
          <w:kern w:val="0"/>
          <w:szCs w:val="32"/>
        </w:rPr>
        <w:t>．“三安全一稳定”指国家安全、公共安全、经济安全，社会稳定；“过程性信息”仅包括讨论记录、过程稿、磋商信函、请示报告</w:t>
      </w:r>
      <w:r w:rsidRPr="00520F4D">
        <w:rPr>
          <w:rFonts w:ascii="方正仿宋_GBK" w:hint="eastAsia"/>
          <w:kern w:val="0"/>
          <w:szCs w:val="32"/>
        </w:rPr>
        <w:t>4</w:t>
      </w:r>
      <w:r w:rsidRPr="00520F4D">
        <w:rPr>
          <w:rFonts w:ascii="方正仿宋_GBK" w:hAnsi="微软雅黑" w:cs="宋体" w:hint="eastAsia"/>
          <w:kern w:val="0"/>
          <w:szCs w:val="32"/>
        </w:rPr>
        <w:t>类信息；“内部事务信息”仅包括人事管理、后勤管理、内部工作流程</w:t>
      </w:r>
      <w:r w:rsidRPr="00520F4D">
        <w:rPr>
          <w:rFonts w:ascii="方正仿宋_GBK" w:hint="eastAsia"/>
          <w:kern w:val="0"/>
          <w:szCs w:val="32"/>
        </w:rPr>
        <w:t>3</w:t>
      </w:r>
      <w:r w:rsidRPr="00520F4D">
        <w:rPr>
          <w:rFonts w:ascii="方正仿宋_GBK" w:hAnsi="微软雅黑" w:cs="宋体" w:hint="eastAsia"/>
          <w:kern w:val="0"/>
          <w:szCs w:val="32"/>
        </w:rPr>
        <w:t>类信息。</w:t>
      </w:r>
    </w:p>
    <w:p w:rsidR="00520F4D" w:rsidRPr="00520F4D" w:rsidRDefault="00520F4D" w:rsidP="00520F4D">
      <w:pPr>
        <w:widowControl/>
        <w:spacing w:before="100" w:beforeAutospacing="1" w:line="560" w:lineRule="exact"/>
        <w:ind w:left="677" w:right="-72" w:hanging="331"/>
        <w:jc w:val="left"/>
        <w:rPr>
          <w:rFonts w:ascii="方正仿宋_GBK" w:hAnsi="宋体" w:cs="宋体"/>
          <w:kern w:val="0"/>
          <w:szCs w:val="32"/>
        </w:rPr>
      </w:pPr>
      <w:r w:rsidRPr="00520F4D">
        <w:rPr>
          <w:rFonts w:ascii="方正仿宋_GBK" w:hint="eastAsia"/>
          <w:kern w:val="0"/>
          <w:szCs w:val="32"/>
        </w:rPr>
        <w:t>2</w:t>
      </w:r>
      <w:r w:rsidRPr="00520F4D">
        <w:rPr>
          <w:rFonts w:ascii="方正仿宋_GBK" w:hAnsi="微软雅黑" w:cs="宋体" w:hint="eastAsia"/>
          <w:kern w:val="0"/>
          <w:szCs w:val="32"/>
        </w:rPr>
        <w:t>．删减后公开的，应当附删减后版本。</w:t>
      </w:r>
    </w:p>
    <w:p w:rsidR="00520F4D" w:rsidRPr="00520F4D" w:rsidRDefault="00520F4D" w:rsidP="00520F4D">
      <w:pPr>
        <w:widowControl/>
        <w:spacing w:before="100" w:beforeAutospacing="1" w:line="560" w:lineRule="exact"/>
        <w:ind w:left="677" w:right="-72" w:hanging="331"/>
        <w:jc w:val="left"/>
        <w:rPr>
          <w:rFonts w:ascii="方正仿宋_GBK" w:hAnsi="宋体" w:cs="宋体"/>
          <w:kern w:val="0"/>
          <w:szCs w:val="32"/>
        </w:rPr>
      </w:pPr>
      <w:r w:rsidRPr="00520F4D">
        <w:rPr>
          <w:rFonts w:ascii="方正仿宋_GBK" w:hint="eastAsia"/>
          <w:kern w:val="0"/>
          <w:szCs w:val="32"/>
        </w:rPr>
        <w:t>3</w:t>
      </w:r>
      <w:r w:rsidRPr="00520F4D">
        <w:rPr>
          <w:rFonts w:ascii="方正仿宋_GBK" w:hAnsi="微软雅黑" w:cs="宋体" w:hint="eastAsia"/>
          <w:kern w:val="0"/>
          <w:szCs w:val="32"/>
        </w:rPr>
        <w:t>．确定为不予公开和依申请公开的，需随文报送认定依据材料。依法确定为国家秘密的，不再填写本表。</w:t>
      </w:r>
    </w:p>
    <w:p w:rsidR="00520F4D" w:rsidRPr="00520F4D" w:rsidRDefault="00520F4D" w:rsidP="00520F4D">
      <w:pPr>
        <w:widowControl/>
        <w:spacing w:before="100" w:beforeAutospacing="1" w:line="560" w:lineRule="exact"/>
        <w:ind w:left="677" w:right="-72" w:hanging="331"/>
        <w:jc w:val="left"/>
        <w:rPr>
          <w:rFonts w:ascii="方正仿宋_GBK" w:hAnsi="宋体" w:cs="宋体"/>
          <w:kern w:val="0"/>
          <w:szCs w:val="32"/>
        </w:rPr>
      </w:pPr>
      <w:r w:rsidRPr="00520F4D">
        <w:rPr>
          <w:rFonts w:ascii="方正仿宋_GBK" w:hint="eastAsia"/>
          <w:kern w:val="0"/>
          <w:szCs w:val="32"/>
        </w:rPr>
        <w:t>4</w:t>
      </w:r>
      <w:r w:rsidRPr="00520F4D">
        <w:rPr>
          <w:rFonts w:ascii="方正仿宋_GBK" w:hAnsi="微软雅黑" w:cs="宋体" w:hint="eastAsia"/>
          <w:kern w:val="0"/>
          <w:szCs w:val="32"/>
        </w:rPr>
        <w:t>．联合行文的，需签署各部门（单位）负责人意见。</w:t>
      </w:r>
    </w:p>
    <w:p w:rsidR="00520F4D" w:rsidRPr="00520F4D" w:rsidRDefault="00520F4D" w:rsidP="00520F4D">
      <w:pPr>
        <w:widowControl/>
        <w:spacing w:before="100" w:beforeAutospacing="1" w:line="560" w:lineRule="exact"/>
        <w:ind w:left="-72" w:right="-72"/>
        <w:jc w:val="left"/>
        <w:rPr>
          <w:rFonts w:ascii="方正仿宋_GBK" w:hAnsi="宋体" w:cs="宋体"/>
          <w:kern w:val="0"/>
          <w:szCs w:val="32"/>
        </w:rPr>
      </w:pPr>
    </w:p>
    <w:p w:rsidR="00520F4D" w:rsidRPr="00520F4D" w:rsidRDefault="00520F4D" w:rsidP="00520F4D">
      <w:pPr>
        <w:widowControl/>
        <w:spacing w:before="100" w:beforeAutospacing="1" w:line="560" w:lineRule="exact"/>
        <w:ind w:left="-72" w:right="-72"/>
        <w:jc w:val="left"/>
        <w:rPr>
          <w:rFonts w:ascii="方正仿宋_GBK" w:hAnsi="宋体" w:cs="宋体"/>
          <w:kern w:val="0"/>
          <w:szCs w:val="32"/>
        </w:rPr>
      </w:pPr>
    </w:p>
    <w:p w:rsidR="00520F4D" w:rsidRPr="00520F4D" w:rsidRDefault="00520F4D" w:rsidP="00520F4D">
      <w:pPr>
        <w:widowControl/>
        <w:spacing w:before="100" w:beforeAutospacing="1" w:line="560" w:lineRule="exact"/>
        <w:ind w:left="-72" w:right="-72"/>
        <w:jc w:val="left"/>
        <w:rPr>
          <w:rFonts w:ascii="方正仿宋_GBK" w:hAnsi="宋体" w:cs="宋体"/>
          <w:kern w:val="0"/>
          <w:szCs w:val="32"/>
        </w:rPr>
      </w:pPr>
    </w:p>
    <w:p w:rsidR="00520F4D" w:rsidRPr="00520F4D" w:rsidRDefault="00520F4D" w:rsidP="00520F4D">
      <w:pPr>
        <w:widowControl/>
        <w:spacing w:before="100" w:beforeAutospacing="1" w:line="560" w:lineRule="exact"/>
        <w:ind w:left="-72" w:right="-72"/>
        <w:jc w:val="left"/>
        <w:rPr>
          <w:rFonts w:ascii="方正仿宋_GBK" w:hAnsi="宋体" w:cs="宋体"/>
          <w:kern w:val="0"/>
          <w:szCs w:val="32"/>
        </w:rPr>
      </w:pPr>
    </w:p>
    <w:p w:rsidR="00520F4D" w:rsidRPr="00520F4D" w:rsidRDefault="00520F4D" w:rsidP="00520F4D">
      <w:pPr>
        <w:widowControl/>
        <w:spacing w:before="100" w:beforeAutospacing="1" w:line="560" w:lineRule="exact"/>
        <w:ind w:left="-72" w:right="-72"/>
        <w:jc w:val="left"/>
        <w:rPr>
          <w:rFonts w:ascii="方正仿宋_GBK" w:hAnsi="宋体" w:cs="宋体"/>
          <w:kern w:val="0"/>
          <w:szCs w:val="32"/>
        </w:rPr>
      </w:pPr>
    </w:p>
    <w:p w:rsidR="00520F4D" w:rsidRPr="00520F4D" w:rsidRDefault="00520F4D" w:rsidP="00520F4D">
      <w:pPr>
        <w:widowControl/>
        <w:spacing w:before="100" w:beforeAutospacing="1" w:line="560" w:lineRule="exact"/>
        <w:ind w:left="-72" w:right="-72"/>
        <w:jc w:val="left"/>
        <w:rPr>
          <w:rFonts w:ascii="方正仿宋_GBK" w:hAnsi="宋体" w:cs="宋体"/>
          <w:kern w:val="0"/>
          <w:szCs w:val="32"/>
        </w:rPr>
      </w:pPr>
    </w:p>
    <w:p w:rsidR="004B024F" w:rsidRDefault="004B024F" w:rsidP="004B024F">
      <w:pPr>
        <w:spacing w:line="560" w:lineRule="exact"/>
        <w:rPr>
          <w:rFonts w:ascii="方正仿宋_GBK" w:hAnsi="Calibri"/>
          <w:szCs w:val="32"/>
        </w:rPr>
      </w:pPr>
    </w:p>
    <w:p w:rsidR="00D70E6D" w:rsidRPr="004B024F" w:rsidRDefault="004B024F" w:rsidP="004B024F">
      <w:pPr>
        <w:pBdr>
          <w:top w:val="single" w:sz="4" w:space="1" w:color="auto"/>
          <w:bottom w:val="single" w:sz="4" w:space="1" w:color="auto"/>
        </w:pBdr>
        <w:spacing w:line="560" w:lineRule="exact"/>
        <w:ind w:firstLineChars="100" w:firstLine="280"/>
        <w:rPr>
          <w:rFonts w:ascii="方正仿宋_GBK" w:hAnsi="方正仿宋_GBK" w:cs="方正仿宋_GBK"/>
          <w:sz w:val="28"/>
          <w:szCs w:val="28"/>
        </w:rPr>
      </w:pPr>
      <w:r>
        <w:rPr>
          <w:rFonts w:ascii="方正仿宋_GBK" w:hAnsi="方正仿宋_GBK" w:cs="方正仿宋_GBK" w:hint="eastAsia"/>
          <w:sz w:val="28"/>
          <w:szCs w:val="28"/>
        </w:rPr>
        <w:t>重庆市涪陵区青羊镇党政办公室            2021年</w:t>
      </w:r>
      <w:r w:rsidR="00520F4D">
        <w:rPr>
          <w:rFonts w:ascii="方正仿宋_GBK" w:hAnsi="方正仿宋_GBK" w:cs="方正仿宋_GBK" w:hint="eastAsia"/>
          <w:sz w:val="28"/>
          <w:szCs w:val="28"/>
        </w:rPr>
        <w:t>2</w:t>
      </w:r>
      <w:r>
        <w:rPr>
          <w:rFonts w:ascii="方正仿宋_GBK" w:hAnsi="方正仿宋_GBK" w:cs="方正仿宋_GBK" w:hint="eastAsia"/>
          <w:sz w:val="28"/>
          <w:szCs w:val="28"/>
        </w:rPr>
        <w:t>月</w:t>
      </w:r>
      <w:r w:rsidR="00520F4D">
        <w:rPr>
          <w:rFonts w:ascii="方正仿宋_GBK" w:hAnsi="方正仿宋_GBK" w:cs="方正仿宋_GBK" w:hint="eastAsia"/>
          <w:sz w:val="28"/>
          <w:szCs w:val="28"/>
        </w:rPr>
        <w:t>5</w:t>
      </w:r>
      <w:r>
        <w:rPr>
          <w:rFonts w:ascii="方正仿宋_GBK" w:hAnsi="方正仿宋_GBK" w:cs="方正仿宋_GBK" w:hint="eastAsia"/>
          <w:sz w:val="28"/>
          <w:szCs w:val="28"/>
        </w:rPr>
        <w:t>日印发</w:t>
      </w:r>
    </w:p>
    <w:sectPr w:rsidR="00D70E6D" w:rsidRPr="004B024F" w:rsidSect="004B024F">
      <w:footerReference w:type="even" r:id="rId7"/>
      <w:footerReference w:type="default" r:id="rId8"/>
      <w:pgSz w:w="11906" w:h="16838"/>
      <w:pgMar w:top="2098" w:right="1474" w:bottom="1985" w:left="158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889" w:rsidRDefault="00E43889" w:rsidP="004B024F">
      <w:r>
        <w:separator/>
      </w:r>
    </w:p>
  </w:endnote>
  <w:endnote w:type="continuationSeparator" w:id="0">
    <w:p w:rsidR="00E43889" w:rsidRDefault="00E43889" w:rsidP="004B0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48007"/>
      <w:docPartObj>
        <w:docPartGallery w:val="Page Numbers (Bottom of Page)"/>
        <w:docPartUnique/>
      </w:docPartObj>
    </w:sdtPr>
    <w:sdtEndPr>
      <w:rPr>
        <w:rFonts w:asciiTheme="majorEastAsia" w:eastAsiaTheme="majorEastAsia" w:hAnsiTheme="majorEastAsia"/>
        <w:sz w:val="28"/>
        <w:szCs w:val="28"/>
      </w:rPr>
    </w:sdtEndPr>
    <w:sdtContent>
      <w:p w:rsidR="004B024F" w:rsidRDefault="004B024F">
        <w:pPr>
          <w:pStyle w:val="a4"/>
        </w:pPr>
        <w:r>
          <w:rPr>
            <w:rFonts w:asciiTheme="majorEastAsia" w:eastAsiaTheme="majorEastAsia" w:hAnsiTheme="majorEastAsia"/>
            <w:sz w:val="28"/>
            <w:szCs w:val="28"/>
          </w:rPr>
          <w:t>—</w:t>
        </w:r>
        <w:r w:rsidR="002D3F22" w:rsidRPr="004B024F">
          <w:rPr>
            <w:rFonts w:asciiTheme="majorEastAsia" w:eastAsiaTheme="majorEastAsia" w:hAnsiTheme="majorEastAsia"/>
            <w:sz w:val="28"/>
            <w:szCs w:val="28"/>
          </w:rPr>
          <w:fldChar w:fldCharType="begin"/>
        </w:r>
        <w:r w:rsidRPr="004B024F">
          <w:rPr>
            <w:rFonts w:asciiTheme="majorEastAsia" w:eastAsiaTheme="majorEastAsia" w:hAnsiTheme="majorEastAsia"/>
            <w:sz w:val="28"/>
            <w:szCs w:val="28"/>
          </w:rPr>
          <w:instrText xml:space="preserve"> PAGE   \* MERGEFORMAT </w:instrText>
        </w:r>
        <w:r w:rsidR="002D3F22" w:rsidRPr="004B024F">
          <w:rPr>
            <w:rFonts w:asciiTheme="majorEastAsia" w:eastAsiaTheme="majorEastAsia" w:hAnsiTheme="majorEastAsia"/>
            <w:sz w:val="28"/>
            <w:szCs w:val="28"/>
          </w:rPr>
          <w:fldChar w:fldCharType="separate"/>
        </w:r>
        <w:r w:rsidR="00C436BF" w:rsidRPr="00C436BF">
          <w:rPr>
            <w:rFonts w:asciiTheme="majorEastAsia" w:eastAsiaTheme="majorEastAsia" w:hAnsiTheme="majorEastAsia"/>
            <w:noProof/>
            <w:sz w:val="28"/>
            <w:szCs w:val="28"/>
            <w:lang w:val="zh-CN"/>
          </w:rPr>
          <w:t>2</w:t>
        </w:r>
        <w:r w:rsidR="002D3F22" w:rsidRPr="004B024F">
          <w:rPr>
            <w:rFonts w:asciiTheme="majorEastAsia" w:eastAsiaTheme="majorEastAsia" w:hAnsiTheme="majorEastAsia"/>
            <w:sz w:val="28"/>
            <w:szCs w:val="28"/>
          </w:rPr>
          <w:fldChar w:fldCharType="end"/>
        </w:r>
        <w:r>
          <w:rPr>
            <w:rFonts w:asciiTheme="majorEastAsia" w:eastAsiaTheme="majorEastAsia" w:hAnsiTheme="majorEastAsia"/>
            <w:sz w:val="28"/>
            <w:szCs w:val="28"/>
          </w:rPr>
          <w:t>—</w:t>
        </w:r>
      </w:p>
    </w:sdtContent>
  </w:sdt>
  <w:p w:rsidR="004B024F" w:rsidRDefault="004B024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48006"/>
      <w:docPartObj>
        <w:docPartGallery w:val="Page Numbers (Bottom of Page)"/>
        <w:docPartUnique/>
      </w:docPartObj>
    </w:sdtPr>
    <w:sdtEndPr>
      <w:rPr>
        <w:rFonts w:asciiTheme="majorEastAsia" w:eastAsiaTheme="majorEastAsia" w:hAnsiTheme="majorEastAsia"/>
        <w:sz w:val="28"/>
        <w:szCs w:val="28"/>
      </w:rPr>
    </w:sdtEndPr>
    <w:sdtContent>
      <w:p w:rsidR="004B024F" w:rsidRPr="004B024F" w:rsidRDefault="004B024F" w:rsidP="004B024F">
        <w:pPr>
          <w:pStyle w:val="a4"/>
          <w:jc w:val="right"/>
          <w:rPr>
            <w:rFonts w:asciiTheme="majorEastAsia" w:eastAsiaTheme="majorEastAsia" w:hAnsiTheme="majorEastAsia"/>
            <w:sz w:val="28"/>
            <w:szCs w:val="28"/>
          </w:rPr>
        </w:pPr>
      </w:p>
      <w:p w:rsidR="004B024F" w:rsidRPr="004B024F" w:rsidRDefault="004B024F" w:rsidP="004B024F">
        <w:pPr>
          <w:pStyle w:val="a4"/>
          <w:jc w:val="right"/>
          <w:rPr>
            <w:rFonts w:asciiTheme="majorEastAsia" w:eastAsiaTheme="majorEastAsia" w:hAnsiTheme="majorEastAsia"/>
            <w:sz w:val="28"/>
            <w:szCs w:val="28"/>
          </w:rPr>
        </w:pPr>
        <w:r>
          <w:rPr>
            <w:rFonts w:asciiTheme="majorEastAsia" w:eastAsiaTheme="majorEastAsia" w:hAnsiTheme="majorEastAsia"/>
            <w:sz w:val="28"/>
            <w:szCs w:val="28"/>
          </w:rPr>
          <w:t>—</w:t>
        </w:r>
        <w:r w:rsidR="002D3F22" w:rsidRPr="004B024F">
          <w:rPr>
            <w:rFonts w:asciiTheme="majorEastAsia" w:eastAsiaTheme="majorEastAsia" w:hAnsiTheme="majorEastAsia"/>
            <w:sz w:val="28"/>
            <w:szCs w:val="28"/>
          </w:rPr>
          <w:fldChar w:fldCharType="begin"/>
        </w:r>
        <w:r w:rsidRPr="004B024F">
          <w:rPr>
            <w:rFonts w:asciiTheme="majorEastAsia" w:eastAsiaTheme="majorEastAsia" w:hAnsiTheme="majorEastAsia"/>
            <w:sz w:val="28"/>
            <w:szCs w:val="28"/>
          </w:rPr>
          <w:instrText xml:space="preserve"> PAGE   \* MERGEFORMAT </w:instrText>
        </w:r>
        <w:r w:rsidR="002D3F22" w:rsidRPr="004B024F">
          <w:rPr>
            <w:rFonts w:asciiTheme="majorEastAsia" w:eastAsiaTheme="majorEastAsia" w:hAnsiTheme="majorEastAsia"/>
            <w:sz w:val="28"/>
            <w:szCs w:val="28"/>
          </w:rPr>
          <w:fldChar w:fldCharType="separate"/>
        </w:r>
        <w:r w:rsidR="00C436BF" w:rsidRPr="00C436BF">
          <w:rPr>
            <w:rFonts w:asciiTheme="majorEastAsia" w:eastAsiaTheme="majorEastAsia" w:hAnsiTheme="majorEastAsia"/>
            <w:noProof/>
            <w:sz w:val="28"/>
            <w:szCs w:val="28"/>
            <w:lang w:val="zh-CN"/>
          </w:rPr>
          <w:t>1</w:t>
        </w:r>
        <w:r w:rsidR="002D3F22" w:rsidRPr="004B024F">
          <w:rPr>
            <w:rFonts w:asciiTheme="majorEastAsia" w:eastAsiaTheme="majorEastAsia" w:hAnsiTheme="majorEastAsia"/>
            <w:sz w:val="28"/>
            <w:szCs w:val="28"/>
          </w:rPr>
          <w:fldChar w:fldCharType="end"/>
        </w:r>
        <w:r>
          <w:rPr>
            <w:rFonts w:asciiTheme="majorEastAsia" w:eastAsiaTheme="majorEastAsia" w:hAnsiTheme="majorEastAsia"/>
            <w:sz w:val="28"/>
            <w:szCs w:val="28"/>
          </w:rPr>
          <w:t>—</w:t>
        </w:r>
      </w:p>
    </w:sdtContent>
  </w:sdt>
  <w:p w:rsidR="004B024F" w:rsidRDefault="004B024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889" w:rsidRDefault="00E43889" w:rsidP="004B024F">
      <w:r>
        <w:separator/>
      </w:r>
    </w:p>
  </w:footnote>
  <w:footnote w:type="continuationSeparator" w:id="0">
    <w:p w:rsidR="00E43889" w:rsidRDefault="00E43889" w:rsidP="004B02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bordersDoNotSurroundHeader/>
  <w:bordersDoNotSurroundFooter/>
  <w:proofState w:spelling="clean"/>
  <w:defaultTabStop w:val="420"/>
  <w:evenAndOddHeaders/>
  <w:drawingGridHorizontalSpacing w:val="160"/>
  <w:drawingGridVerticalSpacing w:val="435"/>
  <w:displayHorizontalDrawingGridEvery w:val="0"/>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2F70705"/>
    <w:rsid w:val="00056CED"/>
    <w:rsid w:val="000C0A54"/>
    <w:rsid w:val="002360E6"/>
    <w:rsid w:val="002C7FAE"/>
    <w:rsid w:val="002D3F22"/>
    <w:rsid w:val="0032663B"/>
    <w:rsid w:val="003C2F4A"/>
    <w:rsid w:val="004B024F"/>
    <w:rsid w:val="00520F4D"/>
    <w:rsid w:val="005D2493"/>
    <w:rsid w:val="00662195"/>
    <w:rsid w:val="006B0AE3"/>
    <w:rsid w:val="00766CC5"/>
    <w:rsid w:val="00C436BF"/>
    <w:rsid w:val="00D70E6D"/>
    <w:rsid w:val="00D8443E"/>
    <w:rsid w:val="00D97C06"/>
    <w:rsid w:val="00E43889"/>
    <w:rsid w:val="00F02DE5"/>
    <w:rsid w:val="00F12E49"/>
    <w:rsid w:val="091023D2"/>
    <w:rsid w:val="12F70705"/>
    <w:rsid w:val="1F7F716B"/>
    <w:rsid w:val="255C65C6"/>
    <w:rsid w:val="411415A1"/>
    <w:rsid w:val="44FC4CBB"/>
    <w:rsid w:val="646A0326"/>
    <w:rsid w:val="74DC41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E6D"/>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B02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B024F"/>
    <w:rPr>
      <w:rFonts w:eastAsia="方正仿宋_GBK"/>
      <w:kern w:val="2"/>
      <w:sz w:val="18"/>
      <w:szCs w:val="18"/>
    </w:rPr>
  </w:style>
  <w:style w:type="paragraph" w:styleId="a4">
    <w:name w:val="footer"/>
    <w:basedOn w:val="a"/>
    <w:link w:val="Char0"/>
    <w:uiPriority w:val="99"/>
    <w:rsid w:val="004B024F"/>
    <w:pPr>
      <w:tabs>
        <w:tab w:val="center" w:pos="4153"/>
        <w:tab w:val="right" w:pos="8306"/>
      </w:tabs>
      <w:snapToGrid w:val="0"/>
      <w:jc w:val="left"/>
    </w:pPr>
    <w:rPr>
      <w:sz w:val="18"/>
      <w:szCs w:val="18"/>
    </w:rPr>
  </w:style>
  <w:style w:type="character" w:customStyle="1" w:styleId="Char0">
    <w:name w:val="页脚 Char"/>
    <w:basedOn w:val="a0"/>
    <w:link w:val="a4"/>
    <w:uiPriority w:val="99"/>
    <w:rsid w:val="004B024F"/>
    <w:rPr>
      <w:rFonts w:eastAsia="方正仿宋_GBK"/>
      <w:kern w:val="2"/>
      <w:sz w:val="18"/>
      <w:szCs w:val="18"/>
    </w:rPr>
  </w:style>
  <w:style w:type="paragraph" w:customStyle="1" w:styleId="western">
    <w:name w:val="western"/>
    <w:basedOn w:val="a"/>
    <w:rsid w:val="00520F4D"/>
    <w:pPr>
      <w:widowControl/>
      <w:spacing w:before="100" w:beforeAutospacing="1" w:after="100" w:afterAutospacing="1"/>
      <w:jc w:val="left"/>
    </w:pPr>
    <w:rPr>
      <w:rFonts w:ascii="宋体" w:eastAsia="宋体" w:hAnsi="宋体" w:cs="宋体"/>
      <w:kern w:val="0"/>
      <w:sz w:val="24"/>
    </w:rPr>
  </w:style>
  <w:style w:type="paragraph" w:styleId="a5">
    <w:name w:val="Normal (Web)"/>
    <w:basedOn w:val="a"/>
    <w:uiPriority w:val="99"/>
    <w:unhideWhenUsed/>
    <w:rsid w:val="00520F4D"/>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1"/>
    <w:rsid w:val="00520F4D"/>
    <w:rPr>
      <w:sz w:val="18"/>
      <w:szCs w:val="18"/>
    </w:rPr>
  </w:style>
  <w:style w:type="character" w:customStyle="1" w:styleId="Char1">
    <w:name w:val="批注框文本 Char"/>
    <w:basedOn w:val="a0"/>
    <w:link w:val="a6"/>
    <w:rsid w:val="00520F4D"/>
    <w:rPr>
      <w:rFonts w:eastAsia="方正仿宋_GBK"/>
      <w:kern w:val="2"/>
      <w:sz w:val="18"/>
      <w:szCs w:val="18"/>
    </w:rPr>
  </w:style>
</w:styles>
</file>

<file path=word/webSettings.xml><?xml version="1.0" encoding="utf-8"?>
<w:webSettings xmlns:r="http://schemas.openxmlformats.org/officeDocument/2006/relationships" xmlns:w="http://schemas.openxmlformats.org/wordprocessingml/2006/main">
  <w:divs>
    <w:div w:id="466551583">
      <w:bodyDiv w:val="1"/>
      <w:marLeft w:val="0"/>
      <w:marRight w:val="0"/>
      <w:marTop w:val="0"/>
      <w:marBottom w:val="0"/>
      <w:divBdr>
        <w:top w:val="none" w:sz="0" w:space="0" w:color="auto"/>
        <w:left w:val="none" w:sz="0" w:space="0" w:color="auto"/>
        <w:bottom w:val="none" w:sz="0" w:space="0" w:color="auto"/>
        <w:right w:val="none" w:sz="0" w:space="0" w:color="auto"/>
      </w:divBdr>
    </w:div>
    <w:div w:id="912467811">
      <w:bodyDiv w:val="1"/>
      <w:marLeft w:val="0"/>
      <w:marRight w:val="0"/>
      <w:marTop w:val="0"/>
      <w:marBottom w:val="0"/>
      <w:divBdr>
        <w:top w:val="none" w:sz="0" w:space="0" w:color="auto"/>
        <w:left w:val="none" w:sz="0" w:space="0" w:color="auto"/>
        <w:bottom w:val="none" w:sz="0" w:space="0" w:color="auto"/>
        <w:right w:val="none" w:sz="0" w:space="0" w:color="auto"/>
      </w:divBdr>
    </w:div>
    <w:div w:id="1041055184">
      <w:bodyDiv w:val="1"/>
      <w:marLeft w:val="0"/>
      <w:marRight w:val="0"/>
      <w:marTop w:val="0"/>
      <w:marBottom w:val="0"/>
      <w:divBdr>
        <w:top w:val="none" w:sz="0" w:space="0" w:color="auto"/>
        <w:left w:val="none" w:sz="0" w:space="0" w:color="auto"/>
        <w:bottom w:val="none" w:sz="0" w:space="0" w:color="auto"/>
        <w:right w:val="none" w:sz="0" w:space="0" w:color="auto"/>
      </w:divBdr>
    </w:div>
    <w:div w:id="1100101375">
      <w:bodyDiv w:val="1"/>
      <w:marLeft w:val="0"/>
      <w:marRight w:val="0"/>
      <w:marTop w:val="0"/>
      <w:marBottom w:val="0"/>
      <w:divBdr>
        <w:top w:val="none" w:sz="0" w:space="0" w:color="auto"/>
        <w:left w:val="none" w:sz="0" w:space="0" w:color="auto"/>
        <w:bottom w:val="none" w:sz="0" w:space="0" w:color="auto"/>
        <w:right w:val="none" w:sz="0" w:space="0" w:color="auto"/>
      </w:divBdr>
    </w:div>
    <w:div w:id="1356805670">
      <w:bodyDiv w:val="1"/>
      <w:marLeft w:val="0"/>
      <w:marRight w:val="0"/>
      <w:marTop w:val="0"/>
      <w:marBottom w:val="0"/>
      <w:divBdr>
        <w:top w:val="none" w:sz="0" w:space="0" w:color="auto"/>
        <w:left w:val="none" w:sz="0" w:space="0" w:color="auto"/>
        <w:bottom w:val="none" w:sz="0" w:space="0" w:color="auto"/>
        <w:right w:val="none" w:sz="0" w:space="0" w:color="auto"/>
      </w:divBdr>
    </w:div>
    <w:div w:id="1392850164">
      <w:bodyDiv w:val="1"/>
      <w:marLeft w:val="0"/>
      <w:marRight w:val="0"/>
      <w:marTop w:val="0"/>
      <w:marBottom w:val="0"/>
      <w:divBdr>
        <w:top w:val="none" w:sz="0" w:space="0" w:color="auto"/>
        <w:left w:val="none" w:sz="0" w:space="0" w:color="auto"/>
        <w:bottom w:val="none" w:sz="0" w:space="0" w:color="auto"/>
        <w:right w:val="none" w:sz="0" w:space="0" w:color="auto"/>
      </w:divBdr>
    </w:div>
    <w:div w:id="1558400345">
      <w:bodyDiv w:val="1"/>
      <w:marLeft w:val="0"/>
      <w:marRight w:val="0"/>
      <w:marTop w:val="0"/>
      <w:marBottom w:val="0"/>
      <w:divBdr>
        <w:top w:val="none" w:sz="0" w:space="0" w:color="auto"/>
        <w:left w:val="none" w:sz="0" w:space="0" w:color="auto"/>
        <w:bottom w:val="none" w:sz="0" w:space="0" w:color="auto"/>
        <w:right w:val="none" w:sz="0" w:space="0" w:color="auto"/>
      </w:divBdr>
    </w:div>
    <w:div w:id="1634100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392</Words>
  <Characters>2235</Characters>
  <Application>Microsoft Office Word</Application>
  <DocSecurity>0</DocSecurity>
  <Lines>18</Lines>
  <Paragraphs>5</Paragraphs>
  <ScaleCrop>false</ScaleCrop>
  <Company>微软中国</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宁静致远</dc:creator>
  <cp:lastModifiedBy>Administrator</cp:lastModifiedBy>
  <cp:revision>4</cp:revision>
  <cp:lastPrinted>2021-03-09T02:27:00Z</cp:lastPrinted>
  <dcterms:created xsi:type="dcterms:W3CDTF">2021-12-22T12:17:00Z</dcterms:created>
  <dcterms:modified xsi:type="dcterms:W3CDTF">2022-11-01T04:55:00Z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