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6D" w:rsidRDefault="00CA18AB" w:rsidP="004B024F">
      <w:pPr>
        <w:tabs>
          <w:tab w:val="left" w:pos="8690"/>
        </w:tabs>
        <w:spacing w:line="580" w:lineRule="exact"/>
        <w:jc w:val="center"/>
        <w:rPr>
          <w:rFonts w:ascii="方正小标宋_GBK" w:eastAsia="方正小标宋_GBK"/>
          <w:b/>
          <w:bCs/>
          <w:color w:val="FF0000"/>
          <w:spacing w:val="-16"/>
          <w:w w:val="45"/>
          <w:sz w:val="108"/>
          <w:szCs w:val="108"/>
        </w:rPr>
      </w:pPr>
      <w:r>
        <w:rPr>
          <w:rFonts w:ascii="方正小标宋_GBK" w:eastAsia="方正小标宋_GBK"/>
          <w:b/>
          <w:bCs/>
          <w:noProof/>
          <w:color w:val="FF0000"/>
          <w:spacing w:val="-16"/>
          <w:sz w:val="108"/>
          <w:szCs w:val="10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4" o:spid="_x0000_s1026" type="#_x0000_t136" style="position:absolute;left:0;text-align:left;margin-left:0;margin-top:205.2pt;width:433.5pt;height:51pt;z-index:-251658240;mso-position-horizontal:center;mso-position-horizontal-relative:page;mso-position-vertical-relative:page" fillcolor="red" strokecolor="red">
            <v:shadow color="#868686"/>
            <v:textpath style="font-family:&quot;方正小标宋_GBK&quot;;font-size:54pt" trim="t" string="重庆市涪陵区青羊镇人民政府文件"/>
            <w10:wrap anchorx="page" anchory="page"/>
          </v:shape>
        </w:pict>
      </w:r>
    </w:p>
    <w:p w:rsidR="00D70E6D" w:rsidRPr="004B024F" w:rsidRDefault="00D70E6D" w:rsidP="004B024F">
      <w:pPr>
        <w:spacing w:line="580" w:lineRule="exact"/>
        <w:jc w:val="center"/>
        <w:rPr>
          <w:rFonts w:ascii="方正仿宋_GBK"/>
        </w:rPr>
      </w:pPr>
    </w:p>
    <w:p w:rsidR="00D70E6D" w:rsidRDefault="00F12E49" w:rsidP="004B024F">
      <w:pPr>
        <w:spacing w:line="580" w:lineRule="exact"/>
        <w:jc w:val="center"/>
        <w:rPr>
          <w:rFonts w:ascii="仿宋_GB2312"/>
        </w:rPr>
      </w:pPr>
      <w:r>
        <w:rPr>
          <w:rFonts w:ascii="仿宋_GB2312" w:hint="eastAsia"/>
        </w:rPr>
        <w:t xml:space="preserve"> </w:t>
      </w:r>
    </w:p>
    <w:p w:rsidR="00D70E6D" w:rsidRDefault="00D70E6D" w:rsidP="004B024F">
      <w:pPr>
        <w:spacing w:line="580" w:lineRule="exact"/>
        <w:jc w:val="center"/>
      </w:pPr>
    </w:p>
    <w:p w:rsidR="004B024F" w:rsidRDefault="004B024F" w:rsidP="004B024F">
      <w:pPr>
        <w:spacing w:line="580" w:lineRule="exact"/>
        <w:jc w:val="center"/>
      </w:pPr>
    </w:p>
    <w:p w:rsidR="004B024F" w:rsidRDefault="004B024F" w:rsidP="004B024F">
      <w:pPr>
        <w:spacing w:line="580" w:lineRule="exact"/>
        <w:jc w:val="center"/>
      </w:pPr>
    </w:p>
    <w:p w:rsidR="004B024F" w:rsidRDefault="004B024F" w:rsidP="004B024F">
      <w:pPr>
        <w:spacing w:line="580" w:lineRule="exact"/>
        <w:jc w:val="center"/>
      </w:pPr>
    </w:p>
    <w:p w:rsidR="004B024F" w:rsidRDefault="004B024F" w:rsidP="004B024F">
      <w:pPr>
        <w:spacing w:line="600" w:lineRule="exact"/>
        <w:jc w:val="center"/>
        <w:rPr>
          <w:szCs w:val="32"/>
        </w:rPr>
      </w:pPr>
      <w:r>
        <w:rPr>
          <w:rFonts w:hint="eastAsia"/>
          <w:szCs w:val="32"/>
        </w:rPr>
        <w:t>青羊府发〔</w:t>
      </w:r>
      <w:r>
        <w:rPr>
          <w:rFonts w:hint="eastAsia"/>
          <w:szCs w:val="32"/>
        </w:rPr>
        <w:t>2021</w:t>
      </w:r>
      <w:r>
        <w:rPr>
          <w:rFonts w:hint="eastAsia"/>
          <w:szCs w:val="32"/>
        </w:rPr>
        <w:t>〕</w:t>
      </w:r>
      <w:r>
        <w:rPr>
          <w:rFonts w:hint="eastAsia"/>
          <w:szCs w:val="32"/>
        </w:rPr>
        <w:t>43</w:t>
      </w:r>
      <w:r>
        <w:rPr>
          <w:rFonts w:hint="eastAsia"/>
          <w:szCs w:val="32"/>
        </w:rPr>
        <w:t>号</w:t>
      </w:r>
    </w:p>
    <w:p w:rsidR="004B024F" w:rsidRPr="004B024F" w:rsidRDefault="00CA18AB" w:rsidP="004B024F">
      <w:pPr>
        <w:spacing w:line="560" w:lineRule="exact"/>
        <w:jc w:val="center"/>
      </w:pPr>
      <w:r>
        <w:rPr>
          <w:rFonts w:ascii="方正小标宋_GBK" w:eastAsia="方正小标宋_GBK"/>
          <w:b/>
          <w:bCs/>
          <w:noProof/>
          <w:color w:val="FF0000"/>
          <w:spacing w:val="-16"/>
          <w:sz w:val="108"/>
          <w:szCs w:val="108"/>
        </w:rPr>
        <w:pict>
          <v:line id="直线 17" o:spid="_x0000_s1027" style="position:absolute;left:0;text-align:left;z-index:251659264;mso-position-horizontal-relative:page;mso-position-vertical-relative:page" from="78pt,349.7pt" to="517.35pt,349.7pt" strokecolor="red" strokeweight="2.25pt">
            <w10:wrap anchorx="page" anchory="page"/>
          </v:line>
        </w:pict>
      </w:r>
    </w:p>
    <w:p w:rsidR="00D70E6D" w:rsidRDefault="00D70E6D" w:rsidP="004B024F">
      <w:pPr>
        <w:spacing w:line="560" w:lineRule="exact"/>
        <w:jc w:val="center"/>
        <w:rPr>
          <w:rFonts w:ascii="方正小标宋_GBK" w:eastAsia="方正小标宋_GBK"/>
          <w:sz w:val="44"/>
          <w:szCs w:val="44"/>
        </w:rPr>
      </w:pPr>
    </w:p>
    <w:p w:rsidR="004B024F" w:rsidRDefault="004B024F" w:rsidP="004B024F">
      <w:pPr>
        <w:spacing w:line="560" w:lineRule="exact"/>
        <w:jc w:val="center"/>
        <w:rPr>
          <w:rFonts w:ascii="方正小标宋_GBK" w:eastAsia="方正小标宋_GBK"/>
          <w:spacing w:val="-20"/>
          <w:sz w:val="44"/>
          <w:szCs w:val="44"/>
        </w:rPr>
      </w:pPr>
      <w:r>
        <w:rPr>
          <w:rFonts w:ascii="方正小标宋_GBK" w:eastAsia="方正小标宋_GBK" w:hint="eastAsia"/>
          <w:spacing w:val="-20"/>
          <w:sz w:val="44"/>
          <w:szCs w:val="44"/>
        </w:rPr>
        <w:t>重庆市</w:t>
      </w:r>
      <w:r w:rsidR="00F12E49">
        <w:rPr>
          <w:rFonts w:ascii="方正小标宋_GBK" w:eastAsia="方正小标宋_GBK" w:hint="eastAsia"/>
          <w:spacing w:val="-20"/>
          <w:sz w:val="44"/>
          <w:szCs w:val="44"/>
        </w:rPr>
        <w:t>涪陵区</w:t>
      </w:r>
      <w:r w:rsidR="00F12E49" w:rsidRPr="000C0A54">
        <w:rPr>
          <w:rFonts w:ascii="方正小标宋_GBK" w:eastAsia="方正小标宋_GBK" w:hAnsiTheme="majorEastAsia" w:hint="eastAsia"/>
          <w:spacing w:val="-20"/>
          <w:sz w:val="44"/>
          <w:szCs w:val="44"/>
        </w:rPr>
        <w:t>青</w:t>
      </w:r>
      <w:r w:rsidR="00F12E49" w:rsidRPr="000C0A54">
        <w:rPr>
          <w:rFonts w:ascii="方正小标宋_GBK" w:eastAsia="方正小标宋_GBK" w:hint="eastAsia"/>
          <w:spacing w:val="-20"/>
          <w:sz w:val="44"/>
          <w:szCs w:val="44"/>
        </w:rPr>
        <w:t>羊</w:t>
      </w:r>
      <w:r w:rsidR="00F12E49">
        <w:rPr>
          <w:rFonts w:ascii="方正小标宋_GBK" w:eastAsia="方正小标宋_GBK" w:hint="eastAsia"/>
          <w:spacing w:val="-20"/>
          <w:sz w:val="44"/>
          <w:szCs w:val="44"/>
        </w:rPr>
        <w:t>镇</w:t>
      </w:r>
      <w:bookmarkStart w:id="0" w:name="OLE_LINK1"/>
      <w:r>
        <w:rPr>
          <w:rFonts w:ascii="方正小标宋_GBK" w:eastAsia="方正小标宋_GBK" w:hint="eastAsia"/>
          <w:spacing w:val="-20"/>
          <w:sz w:val="44"/>
          <w:szCs w:val="44"/>
        </w:rPr>
        <w:t>人民政府</w:t>
      </w:r>
    </w:p>
    <w:p w:rsidR="004B024F" w:rsidRDefault="00F12E49" w:rsidP="004B024F">
      <w:pPr>
        <w:spacing w:line="560" w:lineRule="exact"/>
        <w:jc w:val="center"/>
        <w:rPr>
          <w:rFonts w:ascii="方正小标宋_GBK" w:eastAsia="方正小标宋_GBK"/>
          <w:spacing w:val="-20"/>
          <w:sz w:val="44"/>
          <w:szCs w:val="44"/>
        </w:rPr>
      </w:pPr>
      <w:r>
        <w:rPr>
          <w:rFonts w:ascii="方正小标宋_GBK" w:eastAsia="方正小标宋_GBK" w:hint="eastAsia"/>
          <w:spacing w:val="-20"/>
          <w:sz w:val="44"/>
          <w:szCs w:val="44"/>
        </w:rPr>
        <w:t>关于开展2021年春季动物疫病综合防控工作的</w:t>
      </w:r>
    </w:p>
    <w:p w:rsidR="00D70E6D" w:rsidRDefault="00F12E49" w:rsidP="004B024F">
      <w:pPr>
        <w:spacing w:line="560" w:lineRule="exact"/>
        <w:jc w:val="center"/>
        <w:rPr>
          <w:rFonts w:ascii="方正小标宋_GBK" w:eastAsia="方正小标宋_GBK"/>
          <w:spacing w:val="-20"/>
          <w:sz w:val="44"/>
          <w:szCs w:val="44"/>
        </w:rPr>
      </w:pPr>
      <w:r>
        <w:rPr>
          <w:rFonts w:ascii="方正小标宋_GBK" w:eastAsia="方正小标宋_GBK" w:hint="eastAsia"/>
          <w:spacing w:val="-20"/>
          <w:sz w:val="44"/>
          <w:szCs w:val="44"/>
        </w:rPr>
        <w:t>通</w:t>
      </w:r>
      <w:r w:rsidR="004B024F">
        <w:rPr>
          <w:rFonts w:ascii="方正小标宋_GBK" w:eastAsia="方正小标宋_GBK" w:hint="eastAsia"/>
          <w:spacing w:val="-20"/>
          <w:sz w:val="44"/>
          <w:szCs w:val="44"/>
        </w:rPr>
        <w:t xml:space="preserve">  </w:t>
      </w:r>
      <w:r>
        <w:rPr>
          <w:rFonts w:ascii="方正小标宋_GBK" w:eastAsia="方正小标宋_GBK" w:hint="eastAsia"/>
          <w:spacing w:val="-20"/>
          <w:sz w:val="44"/>
          <w:szCs w:val="44"/>
        </w:rPr>
        <w:t>知</w:t>
      </w:r>
    </w:p>
    <w:bookmarkEnd w:id="0"/>
    <w:p w:rsidR="00D70E6D" w:rsidRDefault="00D70E6D" w:rsidP="004B024F">
      <w:pPr>
        <w:spacing w:line="560" w:lineRule="exact"/>
        <w:rPr>
          <w:rFonts w:ascii="方正仿宋_GBK"/>
          <w:szCs w:val="32"/>
        </w:rPr>
      </w:pPr>
    </w:p>
    <w:p w:rsidR="00D70E6D" w:rsidRDefault="000C0A54" w:rsidP="004B024F">
      <w:pPr>
        <w:spacing w:line="560" w:lineRule="exact"/>
        <w:rPr>
          <w:rFonts w:ascii="方正仿宋_GBK"/>
          <w:szCs w:val="32"/>
        </w:rPr>
      </w:pPr>
      <w:r>
        <w:rPr>
          <w:rFonts w:ascii="方正仿宋_GBK" w:hint="eastAsia"/>
          <w:szCs w:val="32"/>
        </w:rPr>
        <w:t>各村（居）民委员会，相关部门：</w:t>
      </w:r>
      <w:r>
        <w:rPr>
          <w:rFonts w:ascii="方正仿宋_GBK"/>
          <w:szCs w:val="32"/>
        </w:rPr>
        <w:t xml:space="preserve"> </w:t>
      </w:r>
    </w:p>
    <w:p w:rsidR="00D70E6D" w:rsidRDefault="00F12E49" w:rsidP="004B024F">
      <w:pPr>
        <w:spacing w:line="560" w:lineRule="exact"/>
        <w:ind w:firstLineChars="200" w:firstLine="640"/>
        <w:jc w:val="left"/>
        <w:rPr>
          <w:rFonts w:ascii="方正仿宋_GBK"/>
          <w:szCs w:val="32"/>
        </w:rPr>
      </w:pPr>
      <w:r>
        <w:rPr>
          <w:rFonts w:ascii="方正仿宋_GBK" w:hint="eastAsia"/>
          <w:szCs w:val="32"/>
        </w:rPr>
        <w:t>为切实做好2021年春季动物疫病综合防控工作，有效保障畜牧产业发展安全、畜禽产品质量安全、社会公共卫生安全以及生态环境安全，有效应对当前复杂严峻的非洲猪瘟等物疫情形势，根据</w:t>
      </w:r>
      <w:r>
        <w:rPr>
          <w:rFonts w:ascii="方正仿宋_GBK" w:hint="eastAsia"/>
        </w:rPr>
        <w:t>涪动防部发〔</w:t>
      </w:r>
      <w:r>
        <w:rPr>
          <w:rFonts w:ascii="方正仿宋_GBK"/>
        </w:rPr>
        <w:t>20</w:t>
      </w:r>
      <w:r>
        <w:rPr>
          <w:rFonts w:ascii="方正仿宋_GBK" w:hint="eastAsia"/>
        </w:rPr>
        <w:t>21〕4号文件要求</w:t>
      </w:r>
      <w:r>
        <w:rPr>
          <w:rFonts w:ascii="方正仿宋_GBK" w:hint="eastAsia"/>
          <w:szCs w:val="32"/>
        </w:rPr>
        <w:t>决定从3月5日—4月20日在全镇范围内集中开展春季动物重大疫病防控行动（以下简称“春防”），现将有关事项通知如下。</w:t>
      </w:r>
    </w:p>
    <w:p w:rsidR="00D70E6D" w:rsidRDefault="00F12E49" w:rsidP="004B024F">
      <w:pPr>
        <w:spacing w:line="560" w:lineRule="exact"/>
        <w:ind w:firstLineChars="200" w:firstLine="640"/>
        <w:rPr>
          <w:rFonts w:eastAsia="方正黑体_GBK"/>
          <w:szCs w:val="32"/>
        </w:rPr>
      </w:pPr>
      <w:r>
        <w:rPr>
          <w:rFonts w:eastAsia="方正黑体_GBK" w:hint="eastAsia"/>
          <w:szCs w:val="32"/>
        </w:rPr>
        <w:t>一、指导思想</w:t>
      </w:r>
    </w:p>
    <w:p w:rsidR="00D70E6D" w:rsidRDefault="00F12E49" w:rsidP="004B024F">
      <w:pPr>
        <w:spacing w:line="560" w:lineRule="exact"/>
        <w:ind w:firstLineChars="200" w:firstLine="640"/>
        <w:rPr>
          <w:rFonts w:cs="方正仿宋_GBK"/>
          <w:szCs w:val="32"/>
        </w:rPr>
      </w:pPr>
      <w:r>
        <w:rPr>
          <w:rFonts w:cs="方正仿宋_GBK" w:hint="eastAsia"/>
          <w:szCs w:val="32"/>
        </w:rPr>
        <w:lastRenderedPageBreak/>
        <w:t>坚持以习近平新时代中国特色社会主义思想为指导，全面贯彻党的十九大和十九届五中全会及中央经济工作会议、中央农村工作会议、重庆市委和涪陵区委相关会议精神，聚焦</w:t>
      </w:r>
      <w:r>
        <w:rPr>
          <w:rFonts w:ascii="方正仿宋_GBK" w:hint="eastAsia"/>
          <w:szCs w:val="32"/>
        </w:rPr>
        <w:t>持续巩固拓展脱贫攻坚成果和</w:t>
      </w:r>
      <w:r>
        <w:rPr>
          <w:rFonts w:cs="方正仿宋_GBK" w:hint="eastAsia"/>
          <w:szCs w:val="32"/>
        </w:rPr>
        <w:t>实施乡村振兴战略新任务、新要求，提高政治站位，强化政治担当，紧紧围绕“防风险、保安全、促发展”目标任务，坚持预防为主的方针，统筹抓好非洲猪瘟、口蹄疫、高致病性禽流感等重大动物疫病以及牛羊“两病”等人畜共患病防控工作，努力确保畜牧业生产发展安全、畜产品质量安全、社会公共卫生安全和生态环境安全。</w:t>
      </w:r>
    </w:p>
    <w:p w:rsidR="00D70E6D" w:rsidRDefault="00F12E49" w:rsidP="004B024F">
      <w:pPr>
        <w:spacing w:line="560" w:lineRule="exact"/>
        <w:ind w:firstLineChars="200" w:firstLine="640"/>
        <w:rPr>
          <w:rFonts w:ascii="方正黑体_GBK" w:eastAsia="方正黑体_GBK" w:hAnsi="仿宋"/>
          <w:szCs w:val="32"/>
        </w:rPr>
      </w:pPr>
      <w:r>
        <w:rPr>
          <w:rFonts w:ascii="方正黑体_GBK" w:eastAsia="方正黑体_GBK" w:hAnsi="仿宋" w:hint="eastAsia"/>
          <w:szCs w:val="32"/>
        </w:rPr>
        <w:t>二、免疫病种及要求</w:t>
      </w:r>
      <w:r>
        <w:rPr>
          <w:rFonts w:ascii="方正黑体_GBK" w:eastAsia="方正黑体_GBK" w:hAnsi="仿宋" w:hint="eastAsia"/>
          <w:szCs w:val="32"/>
        </w:rPr>
        <w:t> </w:t>
      </w:r>
    </w:p>
    <w:p w:rsidR="00D70E6D" w:rsidRDefault="00F12E49" w:rsidP="004B024F">
      <w:pPr>
        <w:spacing w:line="560" w:lineRule="exact"/>
        <w:ind w:firstLineChars="200" w:firstLine="640"/>
        <w:rPr>
          <w:rFonts w:ascii="方正仿宋_GBK" w:hAnsi="仿宋"/>
          <w:szCs w:val="32"/>
        </w:rPr>
      </w:pPr>
      <w:r>
        <w:rPr>
          <w:rFonts w:ascii="方正楷体_GBK" w:eastAsia="方正楷体_GBK" w:hAnsi="仿宋" w:hint="eastAsia"/>
          <w:szCs w:val="32"/>
        </w:rPr>
        <w:t>（一）免疫病种。</w:t>
      </w:r>
      <w:r>
        <w:rPr>
          <w:rFonts w:ascii="方正仿宋_GBK" w:hAnsi="仿宋" w:hint="eastAsia"/>
          <w:szCs w:val="32"/>
        </w:rPr>
        <w:t>高致病性禽流感、口蹄疫、小反刍兽疫、</w:t>
      </w:r>
      <w:r>
        <w:rPr>
          <w:rFonts w:ascii="方正仿宋_GBK" w:hAnsi="方正仿宋_GBK" w:cs="方正仿宋_GBK" w:hint="eastAsia"/>
          <w:szCs w:val="32"/>
        </w:rPr>
        <w:t>犬只</w:t>
      </w:r>
      <w:r>
        <w:rPr>
          <w:rFonts w:ascii="方正仿宋_GBK" w:hAnsi="仿宋" w:hint="eastAsia"/>
          <w:szCs w:val="32"/>
        </w:rPr>
        <w:t>狂犬病。</w:t>
      </w:r>
      <w:r>
        <w:rPr>
          <w:rFonts w:ascii="方正仿宋_GBK" w:hAnsi="仿宋" w:hint="eastAsia"/>
          <w:szCs w:val="32"/>
        </w:rPr>
        <w:t> </w:t>
      </w:r>
    </w:p>
    <w:p w:rsidR="00D70E6D" w:rsidRDefault="00F12E49" w:rsidP="004B024F">
      <w:pPr>
        <w:spacing w:line="560" w:lineRule="exact"/>
        <w:ind w:firstLineChars="200" w:firstLine="640"/>
        <w:rPr>
          <w:rFonts w:ascii="方正仿宋_GBK" w:hAnsi="仿宋"/>
          <w:szCs w:val="32"/>
        </w:rPr>
      </w:pPr>
      <w:r>
        <w:rPr>
          <w:rFonts w:ascii="方正楷体_GBK" w:eastAsia="方正楷体_GBK" w:hAnsi="仿宋" w:hint="eastAsia"/>
          <w:szCs w:val="32"/>
        </w:rPr>
        <w:t>（二）免疫要求。</w:t>
      </w:r>
      <w:r>
        <w:rPr>
          <w:rFonts w:ascii="方正仿宋_GBK" w:hAnsi="仿宋" w:hint="eastAsia"/>
          <w:szCs w:val="32"/>
        </w:rPr>
        <w:t>高致病性禽流感、口蹄疫、小反刍兽疫、</w:t>
      </w:r>
      <w:r>
        <w:rPr>
          <w:rFonts w:ascii="方正仿宋_GBK" w:hAnsi="方正仿宋_GBK" w:cs="方正仿宋_GBK" w:hint="eastAsia"/>
          <w:szCs w:val="32"/>
        </w:rPr>
        <w:t>犬只</w:t>
      </w:r>
      <w:r>
        <w:rPr>
          <w:rFonts w:ascii="方正仿宋_GBK" w:hAnsi="仿宋" w:hint="eastAsia"/>
          <w:szCs w:val="32"/>
        </w:rPr>
        <w:t>狂犬病的群体免疫密度应常年保持在90%以上，其中应免畜禽免疫密度应达到100%。高致病性禽流感、口蹄疫、小反刍兽疫免疫和</w:t>
      </w:r>
      <w:r>
        <w:rPr>
          <w:rFonts w:ascii="方正仿宋_GBK" w:hAnsi="方正仿宋_GBK" w:cs="方正仿宋_GBK" w:hint="eastAsia"/>
          <w:szCs w:val="32"/>
        </w:rPr>
        <w:t>犬只</w:t>
      </w:r>
      <w:r>
        <w:rPr>
          <w:rFonts w:ascii="方正仿宋_GBK" w:hAnsi="仿宋" w:hint="eastAsia"/>
          <w:szCs w:val="32"/>
        </w:rPr>
        <w:t>狂犬病抗体合格率应常年保持在70%以上。</w:t>
      </w:r>
      <w:r>
        <w:rPr>
          <w:rFonts w:ascii="方正仿宋_GBK" w:hAnsi="仿宋" w:hint="eastAsia"/>
          <w:szCs w:val="32"/>
        </w:rPr>
        <w:t> </w:t>
      </w:r>
    </w:p>
    <w:p w:rsidR="00D70E6D" w:rsidRDefault="00F12E49" w:rsidP="004B024F">
      <w:pPr>
        <w:spacing w:line="560" w:lineRule="exact"/>
        <w:ind w:firstLineChars="200" w:firstLine="640"/>
        <w:rPr>
          <w:rFonts w:ascii="方正仿宋_GBK" w:hAnsi="仿宋"/>
          <w:szCs w:val="32"/>
        </w:rPr>
      </w:pPr>
      <w:r>
        <w:rPr>
          <w:rFonts w:ascii="方正楷体_GBK" w:eastAsia="方正楷体_GBK" w:hAnsi="仿宋" w:hint="eastAsia"/>
          <w:szCs w:val="32"/>
        </w:rPr>
        <w:t>（三）免疫动物种类。</w:t>
      </w:r>
      <w:r>
        <w:rPr>
          <w:rFonts w:ascii="方正仿宋_GBK" w:hAnsi="方正仿宋_GBK" w:cs="方正仿宋_GBK" w:hint="eastAsia"/>
          <w:b/>
          <w:szCs w:val="32"/>
        </w:rPr>
        <w:t>高致病性禽流感</w:t>
      </w:r>
      <w:r>
        <w:rPr>
          <w:rFonts w:ascii="方正仿宋_GBK" w:hAnsi="方正仿宋_GBK" w:cs="方正仿宋_GBK" w:hint="eastAsia"/>
          <w:szCs w:val="32"/>
        </w:rPr>
        <w:t>：对全镇所有鸡、水禽（鸭、鹅）、人工饲养的鹌鹑、鸽子等禽类，进行H5 和H7亚型高致病性禽流感免疫。</w:t>
      </w:r>
      <w:r>
        <w:rPr>
          <w:rFonts w:ascii="方正仿宋_GBK" w:hAnsi="仿宋" w:hint="eastAsia"/>
          <w:b/>
          <w:szCs w:val="32"/>
        </w:rPr>
        <w:t>口蹄疫：</w:t>
      </w:r>
      <w:r>
        <w:rPr>
          <w:rFonts w:ascii="方正仿宋_GBK" w:hAnsi="仿宋" w:hint="eastAsia"/>
          <w:szCs w:val="32"/>
        </w:rPr>
        <w:t>对</w:t>
      </w:r>
      <w:r>
        <w:rPr>
          <w:rFonts w:ascii="方正仿宋_GBK" w:hAnsi="方正仿宋_GBK" w:cs="方正仿宋_GBK" w:hint="eastAsia"/>
          <w:szCs w:val="32"/>
        </w:rPr>
        <w:t>全镇</w:t>
      </w:r>
      <w:r>
        <w:rPr>
          <w:rFonts w:ascii="方正仿宋_GBK" w:hAnsi="仿宋" w:hint="eastAsia"/>
          <w:szCs w:val="32"/>
        </w:rPr>
        <w:t>所有猪、牛、羊进行 O型口蹄疫免疫；对所种公牛进行 A型口蹄疫免疫。</w:t>
      </w:r>
      <w:r>
        <w:rPr>
          <w:rFonts w:ascii="方正仿宋_GBK" w:hAnsi="方正仿宋_GBK" w:cs="方正仿宋_GBK" w:hint="eastAsia"/>
          <w:b/>
          <w:szCs w:val="32"/>
        </w:rPr>
        <w:t>小反刍兽疫</w:t>
      </w:r>
      <w:r>
        <w:rPr>
          <w:rFonts w:ascii="方正仿宋_GBK" w:hAnsi="方正仿宋_GBK" w:cs="方正仿宋_GBK" w:hint="eastAsia"/>
          <w:szCs w:val="32"/>
        </w:rPr>
        <w:t>：对全镇所有未免疫的（包括新引进的）、免疫期超过3年的羊只进行免疫。</w:t>
      </w:r>
      <w:r>
        <w:rPr>
          <w:rFonts w:ascii="方正仿宋_GBK" w:hAnsi="方正仿宋_GBK" w:cs="方正仿宋_GBK" w:hint="eastAsia"/>
          <w:b/>
          <w:szCs w:val="32"/>
        </w:rPr>
        <w:t>犬只狂犬病</w:t>
      </w:r>
      <w:r>
        <w:rPr>
          <w:rFonts w:ascii="方正仿宋_GBK" w:hAnsi="方正仿宋_GBK" w:cs="方正仿宋_GBK" w:hint="eastAsia"/>
          <w:szCs w:val="32"/>
        </w:rPr>
        <w:t>：对全镇犬只进行免疫。</w:t>
      </w:r>
      <w:r>
        <w:rPr>
          <w:rFonts w:ascii="方正仿宋_GBK" w:hAnsi="方正仿宋_GBK" w:cs="方正仿宋_GBK" w:hint="eastAsia"/>
          <w:b/>
          <w:szCs w:val="32"/>
        </w:rPr>
        <w:t>高致病性猪蓝耳</w:t>
      </w:r>
      <w:r>
        <w:rPr>
          <w:rFonts w:ascii="方正仿宋_GBK" w:hAnsi="方正仿宋_GBK" w:cs="方正仿宋_GBK" w:hint="eastAsia"/>
          <w:b/>
          <w:szCs w:val="32"/>
        </w:rPr>
        <w:lastRenderedPageBreak/>
        <w:t>病和</w:t>
      </w:r>
      <w:r>
        <w:rPr>
          <w:rFonts w:ascii="方正仿宋_GBK" w:hint="eastAsia"/>
          <w:b/>
          <w:bCs/>
          <w:szCs w:val="32"/>
        </w:rPr>
        <w:t>猪瘟</w:t>
      </w:r>
      <w:r>
        <w:rPr>
          <w:rFonts w:ascii="方正仿宋_GBK" w:hint="eastAsia"/>
          <w:bCs/>
          <w:szCs w:val="32"/>
        </w:rPr>
        <w:t>：指导养殖场户根据本场疫病流行状况自行开展免疫。</w:t>
      </w:r>
    </w:p>
    <w:p w:rsidR="00D70E6D" w:rsidRDefault="00F12E49" w:rsidP="004B024F">
      <w:pPr>
        <w:spacing w:line="560" w:lineRule="exact"/>
        <w:ind w:firstLineChars="200" w:firstLine="640"/>
        <w:rPr>
          <w:rFonts w:ascii="方正黑体_GBK" w:eastAsia="方正黑体_GBK"/>
          <w:szCs w:val="32"/>
        </w:rPr>
      </w:pPr>
      <w:r>
        <w:rPr>
          <w:rFonts w:ascii="方正黑体_GBK" w:eastAsia="方正黑体_GBK" w:hint="eastAsia"/>
          <w:szCs w:val="32"/>
        </w:rPr>
        <w:t>三、时间安排</w:t>
      </w:r>
    </w:p>
    <w:p w:rsidR="00D70E6D" w:rsidRDefault="00F12E49" w:rsidP="004B024F">
      <w:pPr>
        <w:spacing w:line="560" w:lineRule="exact"/>
        <w:ind w:firstLineChars="200" w:firstLine="640"/>
        <w:rPr>
          <w:rFonts w:ascii="方正仿宋_GBK"/>
          <w:szCs w:val="32"/>
        </w:rPr>
      </w:pPr>
      <w:r>
        <w:rPr>
          <w:rFonts w:ascii="方正仿宋_GBK" w:hint="eastAsia"/>
          <w:szCs w:val="32"/>
        </w:rPr>
        <w:t>全镇春防行动时间定为3月5日至4月20日。</w:t>
      </w:r>
    </w:p>
    <w:p w:rsidR="00D70E6D" w:rsidRDefault="00F12E49" w:rsidP="004B024F">
      <w:pPr>
        <w:spacing w:line="560" w:lineRule="exact"/>
        <w:ind w:firstLineChars="200" w:firstLine="640"/>
        <w:rPr>
          <w:rFonts w:ascii="方正黑体_GBK" w:eastAsia="方正黑体_GBK"/>
          <w:szCs w:val="32"/>
        </w:rPr>
      </w:pPr>
      <w:r>
        <w:rPr>
          <w:rFonts w:ascii="方正黑体_GBK" w:eastAsia="方正黑体_GBK" w:hint="eastAsia"/>
          <w:szCs w:val="32"/>
        </w:rPr>
        <w:t>四、工作内容</w:t>
      </w:r>
    </w:p>
    <w:p w:rsidR="00D70E6D" w:rsidRDefault="00F12E49" w:rsidP="004B024F">
      <w:pPr>
        <w:spacing w:line="560" w:lineRule="exact"/>
        <w:ind w:firstLineChars="200" w:firstLine="640"/>
        <w:rPr>
          <w:rFonts w:ascii="方正仿宋_GBK" w:cs="方正仿宋_GBK"/>
          <w:szCs w:val="32"/>
        </w:rPr>
      </w:pPr>
      <w:r>
        <w:rPr>
          <w:rFonts w:ascii="方正仿宋_GBK" w:hAnsi="方正仿宋_GBK" w:cs="方正仿宋_GBK" w:hint="eastAsia"/>
          <w:szCs w:val="32"/>
        </w:rPr>
        <w:t>坚持常年防疫与季节防疫相结合，在有效抓好常年防疫工作的基础上，集中抓好以下工作。</w:t>
      </w:r>
    </w:p>
    <w:p w:rsidR="00D70E6D" w:rsidRDefault="00F12E49" w:rsidP="004B024F">
      <w:pPr>
        <w:spacing w:line="560" w:lineRule="exact"/>
        <w:ind w:firstLineChars="200" w:firstLine="640"/>
        <w:rPr>
          <w:rFonts w:ascii="方正仿宋_GBK" w:cs="方正仿宋_GBK"/>
          <w:szCs w:val="32"/>
        </w:rPr>
      </w:pPr>
      <w:r>
        <w:rPr>
          <w:rFonts w:ascii="方正楷体_GBK" w:eastAsia="方正楷体_GBK" w:hAnsi="方正楷体_GBK" w:cs="方正楷体_GBK" w:hint="eastAsia"/>
          <w:bCs/>
          <w:szCs w:val="32"/>
        </w:rPr>
        <w:t>（一）突出抓好责任落实。</w:t>
      </w:r>
      <w:r>
        <w:rPr>
          <w:rFonts w:ascii="方正仿宋_GBK" w:hAnsi="方正仿宋_GBK" w:cs="方正仿宋_GBK" w:hint="eastAsia"/>
          <w:szCs w:val="32"/>
        </w:rPr>
        <w:t>各村（社区）要提高认识，把</w:t>
      </w:r>
      <w:r>
        <w:rPr>
          <w:rFonts w:ascii="方正仿宋_GBK" w:hint="eastAsia"/>
          <w:szCs w:val="32"/>
        </w:rPr>
        <w:t>春</w:t>
      </w:r>
      <w:r>
        <w:rPr>
          <w:rFonts w:ascii="方正仿宋_GBK" w:hAnsi="方正仿宋_GBK" w:cs="方正仿宋_GBK" w:hint="eastAsia"/>
          <w:szCs w:val="32"/>
        </w:rPr>
        <w:t>防工作摆在当前工作的重要位置，把责任落实作为推进</w:t>
      </w:r>
      <w:r>
        <w:rPr>
          <w:rFonts w:ascii="方正仿宋_GBK" w:hint="eastAsia"/>
          <w:szCs w:val="32"/>
        </w:rPr>
        <w:t>春</w:t>
      </w:r>
      <w:r>
        <w:rPr>
          <w:rFonts w:ascii="方正仿宋_GBK" w:hAnsi="方正仿宋_GBK" w:cs="方正仿宋_GBK" w:hint="eastAsia"/>
          <w:szCs w:val="32"/>
        </w:rPr>
        <w:t>防工作落实的首要任务。不断完善动物防疫工作责任，强化属地责任和生产经营者防疫主体责任的落实。针对</w:t>
      </w:r>
      <w:r>
        <w:rPr>
          <w:rFonts w:ascii="方正仿宋_GBK" w:hint="eastAsia"/>
          <w:szCs w:val="32"/>
        </w:rPr>
        <w:t>春</w:t>
      </w:r>
      <w:r>
        <w:rPr>
          <w:rFonts w:ascii="方正仿宋_GBK" w:hAnsi="方正仿宋_GBK" w:cs="方正仿宋_GBK" w:hint="eastAsia"/>
          <w:szCs w:val="32"/>
        </w:rPr>
        <w:t>防工作，加强领导、周密部署、明确责任、细化目标、分解任务、强化保障、落实措施，全力确保</w:t>
      </w:r>
      <w:r>
        <w:rPr>
          <w:rFonts w:ascii="方正仿宋_GBK" w:hint="eastAsia"/>
          <w:szCs w:val="32"/>
        </w:rPr>
        <w:t>春</w:t>
      </w:r>
      <w:r>
        <w:rPr>
          <w:rFonts w:ascii="方正仿宋_GBK" w:hAnsi="方正仿宋_GBK" w:cs="方正仿宋_GBK" w:hint="eastAsia"/>
          <w:szCs w:val="32"/>
        </w:rPr>
        <w:t>防工作顺利开展。</w:t>
      </w:r>
    </w:p>
    <w:p w:rsidR="00D70E6D" w:rsidRDefault="00F12E49" w:rsidP="004B024F">
      <w:pPr>
        <w:spacing w:line="560" w:lineRule="exact"/>
        <w:ind w:firstLineChars="200" w:firstLine="640"/>
        <w:rPr>
          <w:rFonts w:ascii="方正仿宋_GBK" w:cs="方正仿宋_GBK"/>
          <w:szCs w:val="32"/>
        </w:rPr>
      </w:pPr>
      <w:r>
        <w:rPr>
          <w:rFonts w:ascii="方正楷体_GBK" w:eastAsia="方正楷体_GBK" w:hAnsi="方正楷体_GBK" w:cs="方正楷体_GBK" w:hint="eastAsia"/>
          <w:bCs/>
          <w:szCs w:val="32"/>
        </w:rPr>
        <w:t>（二）强化防疫宣传培训。</w:t>
      </w:r>
      <w:r>
        <w:rPr>
          <w:rFonts w:ascii="方正仿宋_GBK" w:hAnsi="方正仿宋_GBK" w:cs="方正仿宋_GBK" w:hint="eastAsia"/>
          <w:szCs w:val="32"/>
        </w:rPr>
        <w:t>充分利用广播、流动宣传车、发放宣传资料、张贴宣传标语等形式，集中开展动物防疫有关法律法规和非洲猪瘟、口蹄疫、高致病性禽流感等重大动物疫病防控知识大宣传，集中畜牧站人员为期5天进行学习培训。不断强化养殖业主的防疫主体责任意识，提高主动防疫能力，营造群防群控的浓厚氛围。加强非洲猪瘟、高致病性禽流感、口蹄疫的防控知识的培训；突出加强重点人群（动物阉割治疗、兽药饲料销售、动物收购贩运屠宰、动物配种和有关的其他社会人员）教育管理，落实防疫责任和管控措施，防范疫病传播风险。</w:t>
      </w:r>
    </w:p>
    <w:p w:rsidR="00D70E6D" w:rsidRDefault="00F12E49" w:rsidP="004B024F">
      <w:pPr>
        <w:spacing w:line="560" w:lineRule="exact"/>
        <w:ind w:firstLineChars="200" w:firstLine="640"/>
        <w:rPr>
          <w:rFonts w:ascii="方正仿宋_GBK" w:cs="方正仿宋_GBK"/>
          <w:szCs w:val="32"/>
        </w:rPr>
      </w:pPr>
      <w:r>
        <w:rPr>
          <w:rFonts w:ascii="方正楷体_GBK" w:eastAsia="方正楷体_GBK" w:hAnsi="方正楷体_GBK" w:cs="方正楷体_GBK" w:hint="eastAsia"/>
          <w:bCs/>
          <w:szCs w:val="32"/>
        </w:rPr>
        <w:t>（三）分类实施强制免疫。</w:t>
      </w:r>
      <w:r>
        <w:rPr>
          <w:rFonts w:ascii="方正仿宋_GBK" w:hAnsi="方正仿宋_GBK" w:cs="方正仿宋_GBK" w:hint="eastAsia"/>
          <w:szCs w:val="32"/>
        </w:rPr>
        <w:t>根据重庆市和涪陵区重大动物疫</w:t>
      </w:r>
      <w:r>
        <w:rPr>
          <w:rFonts w:ascii="方正仿宋_GBK" w:hAnsi="方正仿宋_GBK" w:cs="方正仿宋_GBK" w:hint="eastAsia"/>
          <w:szCs w:val="32"/>
        </w:rPr>
        <w:lastRenderedPageBreak/>
        <w:t>病指挥部规定并结合实际情况，我镇纳入区级财政补贴的强制免疫病种有高致病性禽流感、口蹄疫、小反刍兽疫和犬只狂犬病。强制免疫实行分类管理原则，对</w:t>
      </w:r>
      <w:r>
        <w:rPr>
          <w:rFonts w:ascii="方正仿宋_GBK" w:hint="eastAsia"/>
          <w:szCs w:val="32"/>
        </w:rPr>
        <w:t>大型养殖场（含“先打后补”养殖场）开展“督促免疫”；对中小型养殖场开展“指导免疫”；</w:t>
      </w:r>
      <w:r>
        <w:rPr>
          <w:rFonts w:ascii="方正仿宋_GBK" w:cs="Arial" w:hint="eastAsia"/>
          <w:szCs w:val="32"/>
        </w:rPr>
        <w:t>对</w:t>
      </w:r>
      <w:r>
        <w:rPr>
          <w:rFonts w:ascii="方正仿宋_GBK" w:hint="eastAsia"/>
          <w:szCs w:val="32"/>
        </w:rPr>
        <w:t>散养户，鼓励其在基层兽医的指导下自行开展免疫，确实无法自行免疫的，可实施“代行免疫”，</w:t>
      </w:r>
      <w:r>
        <w:rPr>
          <w:rFonts w:ascii="方正仿宋_GBK" w:hAnsi="方正仿宋_GBK" w:cs="方正仿宋_GBK" w:hint="eastAsia"/>
          <w:szCs w:val="32"/>
        </w:rPr>
        <w:t>做到应免尽免、不留空档。对各村犬只由村（居委）组织、乡村兽医实施“代行免疫”。对散养户饲养生猪实施代行免疫的。同时，要做好畜禽标识佩戴、农村散养户《动物免疫证明》填发和《防疫档案》建立等工作。</w:t>
      </w:r>
    </w:p>
    <w:p w:rsidR="00D70E6D" w:rsidRDefault="00F12E49" w:rsidP="004B024F">
      <w:pPr>
        <w:spacing w:line="560" w:lineRule="exact"/>
        <w:ind w:firstLineChars="200" w:firstLine="640"/>
        <w:rPr>
          <w:rFonts w:ascii="方正仿宋_GBK" w:cs="方正仿宋_GBK"/>
          <w:szCs w:val="32"/>
        </w:rPr>
      </w:pPr>
      <w:r>
        <w:rPr>
          <w:rFonts w:ascii="方正楷体_GBK" w:eastAsia="方正楷体_GBK" w:hAnsi="方正楷体_GBK" w:cs="方正楷体_GBK" w:hint="eastAsia"/>
          <w:bCs/>
          <w:szCs w:val="32"/>
        </w:rPr>
        <w:t>（四）抓好</w:t>
      </w:r>
      <w:r>
        <w:rPr>
          <w:rFonts w:ascii="方正楷体_GBK" w:eastAsia="方正楷体_GBK" w:hAnsi="方正楷体_GBK" w:hint="eastAsia"/>
          <w:bCs/>
          <w:szCs w:val="32"/>
        </w:rPr>
        <w:t>疫情排查监测。</w:t>
      </w:r>
      <w:r>
        <w:rPr>
          <w:rFonts w:ascii="方正仿宋_GBK" w:hAnsi="方正仿宋_GBK" w:cs="方正仿宋_GBK" w:hint="eastAsia"/>
          <w:szCs w:val="32"/>
        </w:rPr>
        <w:t>结合养殖环节防疫监管措施，分类做好做实动物疫情普查、监测和流行病学调查工作。要充分发动村社干部和广大村民，采取走访问询、查看照片或视频等非进场入户方式，集中开展非洲猪瘟、口蹄疫、高致病性禽流感等动物疫情大排查，动态更新生猪户口，准确掌握疫情情况。排查发现重大动物疫病的，上报镇农业服务中心依法依规进行处置。对规模养殖场等重点场所要加大抽样比例和监测频次。对监测出免疫抗体不合格的养殖场（户），要及时发布预警并督促养殖业主进行补免，再进行抽样监测，直至合格。</w:t>
      </w:r>
    </w:p>
    <w:p w:rsidR="00D70E6D" w:rsidRDefault="00F12E49" w:rsidP="004B024F">
      <w:pPr>
        <w:widowControl/>
        <w:shd w:val="clear" w:color="auto" w:fill="FFFFFF"/>
        <w:spacing w:line="560" w:lineRule="exact"/>
        <w:ind w:firstLineChars="200" w:firstLine="640"/>
        <w:rPr>
          <w:rFonts w:ascii="方正仿宋_GBK" w:cs="方正仿宋_GBK"/>
          <w:szCs w:val="32"/>
        </w:rPr>
      </w:pPr>
      <w:r>
        <w:rPr>
          <w:rFonts w:ascii="方正楷体_GBK" w:eastAsia="方正楷体_GBK" w:hAnsi="方正楷体_GBK" w:cs="方正楷体_GBK" w:hint="eastAsia"/>
          <w:bCs/>
          <w:szCs w:val="32"/>
        </w:rPr>
        <w:t>（五）开展大清洗大消毒。</w:t>
      </w:r>
      <w:r>
        <w:rPr>
          <w:rFonts w:ascii="方正仿宋_GBK" w:hint="eastAsia"/>
          <w:szCs w:val="32"/>
        </w:rPr>
        <w:t>春</w:t>
      </w:r>
      <w:r>
        <w:rPr>
          <w:rFonts w:ascii="方正仿宋_GBK" w:hAnsi="方正仿宋_GBK" w:cs="方正仿宋_GBK" w:hint="eastAsia"/>
          <w:szCs w:val="32"/>
        </w:rPr>
        <w:t>防期间，要结合非洲猪瘟防控实际，组织再开展一次“大清洗、大消毒”专项行动，按照消毒技术规范要求，重点抓好畜禽养殖场（户）、交易市场、病死猪丢弃和掩埋点等地的集中消毒灭源工作；严格落实强制免疫操作</w:t>
      </w:r>
      <w:r>
        <w:rPr>
          <w:rFonts w:ascii="方正仿宋_GBK" w:hAnsi="方正仿宋_GBK" w:cs="方正仿宋_GBK" w:hint="eastAsia"/>
          <w:szCs w:val="32"/>
        </w:rPr>
        <w:lastRenderedPageBreak/>
        <w:t>各环节的消毒措施以及加强防疫人员自身防护，防止出现带毒传播和人员感染。</w:t>
      </w:r>
    </w:p>
    <w:p w:rsidR="00D70E6D" w:rsidRDefault="00F12E49" w:rsidP="004B024F">
      <w:pPr>
        <w:spacing w:line="560" w:lineRule="exact"/>
        <w:ind w:firstLineChars="200" w:firstLine="640"/>
        <w:rPr>
          <w:rFonts w:ascii="方正仿宋_GBK" w:hAnsi="Calibri"/>
          <w:szCs w:val="32"/>
        </w:rPr>
      </w:pPr>
      <w:r>
        <w:rPr>
          <w:rFonts w:ascii="方正楷体_GBK" w:eastAsia="方正楷体_GBK" w:hAnsi="方正仿宋_GBK" w:cs="方正仿宋_GBK" w:hint="eastAsia"/>
          <w:bCs/>
          <w:szCs w:val="32"/>
        </w:rPr>
        <w:t>（六）</w:t>
      </w:r>
      <w:r>
        <w:rPr>
          <w:rFonts w:ascii="方正楷体_GBK" w:eastAsia="方正楷体_GBK" w:hAnsi="华文仿宋" w:cs="华文仿宋" w:hint="eastAsia"/>
          <w:szCs w:val="32"/>
        </w:rPr>
        <w:t>持续做好非洲猪瘟防控工作。</w:t>
      </w:r>
      <w:r>
        <w:rPr>
          <w:rFonts w:ascii="方正仿宋_GBK" w:hAnsi="Calibri" w:hint="eastAsia"/>
          <w:szCs w:val="32"/>
        </w:rPr>
        <w:t>要严格按照“外堵、内防、严管、保供、应急”总体要求，狠抓关键环节和关键措施，持续做好非洲猪瘟防控。</w:t>
      </w:r>
      <w:r>
        <w:rPr>
          <w:rFonts w:ascii="方正仿宋_GBK" w:hAnsi="Calibri" w:hint="eastAsia"/>
          <w:b/>
          <w:szCs w:val="32"/>
        </w:rPr>
        <w:t>在养殖环节，</w:t>
      </w:r>
      <w:r>
        <w:rPr>
          <w:rFonts w:ascii="方正仿宋_GBK" w:hAnsi="Calibri" w:hint="eastAsia"/>
          <w:szCs w:val="32"/>
        </w:rPr>
        <w:t>要着力生物安全，做好监测排查，及时消除风险隐患。</w:t>
      </w:r>
      <w:r>
        <w:rPr>
          <w:rFonts w:ascii="方正仿宋_GBK" w:hAnsi="Calibri" w:hint="eastAsia"/>
          <w:b/>
          <w:szCs w:val="32"/>
        </w:rPr>
        <w:t>在调运环节，</w:t>
      </w:r>
      <w:r>
        <w:rPr>
          <w:rFonts w:ascii="方正仿宋_GBK" w:hAnsi="Calibri" w:hint="eastAsia"/>
          <w:szCs w:val="32"/>
        </w:rPr>
        <w:t>要着力调运备案、引种审批、指定道口准入等制度实施，“点对点”凭检疫合格证和非洲猪瘟病原学检测报告调运生猪及其产品。同时要继续指导养殖、病死畜禽无害化处理场等重点场所健全和落实定期清洗消毒制度。</w:t>
      </w:r>
    </w:p>
    <w:p w:rsidR="00D70E6D" w:rsidRDefault="00F12E49" w:rsidP="004B024F">
      <w:pPr>
        <w:spacing w:line="560" w:lineRule="exact"/>
        <w:ind w:firstLineChars="200" w:firstLine="640"/>
        <w:rPr>
          <w:rFonts w:ascii="方正黑体_GBK" w:eastAsia="方正黑体_GBK"/>
          <w:szCs w:val="32"/>
        </w:rPr>
      </w:pPr>
      <w:r>
        <w:rPr>
          <w:rFonts w:ascii="方正黑体_GBK" w:eastAsia="方正黑体_GBK" w:hint="eastAsia"/>
          <w:szCs w:val="32"/>
        </w:rPr>
        <w:t>五、工作要求</w:t>
      </w:r>
    </w:p>
    <w:p w:rsidR="00D70E6D" w:rsidRDefault="00F12E49" w:rsidP="004B024F">
      <w:pPr>
        <w:spacing w:line="560" w:lineRule="exact"/>
        <w:ind w:firstLineChars="200" w:firstLine="643"/>
        <w:rPr>
          <w:rFonts w:ascii="方正仿宋_GBK"/>
          <w:szCs w:val="32"/>
        </w:rPr>
      </w:pPr>
      <w:r>
        <w:rPr>
          <w:rFonts w:ascii="方正楷体_GBK" w:eastAsia="方正楷体_GBK" w:hint="eastAsia"/>
          <w:b/>
          <w:bCs/>
          <w:szCs w:val="32"/>
        </w:rPr>
        <w:t>强化行为规范</w:t>
      </w:r>
      <w:r>
        <w:rPr>
          <w:rFonts w:ascii="方正楷体_GBK" w:eastAsia="方正楷体_GBK" w:hint="eastAsia"/>
          <w:szCs w:val="32"/>
        </w:rPr>
        <w:t>，确保工作到位。</w:t>
      </w:r>
      <w:r>
        <w:rPr>
          <w:rFonts w:ascii="方正仿宋_GBK" w:hint="eastAsia"/>
          <w:szCs w:val="32"/>
        </w:rPr>
        <w:t>要加强疫苗使用管理，规范疫苗运输、储存和使用，建立发放、领用记录，避免出现因疫苗保管不当而影响免疫效果。要规范免疫行为，做到真苗、真打、真有效，防止不打针、打假针、减量注射造成免疫失败；要规范消毒及个人防护行为，防止消毒不彻底、防护不到位，造成疫病的人为传播或人员感染人畜共患病。</w:t>
      </w:r>
      <w:bookmarkStart w:id="1" w:name="_GoBack"/>
      <w:bookmarkEnd w:id="1"/>
    </w:p>
    <w:p w:rsidR="00D70E6D" w:rsidRDefault="00F12E49" w:rsidP="004B024F">
      <w:pPr>
        <w:spacing w:line="560" w:lineRule="exact"/>
        <w:ind w:firstLineChars="200" w:firstLine="643"/>
        <w:rPr>
          <w:rFonts w:ascii="方正仿宋_GBK"/>
          <w:szCs w:val="32"/>
        </w:rPr>
      </w:pPr>
      <w:r>
        <w:rPr>
          <w:rFonts w:ascii="方正楷体_GBK" w:eastAsia="方正楷体_GBK" w:hint="eastAsia"/>
          <w:b/>
          <w:bCs/>
          <w:szCs w:val="32"/>
        </w:rPr>
        <w:t>加强应急处置</w:t>
      </w:r>
      <w:r>
        <w:rPr>
          <w:rFonts w:ascii="方正楷体_GBK" w:eastAsia="方正楷体_GBK" w:hint="eastAsia"/>
          <w:szCs w:val="32"/>
        </w:rPr>
        <w:t>，确保安全稳定。</w:t>
      </w:r>
      <w:r>
        <w:rPr>
          <w:rFonts w:ascii="方正仿宋_GBK" w:hint="eastAsia"/>
          <w:szCs w:val="32"/>
        </w:rPr>
        <w:t>各村（居委）要妥善做好春防工作中因强制免疫副反应导致动物死亡而引发的各种矛盾和问题的应急处置，维护社会稳定，保障春防工作顺利推进。根据动物疫病发生和流行的特点，春季是动物重大疫病的高发期，各村（居委）要针对辖区内可能突发的重大动物疫情，依法依规切</w:t>
      </w:r>
      <w:r>
        <w:rPr>
          <w:rFonts w:ascii="方正仿宋_GBK" w:hint="eastAsia"/>
          <w:szCs w:val="32"/>
        </w:rPr>
        <w:lastRenderedPageBreak/>
        <w:t>实履行各自职能，相互配合，按照“早、快、严、小”的原则规范高效予以处置，保障公共卫生安全，维护社会稳定。</w:t>
      </w:r>
    </w:p>
    <w:p w:rsidR="00D70E6D" w:rsidRDefault="00D70E6D" w:rsidP="004B024F">
      <w:pPr>
        <w:spacing w:line="560" w:lineRule="exact"/>
        <w:ind w:firstLineChars="200" w:firstLine="640"/>
        <w:rPr>
          <w:rFonts w:ascii="方正仿宋_GBK" w:hAnsi="Calibri"/>
          <w:szCs w:val="32"/>
        </w:rPr>
      </w:pPr>
    </w:p>
    <w:p w:rsidR="00D70E6D" w:rsidRDefault="00D70E6D" w:rsidP="004B024F">
      <w:pPr>
        <w:widowControl/>
        <w:shd w:val="clear" w:color="auto" w:fill="FFFFFF"/>
        <w:spacing w:line="560" w:lineRule="exact"/>
        <w:ind w:firstLineChars="200" w:firstLine="640"/>
        <w:rPr>
          <w:rFonts w:ascii="方正仿宋_GBK"/>
          <w:szCs w:val="32"/>
        </w:rPr>
      </w:pPr>
    </w:p>
    <w:p w:rsidR="00D70E6D" w:rsidRDefault="00F12E49" w:rsidP="004B024F">
      <w:pPr>
        <w:spacing w:line="560" w:lineRule="exact"/>
        <w:ind w:firstLineChars="1000" w:firstLine="3200"/>
        <w:rPr>
          <w:rFonts w:ascii="方正仿宋_GBK" w:hAnsi="Calibri"/>
          <w:szCs w:val="32"/>
        </w:rPr>
      </w:pPr>
      <w:r>
        <w:rPr>
          <w:rFonts w:ascii="方正仿宋_GBK" w:hAnsi="Calibri" w:hint="eastAsia"/>
          <w:szCs w:val="32"/>
        </w:rPr>
        <w:t xml:space="preserve"> 重庆市涪陵区青羊镇人民政府</w:t>
      </w:r>
    </w:p>
    <w:p w:rsidR="004B024F" w:rsidRDefault="00F12E49" w:rsidP="004B024F">
      <w:pPr>
        <w:spacing w:line="560" w:lineRule="exact"/>
        <w:ind w:firstLineChars="100" w:firstLine="320"/>
        <w:rPr>
          <w:rFonts w:ascii="方正仿宋_GBK" w:hAnsi="方正仿宋_GBK" w:cs="方正仿宋_GBK"/>
          <w:sz w:val="28"/>
          <w:szCs w:val="28"/>
        </w:rPr>
      </w:pPr>
      <w:r>
        <w:rPr>
          <w:rFonts w:ascii="方正仿宋_GBK" w:hAnsi="Calibri" w:hint="eastAsia"/>
          <w:szCs w:val="32"/>
        </w:rPr>
        <w:t xml:space="preserve">                 </w:t>
      </w:r>
      <w:r w:rsidR="004B024F">
        <w:rPr>
          <w:rFonts w:ascii="方正仿宋_GBK" w:hAnsi="Calibri" w:hint="eastAsia"/>
          <w:szCs w:val="32"/>
        </w:rPr>
        <w:t xml:space="preserve">          </w:t>
      </w:r>
      <w:r w:rsidR="004B024F">
        <w:rPr>
          <w:rFonts w:ascii="方正仿宋_GBK" w:hAnsi="方正仿宋_GBK" w:cs="方正仿宋_GBK" w:hint="eastAsia"/>
          <w:sz w:val="28"/>
          <w:szCs w:val="28"/>
        </w:rPr>
        <w:t>2021年3月</w:t>
      </w:r>
      <w:r w:rsidR="005D2493">
        <w:rPr>
          <w:rFonts w:ascii="方正仿宋_GBK" w:hAnsi="方正仿宋_GBK" w:cs="方正仿宋_GBK" w:hint="eastAsia"/>
          <w:sz w:val="28"/>
          <w:szCs w:val="28"/>
        </w:rPr>
        <w:t>10</w:t>
      </w:r>
      <w:r w:rsidR="004B024F">
        <w:rPr>
          <w:rFonts w:ascii="方正仿宋_GBK" w:hAnsi="方正仿宋_GBK" w:cs="方正仿宋_GBK" w:hint="eastAsia"/>
          <w:sz w:val="28"/>
          <w:szCs w:val="28"/>
        </w:rPr>
        <w:t xml:space="preserve">日  </w:t>
      </w:r>
    </w:p>
    <w:p w:rsidR="00D70E6D" w:rsidRPr="004B024F" w:rsidRDefault="00D70E6D" w:rsidP="004B024F">
      <w:pPr>
        <w:spacing w:line="560" w:lineRule="exact"/>
        <w:ind w:firstLineChars="200" w:firstLine="640"/>
        <w:rPr>
          <w:rFonts w:ascii="方正仿宋_GBK" w:hAnsi="Calibri"/>
          <w:szCs w:val="32"/>
        </w:rPr>
      </w:pPr>
    </w:p>
    <w:p w:rsidR="004B024F" w:rsidRDefault="004B024F" w:rsidP="004B024F">
      <w:pPr>
        <w:spacing w:line="560" w:lineRule="exact"/>
        <w:ind w:firstLineChars="200" w:firstLine="640"/>
        <w:rPr>
          <w:rFonts w:ascii="方正仿宋_GBK" w:hAnsi="Calibri"/>
          <w:szCs w:val="32"/>
        </w:rPr>
      </w:pPr>
    </w:p>
    <w:p w:rsidR="004B024F" w:rsidRDefault="004B024F" w:rsidP="004B024F">
      <w:pPr>
        <w:spacing w:line="560" w:lineRule="exact"/>
        <w:ind w:firstLineChars="200" w:firstLine="640"/>
        <w:rPr>
          <w:rFonts w:ascii="方正仿宋_GBK" w:hAnsi="Calibri"/>
          <w:szCs w:val="32"/>
        </w:rPr>
      </w:pPr>
    </w:p>
    <w:p w:rsidR="004B024F" w:rsidRDefault="004B024F" w:rsidP="004B024F">
      <w:pPr>
        <w:spacing w:line="560" w:lineRule="exact"/>
        <w:ind w:firstLineChars="200" w:firstLine="640"/>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4B024F" w:rsidRDefault="004B024F" w:rsidP="004B024F">
      <w:pPr>
        <w:spacing w:line="560" w:lineRule="exact"/>
        <w:rPr>
          <w:rFonts w:ascii="方正仿宋_GBK" w:hAnsi="Calibri"/>
          <w:szCs w:val="32"/>
        </w:rPr>
      </w:pPr>
    </w:p>
    <w:p w:rsidR="00D70E6D" w:rsidRPr="004B024F" w:rsidRDefault="004B024F" w:rsidP="004B024F">
      <w:pPr>
        <w:pBdr>
          <w:top w:val="single" w:sz="4" w:space="1" w:color="auto"/>
          <w:bottom w:val="single" w:sz="4" w:space="1" w:color="auto"/>
        </w:pBdr>
        <w:spacing w:line="560" w:lineRule="exact"/>
        <w:ind w:firstLineChars="100" w:firstLine="280"/>
        <w:rPr>
          <w:rFonts w:ascii="方正仿宋_GBK" w:hAnsi="方正仿宋_GBK" w:cs="方正仿宋_GBK"/>
          <w:sz w:val="28"/>
          <w:szCs w:val="28"/>
        </w:rPr>
      </w:pPr>
      <w:r>
        <w:rPr>
          <w:rFonts w:ascii="方正仿宋_GBK" w:hAnsi="方正仿宋_GBK" w:cs="方正仿宋_GBK" w:hint="eastAsia"/>
          <w:sz w:val="28"/>
          <w:szCs w:val="28"/>
        </w:rPr>
        <w:t>重庆市涪陵区青羊镇党政办公室            2021年3月</w:t>
      </w:r>
      <w:r w:rsidR="005D2493">
        <w:rPr>
          <w:rFonts w:ascii="方正仿宋_GBK" w:hAnsi="方正仿宋_GBK" w:cs="方正仿宋_GBK" w:hint="eastAsia"/>
          <w:sz w:val="28"/>
          <w:szCs w:val="28"/>
        </w:rPr>
        <w:t>10</w:t>
      </w:r>
      <w:r>
        <w:rPr>
          <w:rFonts w:ascii="方正仿宋_GBK" w:hAnsi="方正仿宋_GBK" w:cs="方正仿宋_GBK" w:hint="eastAsia"/>
          <w:sz w:val="28"/>
          <w:szCs w:val="28"/>
        </w:rPr>
        <w:t>日印发</w:t>
      </w:r>
    </w:p>
    <w:sectPr w:rsidR="00D70E6D" w:rsidRPr="004B024F" w:rsidSect="004B024F">
      <w:footerReference w:type="even" r:id="rId7"/>
      <w:footerReference w:type="default" r:id="rId8"/>
      <w:pgSz w:w="11906" w:h="16838"/>
      <w:pgMar w:top="2098" w:right="1474" w:bottom="1985" w:left="158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3E6" w:rsidRDefault="000C23E6" w:rsidP="004B024F">
      <w:r>
        <w:separator/>
      </w:r>
    </w:p>
  </w:endnote>
  <w:endnote w:type="continuationSeparator" w:id="0">
    <w:p w:rsidR="000C23E6" w:rsidRDefault="000C23E6" w:rsidP="004B0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仿宋">
    <w:altName w:val="仿宋"/>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48007"/>
      <w:docPartObj>
        <w:docPartGallery w:val="Page Numbers (Bottom of Page)"/>
        <w:docPartUnique/>
      </w:docPartObj>
    </w:sdtPr>
    <w:sdtEndPr>
      <w:rPr>
        <w:rFonts w:asciiTheme="majorEastAsia" w:eastAsiaTheme="majorEastAsia" w:hAnsiTheme="majorEastAsia"/>
        <w:sz w:val="28"/>
        <w:szCs w:val="28"/>
      </w:rPr>
    </w:sdtEndPr>
    <w:sdtContent>
      <w:p w:rsidR="004B024F" w:rsidRDefault="004B024F">
        <w:pPr>
          <w:pStyle w:val="a4"/>
        </w:pPr>
        <w:r>
          <w:rPr>
            <w:rFonts w:asciiTheme="majorEastAsia" w:eastAsiaTheme="majorEastAsia" w:hAnsiTheme="majorEastAsia"/>
            <w:sz w:val="28"/>
            <w:szCs w:val="28"/>
          </w:rPr>
          <w:t>—</w:t>
        </w:r>
        <w:r w:rsidR="00331716" w:rsidRPr="004B024F">
          <w:rPr>
            <w:rFonts w:asciiTheme="majorEastAsia" w:eastAsiaTheme="majorEastAsia" w:hAnsiTheme="majorEastAsia"/>
            <w:sz w:val="28"/>
            <w:szCs w:val="28"/>
          </w:rPr>
          <w:fldChar w:fldCharType="begin"/>
        </w:r>
        <w:r w:rsidRPr="004B024F">
          <w:rPr>
            <w:rFonts w:asciiTheme="majorEastAsia" w:eastAsiaTheme="majorEastAsia" w:hAnsiTheme="majorEastAsia"/>
            <w:sz w:val="28"/>
            <w:szCs w:val="28"/>
          </w:rPr>
          <w:instrText xml:space="preserve"> PAGE   \* MERGEFORMAT </w:instrText>
        </w:r>
        <w:r w:rsidR="00331716" w:rsidRPr="004B024F">
          <w:rPr>
            <w:rFonts w:asciiTheme="majorEastAsia" w:eastAsiaTheme="majorEastAsia" w:hAnsiTheme="majorEastAsia"/>
            <w:sz w:val="28"/>
            <w:szCs w:val="28"/>
          </w:rPr>
          <w:fldChar w:fldCharType="separate"/>
        </w:r>
        <w:r w:rsidR="00CA18AB" w:rsidRPr="00CA18AB">
          <w:rPr>
            <w:rFonts w:asciiTheme="majorEastAsia" w:eastAsiaTheme="majorEastAsia" w:hAnsiTheme="majorEastAsia"/>
            <w:noProof/>
            <w:sz w:val="28"/>
            <w:szCs w:val="28"/>
            <w:lang w:val="zh-CN"/>
          </w:rPr>
          <w:t>6</w:t>
        </w:r>
        <w:r w:rsidR="00331716" w:rsidRPr="004B024F">
          <w:rPr>
            <w:rFonts w:asciiTheme="majorEastAsia" w:eastAsiaTheme="majorEastAsia" w:hAnsiTheme="majorEastAsia"/>
            <w:sz w:val="28"/>
            <w:szCs w:val="28"/>
          </w:rPr>
          <w:fldChar w:fldCharType="end"/>
        </w:r>
        <w:r>
          <w:rPr>
            <w:rFonts w:asciiTheme="majorEastAsia" w:eastAsiaTheme="majorEastAsia" w:hAnsiTheme="majorEastAsia"/>
            <w:sz w:val="28"/>
            <w:szCs w:val="28"/>
          </w:rPr>
          <w:t>—</w:t>
        </w:r>
      </w:p>
    </w:sdtContent>
  </w:sdt>
  <w:p w:rsidR="004B024F" w:rsidRDefault="004B02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48006"/>
      <w:docPartObj>
        <w:docPartGallery w:val="Page Numbers (Bottom of Page)"/>
        <w:docPartUnique/>
      </w:docPartObj>
    </w:sdtPr>
    <w:sdtEndPr>
      <w:rPr>
        <w:rFonts w:asciiTheme="majorEastAsia" w:eastAsiaTheme="majorEastAsia" w:hAnsiTheme="majorEastAsia"/>
        <w:sz w:val="28"/>
        <w:szCs w:val="28"/>
      </w:rPr>
    </w:sdtEndPr>
    <w:sdtContent>
      <w:p w:rsidR="004B024F" w:rsidRPr="004B024F" w:rsidRDefault="004B024F" w:rsidP="004B024F">
        <w:pPr>
          <w:pStyle w:val="a4"/>
          <w:jc w:val="right"/>
          <w:rPr>
            <w:rFonts w:asciiTheme="majorEastAsia" w:eastAsiaTheme="majorEastAsia" w:hAnsiTheme="majorEastAsia"/>
            <w:sz w:val="28"/>
            <w:szCs w:val="28"/>
          </w:rPr>
        </w:pPr>
      </w:p>
      <w:p w:rsidR="004B024F" w:rsidRPr="004B024F" w:rsidRDefault="004B024F" w:rsidP="004B024F">
        <w:pPr>
          <w:pStyle w:val="a4"/>
          <w:jc w:val="right"/>
          <w:rPr>
            <w:rFonts w:asciiTheme="majorEastAsia" w:eastAsiaTheme="majorEastAsia" w:hAnsiTheme="majorEastAsia"/>
            <w:sz w:val="28"/>
            <w:szCs w:val="28"/>
          </w:rPr>
        </w:pPr>
        <w:r>
          <w:rPr>
            <w:rFonts w:asciiTheme="majorEastAsia" w:eastAsiaTheme="majorEastAsia" w:hAnsiTheme="majorEastAsia"/>
            <w:sz w:val="28"/>
            <w:szCs w:val="28"/>
          </w:rPr>
          <w:t>—</w:t>
        </w:r>
        <w:r w:rsidR="00331716" w:rsidRPr="004B024F">
          <w:rPr>
            <w:rFonts w:asciiTheme="majorEastAsia" w:eastAsiaTheme="majorEastAsia" w:hAnsiTheme="majorEastAsia"/>
            <w:sz w:val="28"/>
            <w:szCs w:val="28"/>
          </w:rPr>
          <w:fldChar w:fldCharType="begin"/>
        </w:r>
        <w:r w:rsidRPr="004B024F">
          <w:rPr>
            <w:rFonts w:asciiTheme="majorEastAsia" w:eastAsiaTheme="majorEastAsia" w:hAnsiTheme="majorEastAsia"/>
            <w:sz w:val="28"/>
            <w:szCs w:val="28"/>
          </w:rPr>
          <w:instrText xml:space="preserve"> PAGE   \* MERGEFORMAT </w:instrText>
        </w:r>
        <w:r w:rsidR="00331716" w:rsidRPr="004B024F">
          <w:rPr>
            <w:rFonts w:asciiTheme="majorEastAsia" w:eastAsiaTheme="majorEastAsia" w:hAnsiTheme="majorEastAsia"/>
            <w:sz w:val="28"/>
            <w:szCs w:val="28"/>
          </w:rPr>
          <w:fldChar w:fldCharType="separate"/>
        </w:r>
        <w:r w:rsidR="00CA18AB" w:rsidRPr="00CA18AB">
          <w:rPr>
            <w:rFonts w:asciiTheme="majorEastAsia" w:eastAsiaTheme="majorEastAsia" w:hAnsiTheme="majorEastAsia"/>
            <w:noProof/>
            <w:sz w:val="28"/>
            <w:szCs w:val="28"/>
            <w:lang w:val="zh-CN"/>
          </w:rPr>
          <w:t>1</w:t>
        </w:r>
        <w:r w:rsidR="00331716" w:rsidRPr="004B024F">
          <w:rPr>
            <w:rFonts w:asciiTheme="majorEastAsia" w:eastAsiaTheme="majorEastAsia" w:hAnsiTheme="majorEastAsia"/>
            <w:sz w:val="28"/>
            <w:szCs w:val="28"/>
          </w:rPr>
          <w:fldChar w:fldCharType="end"/>
        </w:r>
        <w:r>
          <w:rPr>
            <w:rFonts w:asciiTheme="majorEastAsia" w:eastAsiaTheme="majorEastAsia" w:hAnsiTheme="majorEastAsia"/>
            <w:sz w:val="28"/>
            <w:szCs w:val="28"/>
          </w:rPr>
          <w:t>—</w:t>
        </w:r>
      </w:p>
    </w:sdtContent>
  </w:sdt>
  <w:p w:rsidR="004B024F" w:rsidRDefault="004B02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3E6" w:rsidRDefault="000C23E6" w:rsidP="004B024F">
      <w:r>
        <w:separator/>
      </w:r>
    </w:p>
  </w:footnote>
  <w:footnote w:type="continuationSeparator" w:id="0">
    <w:p w:rsidR="000C23E6" w:rsidRDefault="000C23E6" w:rsidP="004B02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F70705"/>
    <w:rsid w:val="00056CED"/>
    <w:rsid w:val="000C0A54"/>
    <w:rsid w:val="000C23E6"/>
    <w:rsid w:val="002360E6"/>
    <w:rsid w:val="00331716"/>
    <w:rsid w:val="004B024F"/>
    <w:rsid w:val="005D2493"/>
    <w:rsid w:val="006B0AE3"/>
    <w:rsid w:val="00CA18AB"/>
    <w:rsid w:val="00D70E6D"/>
    <w:rsid w:val="00D97C06"/>
    <w:rsid w:val="00F12E49"/>
    <w:rsid w:val="091023D2"/>
    <w:rsid w:val="12F70705"/>
    <w:rsid w:val="1F7F716B"/>
    <w:rsid w:val="255C65C6"/>
    <w:rsid w:val="411415A1"/>
    <w:rsid w:val="44FC4CBB"/>
    <w:rsid w:val="646A0326"/>
    <w:rsid w:val="74DC4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E6D"/>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02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024F"/>
    <w:rPr>
      <w:rFonts w:eastAsia="方正仿宋_GBK"/>
      <w:kern w:val="2"/>
      <w:sz w:val="18"/>
      <w:szCs w:val="18"/>
    </w:rPr>
  </w:style>
  <w:style w:type="paragraph" w:styleId="a4">
    <w:name w:val="footer"/>
    <w:basedOn w:val="a"/>
    <w:link w:val="Char0"/>
    <w:uiPriority w:val="99"/>
    <w:rsid w:val="004B024F"/>
    <w:pPr>
      <w:tabs>
        <w:tab w:val="center" w:pos="4153"/>
        <w:tab w:val="right" w:pos="8306"/>
      </w:tabs>
      <w:snapToGrid w:val="0"/>
      <w:jc w:val="left"/>
    </w:pPr>
    <w:rPr>
      <w:sz w:val="18"/>
      <w:szCs w:val="18"/>
    </w:rPr>
  </w:style>
  <w:style w:type="character" w:customStyle="1" w:styleId="Char0">
    <w:name w:val="页脚 Char"/>
    <w:basedOn w:val="a0"/>
    <w:link w:val="a4"/>
    <w:uiPriority w:val="99"/>
    <w:rsid w:val="004B024F"/>
    <w:rPr>
      <w:rFonts w:eastAsia="方正仿宋_GBK"/>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395</Words>
  <Characters>2254</Characters>
  <Application>Microsoft Office Word</Application>
  <DocSecurity>0</DocSecurity>
  <Lines>18</Lines>
  <Paragraphs>5</Paragraphs>
  <ScaleCrop>false</ScaleCrop>
  <Company>微软中国</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宁静致远</dc:creator>
  <cp:lastModifiedBy>Administrator</cp:lastModifiedBy>
  <cp:revision>5</cp:revision>
  <cp:lastPrinted>2021-03-09T02:27:00Z</cp:lastPrinted>
  <dcterms:created xsi:type="dcterms:W3CDTF">2021-03-09T02:28:00Z</dcterms:created>
  <dcterms:modified xsi:type="dcterms:W3CDTF">2022-11-01T04:10:00Z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