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重庆市涪陵区同乐镇综合行政执法大队</w:t>
      </w:r>
      <w:r>
        <w:rPr>
          <w:rFonts w:hint="default" w:ascii="Times New Roman" w:hAnsi="Times New Roman" w:eastAsia="方正小标宋_GBK" w:cs="Times New Roman"/>
          <w:sz w:val="44"/>
          <w:szCs w:val="44"/>
          <w:lang w:eastAsia="zh-CN"/>
        </w:rPr>
        <w:t>2026年</w:t>
      </w:r>
      <w:r>
        <w:rPr>
          <w:rFonts w:hint="default" w:ascii="Times New Roman" w:hAnsi="Times New Roman" w:eastAsia="方正小标宋_GBK" w:cs="Times New Roman"/>
          <w:sz w:val="44"/>
          <w:szCs w:val="44"/>
        </w:rPr>
        <w:t>预算</w:t>
      </w:r>
      <w:r>
        <w:rPr>
          <w:rFonts w:hint="default" w:ascii="Times New Roman" w:hAnsi="Times New Roman" w:eastAsia="方正小标宋_GBK" w:cs="Times New Roman"/>
          <w:sz w:val="44"/>
          <w:szCs w:val="44"/>
          <w:lang w:eastAsia="zh-CN"/>
        </w:rPr>
        <w:t>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本部门承担执法方面相关工作；完成镇党委、政府交办的其他任务。</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本部门为事业单位规格</w:t>
      </w:r>
      <w:bookmarkStart w:id="0" w:name="_GoBack"/>
      <w:bookmarkEnd w:id="0"/>
      <w:r>
        <w:rPr>
          <w:rFonts w:hint="eastAsia" w:ascii="Times New Roman" w:hAnsi="Times New Roman" w:eastAsia="方正仿宋_GBK"/>
          <w:sz w:val="32"/>
          <w:szCs w:val="32"/>
        </w:rPr>
        <w:t>正科级，类别公益一类，经费形式全额拨款，事业编制</w:t>
      </w: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名，科级领导职数 </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名，在编人数</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232.2</w:t>
      </w:r>
      <w:r>
        <w:rPr>
          <w:rFonts w:hint="eastAsia" w:ascii="Times New Roman" w:hAnsi="Times New Roman" w:eastAsia="方正仿宋_GBK"/>
          <w:sz w:val="32"/>
          <w:szCs w:val="32"/>
        </w:rPr>
        <w:t>万元，其中：一般公共预算拨款224.3万元。收入较去年增加</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rPr>
        <w:t>万元，主要是一般公共预算拨款增加</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今年无上年结转。</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232.2</w:t>
      </w:r>
      <w:r>
        <w:rPr>
          <w:rFonts w:hint="eastAsia" w:ascii="Times New Roman" w:hAnsi="Times New Roman" w:eastAsia="方正仿宋_GBK"/>
          <w:sz w:val="32"/>
          <w:szCs w:val="32"/>
        </w:rPr>
        <w:t>万元，其中：社会保障和就业支出</w:t>
      </w:r>
      <w:r>
        <w:rPr>
          <w:rFonts w:hint="eastAsia" w:ascii="Times New Roman" w:hAnsi="Times New Roman" w:eastAsia="方正仿宋_GBK"/>
          <w:sz w:val="32"/>
          <w:szCs w:val="32"/>
          <w:lang w:val="en-US" w:eastAsia="zh-CN"/>
        </w:rPr>
        <w:t>31.56</w:t>
      </w:r>
      <w:r>
        <w:rPr>
          <w:rFonts w:hint="eastAsia" w:ascii="Times New Roman" w:hAnsi="Times New Roman" w:eastAsia="方正仿宋_GBK"/>
          <w:sz w:val="32"/>
          <w:szCs w:val="32"/>
        </w:rPr>
        <w:t>万元，卫生健康支出10.</w:t>
      </w:r>
      <w:r>
        <w:rPr>
          <w:rFonts w:hint="eastAsia" w:ascii="Times New Roman" w:hAnsi="Times New Roman" w:eastAsia="方正仿宋_GBK"/>
          <w:sz w:val="32"/>
          <w:szCs w:val="32"/>
          <w:lang w:val="en-US" w:eastAsia="zh-CN"/>
        </w:rPr>
        <w:t>86</w:t>
      </w:r>
      <w:r>
        <w:rPr>
          <w:rFonts w:hint="eastAsia" w:ascii="Times New Roman" w:hAnsi="Times New Roman" w:eastAsia="方正仿宋_GBK"/>
          <w:sz w:val="32"/>
          <w:szCs w:val="32"/>
        </w:rPr>
        <w:t>万元，城乡社区支出17</w:t>
      </w:r>
      <w:r>
        <w:rPr>
          <w:rFonts w:hint="eastAsia" w:ascii="Times New Roman" w:hAnsi="Times New Roman" w:eastAsia="方正仿宋_GBK"/>
          <w:sz w:val="32"/>
          <w:szCs w:val="32"/>
          <w:lang w:val="en-US" w:eastAsia="zh-CN"/>
        </w:rPr>
        <w:t>9.23</w:t>
      </w:r>
      <w:r>
        <w:rPr>
          <w:rFonts w:hint="eastAsia" w:ascii="Times New Roman" w:hAnsi="Times New Roman" w:eastAsia="方正仿宋_GBK"/>
          <w:sz w:val="32"/>
          <w:szCs w:val="32"/>
        </w:rPr>
        <w:t>万元，住房保障支出10.</w:t>
      </w:r>
      <w:r>
        <w:rPr>
          <w:rFonts w:hint="eastAsia" w:ascii="Times New Roman" w:hAnsi="Times New Roman" w:eastAsia="方正仿宋_GBK"/>
          <w:sz w:val="32"/>
          <w:szCs w:val="32"/>
          <w:lang w:val="en-US" w:eastAsia="zh-CN"/>
        </w:rPr>
        <w:t>56</w:t>
      </w:r>
      <w:r>
        <w:rPr>
          <w:rFonts w:hint="eastAsia" w:ascii="Times New Roman" w:hAnsi="Times New Roman" w:eastAsia="方正仿宋_GBK"/>
          <w:sz w:val="32"/>
          <w:szCs w:val="32"/>
        </w:rPr>
        <w:t xml:space="preserve">万元。支出较去年增加 </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rPr>
        <w:t>万元，主要是基本支出增加</w:t>
      </w:r>
      <w:r>
        <w:rPr>
          <w:rFonts w:hint="eastAsia" w:ascii="Times New Roman" w:hAnsi="Times New Roman" w:eastAsia="方正仿宋_GBK"/>
          <w:sz w:val="32"/>
          <w:szCs w:val="32"/>
          <w:lang w:val="en-US" w:eastAsia="zh-CN"/>
        </w:rPr>
        <w:t>6.82</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w:t>
      </w:r>
      <w:r>
        <w:rPr>
          <w:rFonts w:hint="eastAsia" w:ascii="Times New Roman" w:hAnsi="Times New Roman" w:eastAsia="方正仿宋_GBK"/>
          <w:sz w:val="32"/>
          <w:szCs w:val="32"/>
          <w:lang w:val="en-US" w:eastAsia="zh-CN"/>
        </w:rPr>
        <w:t>232.2</w:t>
      </w:r>
      <w:r>
        <w:rPr>
          <w:rFonts w:hint="eastAsia"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232.2</w:t>
      </w:r>
      <w:r>
        <w:rPr>
          <w:rFonts w:hint="eastAsia" w:ascii="Times New Roman" w:hAnsi="Times New Roman" w:eastAsia="方正仿宋_GBK"/>
          <w:sz w:val="32"/>
          <w:szCs w:val="32"/>
        </w:rPr>
        <w:t>万元，比上年增加</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232.2</w:t>
      </w:r>
      <w:r>
        <w:rPr>
          <w:rFonts w:hint="eastAsia" w:ascii="Times New Roman" w:hAnsi="Times New Roman" w:eastAsia="方正仿宋_GBK"/>
          <w:sz w:val="32"/>
          <w:szCs w:val="32"/>
        </w:rPr>
        <w:t>万元，比上年增加</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rPr>
        <w:t>万元，主要原因是本部门人员调整、增资及社保、公积金缴费基数的调整使得人员经费的增加；保障部门正常运转的各项商品服务支出。本部门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无使用政府性基金预算拨款安排的支出。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“三公”经费预算</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比上年下降</w:t>
      </w:r>
      <w:r>
        <w:rPr>
          <w:rFonts w:hint="eastAsia" w:ascii="Times New Roman" w:hAnsi="Times New Roman" w:eastAsia="方正仿宋_GBK"/>
          <w:sz w:val="32"/>
          <w:szCs w:val="32"/>
          <w:lang w:val="en-US" w:eastAsia="zh-CN"/>
        </w:rPr>
        <w:t>0.3万元</w:t>
      </w:r>
      <w:r>
        <w:rPr>
          <w:rFonts w:hint="eastAsia" w:ascii="Times New Roman" w:hAnsi="Times New Roman" w:eastAsia="方正仿宋_GBK"/>
          <w:sz w:val="32"/>
          <w:szCs w:val="32"/>
        </w:rPr>
        <w:t>。其中：公务用车运行维护费</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与上年持平</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本部门不在机关运行经费统计范围之内，为事业单位。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，本部门无项目支出。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截止上年12月，所属本部门共有车辆1辆，其中执勤执法用车1辆。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（五）无其他重要事项说明。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附件：重庆市涪陵区</w:t>
      </w:r>
      <w:r>
        <w:rPr>
          <w:rFonts w:hint="eastAsia" w:ascii="Times New Roman" w:hAnsi="Times New Roman" w:eastAsia="方正仿宋_GBK"/>
          <w:sz w:val="32"/>
          <w:szCs w:val="32"/>
          <w:lang w:eastAsia="zh-CN"/>
        </w:rPr>
        <w:t>同乐</w:t>
      </w:r>
      <w:r>
        <w:rPr>
          <w:rFonts w:hint="eastAsia" w:ascii="Times New Roman" w:hAnsi="Times New Roman" w:eastAsia="方正仿宋_GBK"/>
          <w:sz w:val="32"/>
          <w:szCs w:val="32"/>
        </w:rPr>
        <w:t>镇综合行政执法大队</w:t>
      </w:r>
      <w:r>
        <w:rPr>
          <w:rFonts w:hint="eastAsia" w:ascii="Times New Roman" w:hAnsi="Times New Roman" w:eastAsia="方正仿宋_GBK"/>
          <w:sz w:val="32"/>
          <w:szCs w:val="32"/>
          <w:lang w:eastAsia="zh-CN"/>
        </w:rPr>
        <w:t>2026年</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rPr>
        <w:t>部门预算附表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2550690F"/>
    <w:rsid w:val="2550690F"/>
    <w:rsid w:val="3DDF00D7"/>
    <w:rsid w:val="74F6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2025-06-19T19:28:00Z</dcterms:created>
  <dc:creator>Administrator</dc:creator>
  <cp:lastModifiedBy>user</cp:lastModifiedBy>
  <dcterms:modified xsi:type="dcterms:W3CDTF">2026-05-21T15:52:10Z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E833AF83163A468C8DB049F183AAD5DB</vt:lpwstr>
  </property>
</Properties>
</file>