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B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bCs/>
          <w:i w:val="0"/>
          <w:iCs w:val="0"/>
          <w:caps w:val="0"/>
          <w:color w:val="333333"/>
          <w:kern w:val="0"/>
          <w:sz w:val="36"/>
          <w:szCs w:val="36"/>
          <w:shd w:val="clear" w:fill="FFFFFF"/>
          <w:lang w:val="en-US" w:eastAsia="zh-CN" w:bidi="ar"/>
        </w:rPr>
      </w:pPr>
      <w:r>
        <w:rPr>
          <w:rFonts w:hint="eastAsia" w:ascii="Microsoft YaHei UI" w:hAnsi="Microsoft YaHei UI" w:eastAsia="Microsoft YaHei UI" w:cs="Microsoft YaHei UI"/>
          <w:b/>
          <w:bCs/>
          <w:i w:val="0"/>
          <w:iCs w:val="0"/>
          <w:caps w:val="0"/>
          <w:color w:val="333333"/>
          <w:kern w:val="0"/>
          <w:sz w:val="36"/>
          <w:szCs w:val="36"/>
          <w:shd w:val="clear" w:fill="FFFFFF"/>
          <w:lang w:val="en-US" w:eastAsia="zh-CN" w:bidi="ar"/>
        </w:rPr>
        <w:t>重庆市涪陵区武陵山乡综合行政执法大队</w:t>
      </w:r>
    </w:p>
    <w:p w14:paraId="20B66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b/>
          <w:bCs/>
          <w:i w:val="0"/>
          <w:iCs w:val="0"/>
          <w:caps w:val="0"/>
          <w:color w:val="333333"/>
          <w:sz w:val="36"/>
          <w:szCs w:val="36"/>
        </w:rPr>
      </w:pPr>
      <w:r>
        <w:rPr>
          <w:rFonts w:hint="eastAsia" w:ascii="Microsoft YaHei UI" w:hAnsi="Microsoft YaHei UI" w:eastAsia="Microsoft YaHei UI" w:cs="Microsoft YaHei UI"/>
          <w:b/>
          <w:bCs/>
          <w:i w:val="0"/>
          <w:iCs w:val="0"/>
          <w:caps w:val="0"/>
          <w:color w:val="333333"/>
          <w:kern w:val="0"/>
          <w:sz w:val="36"/>
          <w:szCs w:val="36"/>
          <w:shd w:val="clear" w:fill="FFFFFF"/>
          <w:lang w:val="en-US" w:eastAsia="zh-CN" w:bidi="ar"/>
        </w:rPr>
        <w:t>2025年部门预算情况说明</w:t>
      </w:r>
    </w:p>
    <w:p w14:paraId="6B2FA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2" w:firstLineChars="200"/>
        <w:jc w:val="both"/>
        <w:textAlignment w:val="auto"/>
        <w:rPr>
          <w:rFonts w:hint="eastAsia" w:ascii="方正仿宋_GBK" w:hAnsi="方正仿宋_GBK" w:eastAsia="方正仿宋_GBK" w:cs="方正仿宋_GBK"/>
          <w:b w:val="0"/>
          <w:bCs w:val="0"/>
          <w:i w:val="0"/>
          <w:iCs w:val="0"/>
          <w:sz w:val="30"/>
          <w:szCs w:val="30"/>
        </w:rPr>
      </w:pPr>
      <w:r>
        <w:rPr>
          <w:rStyle w:val="6"/>
          <w:rFonts w:hint="eastAsia" w:ascii="方正仿宋_GBK" w:hAnsi="方正仿宋_GBK" w:eastAsia="方正仿宋_GBK" w:cs="方正仿宋_GBK"/>
          <w:i w:val="0"/>
          <w:iCs w:val="0"/>
          <w:caps w:val="0"/>
          <w:color w:val="000000"/>
          <w:spacing w:val="0"/>
          <w:sz w:val="30"/>
          <w:szCs w:val="30"/>
          <w:shd w:val="clear" w:fill="FFFFFF"/>
        </w:rPr>
        <w:t>一、部门基本情况</w:t>
      </w:r>
    </w:p>
    <w:p w14:paraId="4E1B5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（一）职能职责</w:t>
      </w:r>
    </w:p>
    <w:p w14:paraId="4486CD86">
      <w:pPr>
        <w:pStyle w:val="2"/>
        <w:keepNext w:val="0"/>
        <w:keepLines w:val="0"/>
        <w:widowControl/>
        <w:suppressLineNumbers w:val="0"/>
        <w:ind w:firstLine="640" w:firstLineChars="200"/>
        <w:rPr>
          <w:rFonts w:hint="eastAsia" w:ascii="方正仿宋_GBK" w:hAnsi="微软雅黑" w:eastAsia="方正仿宋_GBK" w:cs="Helvetica"/>
          <w:color w:val="000000"/>
          <w:kern w:val="0"/>
          <w:sz w:val="32"/>
          <w:szCs w:val="32"/>
          <w:lang w:val="en-US" w:eastAsia="zh-CN" w:bidi="ar"/>
        </w:rPr>
      </w:pPr>
      <w:r>
        <w:rPr>
          <w:rFonts w:hint="eastAsia" w:ascii="方正仿宋_GBK" w:hAnsi="微软雅黑" w:eastAsia="方正仿宋_GBK" w:cs="Helvetica"/>
          <w:color w:val="000000"/>
          <w:kern w:val="0"/>
          <w:sz w:val="32"/>
          <w:szCs w:val="32"/>
          <w:lang w:val="en-US" w:eastAsia="zh-CN" w:bidi="ar"/>
        </w:rPr>
        <w:t xml:space="preserve">承担执法方面相关工作；完成乡党委、政府交办的其他任务。 </w:t>
      </w:r>
    </w:p>
    <w:p w14:paraId="5D5AFDA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750" w:leftChars="0" w:right="0" w:firstLine="0" w:firstLineChars="0"/>
        <w:jc w:val="both"/>
        <w:textAlignment w:val="auto"/>
        <w:rPr>
          <w:rFonts w:hint="eastAsia" w:ascii="方正仿宋_GBK" w:hAnsi="方正仿宋_GBK" w:eastAsia="方正仿宋_GBK" w:cs="方正仿宋_GBK"/>
          <w:b w:val="0"/>
          <w:bCs w:val="0"/>
          <w:i w:val="0"/>
          <w:iCs w:val="0"/>
          <w:caps w:val="0"/>
          <w:color w:val="000000"/>
          <w:spacing w:val="0"/>
          <w:sz w:val="30"/>
          <w:szCs w:val="30"/>
          <w:shd w:val="clear" w:fill="FFFFFF"/>
        </w:rPr>
      </w:pPr>
      <w:r>
        <w:rPr>
          <w:rFonts w:hint="eastAsia" w:ascii="方正仿宋_GBK" w:hAnsi="方正仿宋_GBK" w:eastAsia="方正仿宋_GBK" w:cs="方正仿宋_GBK"/>
          <w:b w:val="0"/>
          <w:bCs w:val="0"/>
          <w:i w:val="0"/>
          <w:iCs w:val="0"/>
          <w:caps w:val="0"/>
          <w:color w:val="000000"/>
          <w:spacing w:val="0"/>
          <w:sz w:val="30"/>
          <w:szCs w:val="30"/>
          <w:shd w:val="clear" w:fill="FFFFFF"/>
        </w:rPr>
        <w:t>部门构成</w:t>
      </w:r>
    </w:p>
    <w:p w14:paraId="2F7F7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auto"/>
        <w:rPr>
          <w:rFonts w:hint="eastAsia" w:ascii="方正仿宋_GBK" w:hAnsi="微软雅黑" w:eastAsia="方正仿宋_GBK" w:cs="Helvetica"/>
          <w:color w:val="000000"/>
          <w:kern w:val="0"/>
          <w:sz w:val="32"/>
          <w:szCs w:val="32"/>
          <w:lang w:val="en-US" w:eastAsia="zh-CN" w:bidi="ar"/>
        </w:rPr>
      </w:pPr>
      <w:r>
        <w:rPr>
          <w:rFonts w:hint="eastAsia" w:ascii="方正仿宋_GBK" w:hAnsi="微软雅黑" w:eastAsia="方正仿宋_GBK" w:cs="Helvetica"/>
          <w:color w:val="000000"/>
          <w:kern w:val="0"/>
          <w:sz w:val="32"/>
          <w:szCs w:val="32"/>
          <w:lang w:val="en-US" w:eastAsia="zh-CN" w:bidi="ar"/>
        </w:rPr>
        <w:t>武陵山乡综合行政执法大队</w:t>
      </w:r>
      <w:bookmarkStart w:id="0" w:name="_GoBack"/>
      <w:bookmarkEnd w:id="0"/>
    </w:p>
    <w:p w14:paraId="57216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2" w:firstLineChars="200"/>
        <w:jc w:val="both"/>
        <w:textAlignment w:val="auto"/>
        <w:rPr>
          <w:rFonts w:hint="eastAsia" w:ascii="方正仿宋_GBK" w:hAnsi="方正仿宋_GBK" w:eastAsia="方正仿宋_GBK" w:cs="方正仿宋_GBK"/>
          <w:b w:val="0"/>
          <w:bCs w:val="0"/>
          <w:i w:val="0"/>
          <w:iCs w:val="0"/>
          <w:sz w:val="30"/>
          <w:szCs w:val="30"/>
        </w:rPr>
      </w:pPr>
      <w:r>
        <w:rPr>
          <w:rStyle w:val="6"/>
          <w:rFonts w:hint="eastAsia" w:ascii="方正仿宋_GBK" w:hAnsi="方正仿宋_GBK" w:eastAsia="方正仿宋_GBK" w:cs="方正仿宋_GBK"/>
          <w:i w:val="0"/>
          <w:iCs w:val="0"/>
          <w:caps w:val="0"/>
          <w:color w:val="000000"/>
          <w:spacing w:val="0"/>
          <w:sz w:val="30"/>
          <w:szCs w:val="30"/>
          <w:shd w:val="clear" w:fill="FFFFFF"/>
        </w:rPr>
        <w:t>二、部门收支总体情况</w:t>
      </w:r>
    </w:p>
    <w:p w14:paraId="17945CF1">
      <w:pPr>
        <w:pStyle w:val="3"/>
        <w:shd w:val="clear" w:color="auto" w:fill="FFFFFF"/>
        <w:spacing w:before="0" w:beforeAutospacing="0" w:after="0" w:afterAutospacing="0" w:line="560" w:lineRule="exact"/>
        <w:ind w:firstLine="600" w:firstLineChars="200"/>
        <w:jc w:val="both"/>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30"/>
          <w:szCs w:val="30"/>
          <w:shd w:val="clear" w:fill="FFFFFF"/>
        </w:rPr>
        <w:t>（一）收入预算：202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年年初预算数</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万元，其中：一般公共预算拨款</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万元</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w:t>
      </w:r>
      <w:r>
        <w:rPr>
          <w:rFonts w:hint="eastAsia" w:ascii="方正仿宋_GBK" w:hAnsi="微软雅黑" w:eastAsia="方正仿宋_GBK" w:cs="Helvetica"/>
          <w:color w:val="000000"/>
          <w:sz w:val="32"/>
          <w:szCs w:val="32"/>
        </w:rPr>
        <w:t>收入较去年</w:t>
      </w:r>
      <w:r>
        <w:rPr>
          <w:rFonts w:hint="eastAsia" w:ascii="方正仿宋_GBK" w:hAnsi="微软雅黑" w:eastAsia="方正仿宋_GBK" w:cs="Helvetica"/>
          <w:color w:val="000000"/>
          <w:sz w:val="32"/>
          <w:szCs w:val="32"/>
          <w:lang w:val="en-US" w:eastAsia="zh-CN"/>
        </w:rPr>
        <w:t>增加24.2</w:t>
      </w:r>
      <w:r>
        <w:rPr>
          <w:rFonts w:hint="eastAsia" w:ascii="方正仿宋_GBK" w:hAnsi="微软雅黑" w:eastAsia="方正仿宋_GBK" w:cs="Helvetica"/>
          <w:color w:val="000000"/>
          <w:sz w:val="32"/>
          <w:szCs w:val="32"/>
        </w:rPr>
        <w:t>万元，主要</w:t>
      </w:r>
      <w:r>
        <w:rPr>
          <w:rFonts w:hint="eastAsia" w:ascii="方正仿宋_GBK" w:hAnsi="微软雅黑" w:eastAsia="方正仿宋_GBK" w:cs="Helvetica"/>
          <w:color w:val="000000"/>
          <w:sz w:val="32"/>
          <w:szCs w:val="32"/>
          <w:lang w:val="en-US" w:eastAsia="zh-CN"/>
        </w:rPr>
        <w:t>原因</w:t>
      </w:r>
      <w:r>
        <w:rPr>
          <w:rFonts w:hint="eastAsia" w:ascii="方正仿宋_GBK" w:hAnsi="微软雅黑" w:eastAsia="方正仿宋_GBK" w:cs="Helvetica"/>
          <w:color w:val="000000"/>
          <w:sz w:val="32"/>
          <w:szCs w:val="32"/>
        </w:rPr>
        <w:t>是</w:t>
      </w:r>
      <w:r>
        <w:rPr>
          <w:rFonts w:hint="eastAsia" w:ascii="方正仿宋_GBK" w:hAnsi="微软雅黑" w:eastAsia="方正仿宋_GBK" w:cs="Helvetica"/>
          <w:color w:val="000000"/>
          <w:sz w:val="32"/>
          <w:szCs w:val="32"/>
          <w:lang w:val="en-US" w:eastAsia="zh-CN"/>
        </w:rPr>
        <w:t>事业单位机构改革后，涉及部门合并，人员增加公共预算收入增加</w:t>
      </w:r>
      <w:r>
        <w:rPr>
          <w:rFonts w:hint="eastAsia" w:ascii="方正仿宋_GBK" w:hAnsi="微软雅黑" w:eastAsia="方正仿宋_GBK" w:cs="Helvetica"/>
          <w:color w:val="000000"/>
          <w:sz w:val="32"/>
          <w:szCs w:val="32"/>
        </w:rPr>
        <w:t>。</w:t>
      </w:r>
    </w:p>
    <w:p w14:paraId="0F686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（二）支出预算：202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年年初预算数</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万元，其中：社会保障和就业支出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18.77</w:t>
      </w:r>
      <w:r>
        <w:rPr>
          <w:rFonts w:hint="eastAsia" w:ascii="方正仿宋_GBK" w:hAnsi="方正仿宋_GBK" w:eastAsia="方正仿宋_GBK" w:cs="方正仿宋_GBK"/>
          <w:b w:val="0"/>
          <w:bCs w:val="0"/>
          <w:i w:val="0"/>
          <w:iCs w:val="0"/>
          <w:caps w:val="0"/>
          <w:color w:val="000000"/>
          <w:spacing w:val="0"/>
          <w:sz w:val="30"/>
          <w:szCs w:val="30"/>
          <w:shd w:val="clear" w:fill="FFFFFF"/>
        </w:rPr>
        <w:t>万元，卫生健康支出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9.50</w:t>
      </w:r>
      <w:r>
        <w:rPr>
          <w:rFonts w:hint="eastAsia" w:ascii="方正仿宋_GBK" w:hAnsi="方正仿宋_GBK" w:eastAsia="方正仿宋_GBK" w:cs="方正仿宋_GBK"/>
          <w:b w:val="0"/>
          <w:bCs w:val="0"/>
          <w:i w:val="0"/>
          <w:iCs w:val="0"/>
          <w:caps w:val="0"/>
          <w:color w:val="000000"/>
          <w:spacing w:val="0"/>
          <w:sz w:val="30"/>
          <w:szCs w:val="30"/>
          <w:shd w:val="clear" w:fill="FFFFFF"/>
        </w:rPr>
        <w:t>万元，城乡社区支出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162.48万元；</w:t>
      </w:r>
      <w:r>
        <w:rPr>
          <w:rFonts w:hint="eastAsia" w:ascii="方正仿宋_GBK" w:hAnsi="方正仿宋_GBK" w:eastAsia="方正仿宋_GBK" w:cs="方正仿宋_GBK"/>
          <w:b w:val="0"/>
          <w:bCs w:val="0"/>
          <w:i w:val="0"/>
          <w:iCs w:val="0"/>
          <w:caps w:val="0"/>
          <w:color w:val="000000"/>
          <w:spacing w:val="0"/>
          <w:sz w:val="30"/>
          <w:szCs w:val="30"/>
          <w:shd w:val="clear" w:fill="FFFFFF"/>
        </w:rPr>
        <w:t>住房保障支出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9.39</w:t>
      </w:r>
      <w:r>
        <w:rPr>
          <w:rFonts w:hint="eastAsia" w:ascii="方正仿宋_GBK" w:hAnsi="方正仿宋_GBK" w:eastAsia="方正仿宋_GBK" w:cs="方正仿宋_GBK"/>
          <w:b w:val="0"/>
          <w:bCs w:val="0"/>
          <w:i w:val="0"/>
          <w:iCs w:val="0"/>
          <w:caps w:val="0"/>
          <w:color w:val="000000"/>
          <w:spacing w:val="0"/>
          <w:sz w:val="30"/>
          <w:szCs w:val="30"/>
          <w:shd w:val="clear" w:fill="FFFFFF"/>
        </w:rPr>
        <w:t>万元。</w:t>
      </w:r>
      <w:r>
        <w:rPr>
          <w:rFonts w:hint="eastAsia" w:ascii="方正仿宋_GBK" w:hAnsi="微软雅黑" w:eastAsia="方正仿宋_GBK" w:cs="Helvetica"/>
          <w:color w:val="000000"/>
          <w:sz w:val="32"/>
          <w:szCs w:val="32"/>
          <w:lang w:val="en-US" w:eastAsia="zh-CN"/>
        </w:rPr>
        <w:t>支出</w:t>
      </w:r>
      <w:r>
        <w:rPr>
          <w:rFonts w:hint="eastAsia" w:ascii="方正仿宋_GBK" w:hAnsi="微软雅黑" w:eastAsia="方正仿宋_GBK" w:cs="Helvetica"/>
          <w:color w:val="000000"/>
          <w:sz w:val="32"/>
          <w:szCs w:val="32"/>
        </w:rPr>
        <w:t>较去年</w:t>
      </w:r>
      <w:r>
        <w:rPr>
          <w:rFonts w:hint="eastAsia" w:ascii="方正仿宋_GBK" w:hAnsi="微软雅黑" w:eastAsia="方正仿宋_GBK" w:cs="Helvetica"/>
          <w:color w:val="000000"/>
          <w:sz w:val="32"/>
          <w:szCs w:val="32"/>
          <w:lang w:val="en-US" w:eastAsia="zh-CN"/>
        </w:rPr>
        <w:t>增加24.2</w:t>
      </w:r>
      <w:r>
        <w:rPr>
          <w:rFonts w:hint="eastAsia" w:ascii="方正仿宋_GBK" w:hAnsi="微软雅黑" w:eastAsia="方正仿宋_GBK" w:cs="Helvetica"/>
          <w:color w:val="000000"/>
          <w:sz w:val="32"/>
          <w:szCs w:val="32"/>
        </w:rPr>
        <w:t>万元，</w:t>
      </w:r>
      <w:r>
        <w:rPr>
          <w:rFonts w:hint="eastAsia" w:ascii="方正仿宋_GBK" w:hAnsi="方正仿宋_GBK" w:eastAsia="方正仿宋_GBK" w:cs="方正仿宋_GBK"/>
          <w:b w:val="0"/>
          <w:bCs w:val="0"/>
          <w:i w:val="0"/>
          <w:iCs w:val="0"/>
          <w:caps w:val="0"/>
          <w:color w:val="000000"/>
          <w:spacing w:val="0"/>
          <w:sz w:val="30"/>
          <w:szCs w:val="30"/>
          <w:shd w:val="clear" w:fill="FFFFFF"/>
        </w:rPr>
        <w:t>主要原因是事业单位机构改革后，涉及部门合并，人员增加公共预算</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支出</w:t>
      </w:r>
      <w:r>
        <w:rPr>
          <w:rFonts w:hint="eastAsia" w:ascii="方正仿宋_GBK" w:hAnsi="方正仿宋_GBK" w:eastAsia="方正仿宋_GBK" w:cs="方正仿宋_GBK"/>
          <w:b w:val="0"/>
          <w:bCs w:val="0"/>
          <w:i w:val="0"/>
          <w:iCs w:val="0"/>
          <w:caps w:val="0"/>
          <w:color w:val="000000"/>
          <w:spacing w:val="0"/>
          <w:sz w:val="30"/>
          <w:szCs w:val="30"/>
          <w:shd w:val="clear" w:fill="FFFFFF"/>
        </w:rPr>
        <w:t>增加。</w:t>
      </w:r>
    </w:p>
    <w:p w14:paraId="47588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2" w:firstLineChars="200"/>
        <w:jc w:val="both"/>
        <w:textAlignment w:val="auto"/>
        <w:rPr>
          <w:rFonts w:hint="eastAsia" w:ascii="方正仿宋_GBK" w:hAnsi="方正仿宋_GBK" w:eastAsia="方正仿宋_GBK" w:cs="方正仿宋_GBK"/>
          <w:b w:val="0"/>
          <w:bCs w:val="0"/>
          <w:i w:val="0"/>
          <w:iCs w:val="0"/>
          <w:sz w:val="30"/>
          <w:szCs w:val="30"/>
        </w:rPr>
      </w:pPr>
      <w:r>
        <w:rPr>
          <w:rStyle w:val="6"/>
          <w:rFonts w:hint="eastAsia" w:ascii="方正仿宋_GBK" w:hAnsi="方正仿宋_GBK" w:eastAsia="方正仿宋_GBK" w:cs="方正仿宋_GBK"/>
          <w:i w:val="0"/>
          <w:iCs w:val="0"/>
          <w:caps w:val="0"/>
          <w:color w:val="000000"/>
          <w:spacing w:val="0"/>
          <w:sz w:val="30"/>
          <w:szCs w:val="30"/>
          <w:shd w:val="clear" w:fill="FFFFFF"/>
        </w:rPr>
        <w:t>三、部门预算情况说明</w:t>
      </w:r>
    </w:p>
    <w:p w14:paraId="5773DF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年一般公共预算财政拨款收入</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万元，一般公共预算财政拨款支出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万元。其中：基本支出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200.14</w:t>
      </w:r>
      <w:r>
        <w:rPr>
          <w:rFonts w:hint="eastAsia" w:ascii="方正仿宋_GBK" w:hAnsi="方正仿宋_GBK" w:eastAsia="方正仿宋_GBK" w:cs="方正仿宋_GBK"/>
          <w:b w:val="0"/>
          <w:bCs w:val="0"/>
          <w:i w:val="0"/>
          <w:iCs w:val="0"/>
          <w:caps w:val="0"/>
          <w:color w:val="000000"/>
          <w:spacing w:val="0"/>
          <w:sz w:val="30"/>
          <w:szCs w:val="30"/>
          <w:shd w:val="clear" w:fill="FFFFFF"/>
        </w:rPr>
        <w:t>元，主要用于保障人员工资、社保、公积金缴纳</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等人员经费以及</w:t>
      </w:r>
      <w:r>
        <w:rPr>
          <w:rFonts w:hint="eastAsia" w:ascii="方正仿宋_GBK" w:hAnsi="方正仿宋_GBK" w:eastAsia="方正仿宋_GBK" w:cs="方正仿宋_GBK"/>
          <w:b w:val="0"/>
          <w:bCs w:val="0"/>
          <w:i w:val="0"/>
          <w:iCs w:val="0"/>
          <w:caps w:val="0"/>
          <w:color w:val="000000"/>
          <w:spacing w:val="0"/>
          <w:sz w:val="30"/>
          <w:szCs w:val="30"/>
          <w:shd w:val="clear" w:fill="FFFFFF"/>
        </w:rPr>
        <w:t>保障部门正常运转的各项商品服务支出</w:t>
      </w:r>
      <w:r>
        <w:rPr>
          <w:rFonts w:hint="eastAsia" w:ascii="方正仿宋_GBK" w:hAnsi="方正仿宋_GBK" w:eastAsia="方正仿宋_GBK" w:cs="方正仿宋_GBK"/>
          <w:b w:val="0"/>
          <w:bCs w:val="0"/>
          <w:i w:val="0"/>
          <w:iCs w:val="0"/>
          <w:caps w:val="0"/>
          <w:color w:val="000000"/>
          <w:spacing w:val="0"/>
          <w:sz w:val="30"/>
          <w:szCs w:val="30"/>
          <w:shd w:val="clear" w:fill="FFFFFF"/>
          <w:lang w:eastAsia="zh-CN"/>
        </w:rPr>
        <w:t>。</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重庆市涪陵区武陵山乡综合行政执法大队</w:t>
      </w:r>
      <w:r>
        <w:rPr>
          <w:rFonts w:hint="eastAsia" w:ascii="方正仿宋_GBK" w:hAnsi="方正仿宋_GBK" w:eastAsia="方正仿宋_GBK" w:cs="方正仿宋_GBK"/>
          <w:b w:val="0"/>
          <w:bCs w:val="0"/>
          <w:i w:val="0"/>
          <w:iCs w:val="0"/>
          <w:caps w:val="0"/>
          <w:color w:val="000000"/>
          <w:spacing w:val="0"/>
          <w:sz w:val="30"/>
          <w:szCs w:val="30"/>
          <w:shd w:val="clear" w:fill="FFFFFF"/>
        </w:rPr>
        <w:t>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年无使用政府性基金预算拨款安排的支出。</w:t>
      </w:r>
    </w:p>
    <w:p w14:paraId="3B403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四、“三公”经费情况说明</w:t>
      </w:r>
    </w:p>
    <w:p w14:paraId="2E7B7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年“三公”经费预算</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万元，比上年</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无增减</w:t>
      </w:r>
      <w:r>
        <w:rPr>
          <w:rFonts w:hint="eastAsia" w:ascii="方正仿宋_GBK" w:hAnsi="方正仿宋_GBK" w:eastAsia="方正仿宋_GBK" w:cs="方正仿宋_GBK"/>
          <w:b w:val="0"/>
          <w:bCs w:val="0"/>
          <w:i w:val="0"/>
          <w:iCs w:val="0"/>
          <w:caps w:val="0"/>
          <w:color w:val="000000"/>
          <w:spacing w:val="0"/>
          <w:sz w:val="30"/>
          <w:szCs w:val="30"/>
          <w:shd w:val="clear" w:fill="FFFFFF"/>
        </w:rPr>
        <w:t>。其中：因公出国（境）费用0万元，较上年无增减；公务接待费</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万元，较上年无增减；公务用车运行维护费</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万元，较上年无增减；公务用车购置费0万元，较上年无增减。</w:t>
      </w:r>
    </w:p>
    <w:p w14:paraId="2A65F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2" w:firstLineChars="200"/>
        <w:jc w:val="both"/>
        <w:textAlignment w:val="auto"/>
        <w:rPr>
          <w:rFonts w:hint="eastAsia" w:ascii="方正仿宋_GBK" w:hAnsi="方正仿宋_GBK" w:eastAsia="方正仿宋_GBK" w:cs="方正仿宋_GBK"/>
          <w:b w:val="0"/>
          <w:bCs w:val="0"/>
          <w:i w:val="0"/>
          <w:iCs w:val="0"/>
          <w:sz w:val="30"/>
          <w:szCs w:val="30"/>
        </w:rPr>
      </w:pPr>
      <w:r>
        <w:rPr>
          <w:rStyle w:val="6"/>
          <w:rFonts w:hint="eastAsia" w:ascii="方正仿宋_GBK" w:hAnsi="方正仿宋_GBK" w:eastAsia="方正仿宋_GBK" w:cs="方正仿宋_GBK"/>
          <w:i w:val="0"/>
          <w:iCs w:val="0"/>
          <w:caps w:val="0"/>
          <w:color w:val="000000"/>
          <w:spacing w:val="0"/>
          <w:sz w:val="30"/>
          <w:szCs w:val="30"/>
          <w:shd w:val="clear" w:fill="FFFFFF"/>
        </w:rPr>
        <w:t>五、其他重要事项的情况说明</w:t>
      </w:r>
    </w:p>
    <w:p w14:paraId="673EB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（一）机关运行经费。我部门不在机关运行经费统计范围之内。</w:t>
      </w:r>
    </w:p>
    <w:p w14:paraId="352A4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（二）政府采购情况。所属各预算单位政府采购预算总额</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万元：政府采购货物预算</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万元、政府采购工程预算0万元、政府采购服务预算0万元。</w:t>
      </w:r>
    </w:p>
    <w:p w14:paraId="35533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caps w:val="0"/>
          <w:color w:val="000000"/>
          <w:spacing w:val="0"/>
          <w:sz w:val="30"/>
          <w:szCs w:val="30"/>
          <w:shd w:val="clear" w:fill="FFFFFF"/>
        </w:rPr>
      </w:pPr>
      <w:r>
        <w:rPr>
          <w:rFonts w:hint="eastAsia" w:ascii="方正仿宋_GBK" w:hAnsi="方正仿宋_GBK" w:eastAsia="方正仿宋_GBK" w:cs="方正仿宋_GBK"/>
          <w:b w:val="0"/>
          <w:bCs w:val="0"/>
          <w:i w:val="0"/>
          <w:iCs w:val="0"/>
          <w:caps w:val="0"/>
          <w:color w:val="000000"/>
          <w:spacing w:val="0"/>
          <w:sz w:val="30"/>
          <w:szCs w:val="30"/>
          <w:shd w:val="clear" w:fill="FFFFFF"/>
        </w:rPr>
        <w:t>（三）绩效目标设置情况。202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年本部门无项目支出。</w:t>
      </w:r>
    </w:p>
    <w:p w14:paraId="0FCEE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（四）国有资产占有使用情况。截止上年12月，所属各预算单位共有车辆</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0</w:t>
      </w:r>
      <w:r>
        <w:rPr>
          <w:rFonts w:hint="eastAsia" w:ascii="方正仿宋_GBK" w:hAnsi="方正仿宋_GBK" w:eastAsia="方正仿宋_GBK" w:cs="方正仿宋_GBK"/>
          <w:b w:val="0"/>
          <w:bCs w:val="0"/>
          <w:i w:val="0"/>
          <w:iCs w:val="0"/>
          <w:caps w:val="0"/>
          <w:color w:val="000000"/>
          <w:spacing w:val="0"/>
          <w:sz w:val="30"/>
          <w:szCs w:val="30"/>
          <w:shd w:val="clear" w:fill="FFFFFF"/>
        </w:rPr>
        <w:t>辆。202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w:t>
      </w:r>
      <w:r>
        <w:rPr>
          <w:rFonts w:hint="eastAsia" w:ascii="方正仿宋_GBK" w:hAnsi="方正仿宋_GBK" w:eastAsia="方正仿宋_GBK" w:cs="方正仿宋_GBK"/>
          <w:b w:val="0"/>
          <w:bCs w:val="0"/>
          <w:i w:val="0"/>
          <w:iCs w:val="0"/>
          <w:caps w:val="0"/>
          <w:color w:val="000000"/>
          <w:spacing w:val="0"/>
          <w:sz w:val="30"/>
          <w:szCs w:val="30"/>
          <w:shd w:val="clear" w:fill="FFFFFF"/>
        </w:rPr>
        <w:t>年一般公共预算未安排购置车辆。</w:t>
      </w:r>
    </w:p>
    <w:p w14:paraId="49E8D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（五）无其他重要事项说明。</w:t>
      </w:r>
    </w:p>
    <w:p w14:paraId="74053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2" w:firstLineChars="200"/>
        <w:jc w:val="both"/>
        <w:textAlignment w:val="auto"/>
        <w:rPr>
          <w:rFonts w:hint="eastAsia" w:ascii="方正仿宋_GBK" w:hAnsi="方正仿宋_GBK" w:eastAsia="方正仿宋_GBK" w:cs="方正仿宋_GBK"/>
          <w:b w:val="0"/>
          <w:bCs w:val="0"/>
          <w:i w:val="0"/>
          <w:iCs w:val="0"/>
          <w:sz w:val="30"/>
          <w:szCs w:val="30"/>
        </w:rPr>
      </w:pPr>
      <w:r>
        <w:rPr>
          <w:rStyle w:val="6"/>
          <w:rFonts w:hint="eastAsia" w:ascii="方正仿宋_GBK" w:hAnsi="方正仿宋_GBK" w:eastAsia="方正仿宋_GBK" w:cs="方正仿宋_GBK"/>
          <w:i w:val="0"/>
          <w:iCs w:val="0"/>
          <w:caps w:val="0"/>
          <w:color w:val="000000"/>
          <w:spacing w:val="0"/>
          <w:sz w:val="30"/>
          <w:szCs w:val="30"/>
          <w:shd w:val="clear" w:fill="FFFFFF"/>
        </w:rPr>
        <w:t>六、专业性名词解释</w:t>
      </w:r>
    </w:p>
    <w:p w14:paraId="18912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（一）财政拨款收入：指本年度从本级财政部门取得的财政拨款，包括一般公共预算财政拨款和政府性基金预算财政拨款。</w:t>
      </w:r>
    </w:p>
    <w:p w14:paraId="74378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（二）财政专户管理资金收入：指缴入财政专户、实行专项管理的高中以上学费、住宿费、高校委托培养费、函大、电大、夜大及短训班培训费等教育收费。</w:t>
      </w:r>
    </w:p>
    <w:p w14:paraId="31C52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（三）事业收入：指事业单位开展专业业务活动及其辅助活动取得的收入，不包括教育收费</w:t>
      </w:r>
    </w:p>
    <w:p w14:paraId="0570F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（四）上级补助收入：指从主管部门或上级单位取得的财政拨款以外的其他补助收入。</w:t>
      </w:r>
    </w:p>
    <w:p w14:paraId="67514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（五）附属单位上缴收入：指本单位所属下级单位上缴给本单位的全部收入（包括下级事业单位上缴的事业收入、其他收入和下级企业单位上缴的利润等）。</w:t>
      </w:r>
    </w:p>
    <w:p w14:paraId="1DA03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（六）事业单位经营收入：指事业单位在专业业务活动及其辅助活动之外开展非独立核算经营活动取得的收入。</w:t>
      </w:r>
    </w:p>
    <w:p w14:paraId="0084A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（七）其他收入：指债务收入（不含政府债券、政府向外国政府贷款和国际组织贷款）、投资收益等收入。</w:t>
      </w:r>
    </w:p>
    <w:p w14:paraId="6B599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（八）基本支出：指为保障机构正常运转、完成日常工作任务而发生的人员经费和公用经费。</w:t>
      </w:r>
    </w:p>
    <w:p w14:paraId="45F88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sz w:val="30"/>
          <w:szCs w:val="30"/>
        </w:rPr>
      </w:pPr>
      <w:r>
        <w:rPr>
          <w:rFonts w:hint="eastAsia" w:ascii="方正仿宋_GBK" w:hAnsi="方正仿宋_GBK" w:eastAsia="方正仿宋_GBK" w:cs="方正仿宋_GBK"/>
          <w:b w:val="0"/>
          <w:bCs w:val="0"/>
          <w:i w:val="0"/>
          <w:iCs w:val="0"/>
          <w:caps w:val="0"/>
          <w:color w:val="000000"/>
          <w:spacing w:val="0"/>
          <w:sz w:val="30"/>
          <w:szCs w:val="30"/>
          <w:shd w:val="clear" w:fill="FFFFFF"/>
        </w:rPr>
        <w:t>（九）项目支出：指在基本支出之外为完成特定行政任务和事业发展目标所发生的支出。</w:t>
      </w:r>
    </w:p>
    <w:p w14:paraId="31AAD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caps w:val="0"/>
          <w:color w:val="000000"/>
          <w:spacing w:val="0"/>
          <w:sz w:val="30"/>
          <w:szCs w:val="30"/>
          <w:shd w:val="clear" w:fill="FFFFFF"/>
        </w:rPr>
      </w:pPr>
      <w:r>
        <w:rPr>
          <w:rFonts w:hint="eastAsia" w:ascii="方正仿宋_GBK" w:hAnsi="方正仿宋_GBK" w:eastAsia="方正仿宋_GBK" w:cs="方正仿宋_GBK"/>
          <w:b w:val="0"/>
          <w:bCs w:val="0"/>
          <w:i w:val="0"/>
          <w:iCs w:val="0"/>
          <w:caps w:val="0"/>
          <w:color w:val="000000"/>
          <w:spacing w:val="0"/>
          <w:sz w:val="30"/>
          <w:szCs w:val="30"/>
          <w:shd w:val="clear" w:fill="FFFFFF"/>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7E94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方正仿宋_GBK" w:hAnsi="方正仿宋_GBK" w:eastAsia="方正仿宋_GBK" w:cs="方正仿宋_GBK"/>
          <w:b w:val="0"/>
          <w:bCs w:val="0"/>
          <w:i w:val="0"/>
          <w:iCs w:val="0"/>
          <w:caps w:val="0"/>
          <w:color w:val="000000"/>
          <w:spacing w:val="0"/>
          <w:sz w:val="30"/>
          <w:szCs w:val="30"/>
          <w:shd w:val="clear" w:fill="FFFFFF"/>
        </w:rPr>
      </w:pPr>
    </w:p>
    <w:p w14:paraId="69E85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300" w:firstLineChars="100"/>
        <w:jc w:val="both"/>
        <w:textAlignment w:val="auto"/>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30"/>
          <w:szCs w:val="30"/>
          <w:shd w:val="clear" w:fill="FFFFFF"/>
        </w:rPr>
        <w:t>部门预算公开联系人：</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邓小庆</w:t>
      </w:r>
      <w:r>
        <w:rPr>
          <w:rFonts w:hint="eastAsia" w:ascii="方正仿宋_GBK" w:hAnsi="方正仿宋_GBK" w:eastAsia="方正仿宋_GBK" w:cs="方正仿宋_GBK"/>
          <w:b w:val="0"/>
          <w:bCs w:val="0"/>
          <w:i w:val="0"/>
          <w:iCs w:val="0"/>
          <w:caps w:val="0"/>
          <w:color w:val="000000"/>
          <w:spacing w:val="0"/>
          <w:sz w:val="30"/>
          <w:szCs w:val="30"/>
          <w:shd w:val="clear" w:fill="FFFFFF"/>
        </w:rPr>
        <w:t>  联系方式：023-72712</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503</w:t>
      </w:r>
    </w:p>
    <w:p w14:paraId="5984A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300" w:firstLineChars="100"/>
        <w:jc w:val="both"/>
        <w:textAlignment w:val="auto"/>
        <w:rPr>
          <w:rFonts w:hint="eastAsia" w:ascii="方正仿宋_GBK" w:hAnsi="方正仿宋_GBK" w:eastAsia="方正仿宋_GBK" w:cs="方正仿宋_GBK"/>
          <w:b w:val="0"/>
          <w:bCs w:val="0"/>
          <w:i w:val="0"/>
          <w:iCs w:val="0"/>
          <w:caps w:val="0"/>
          <w:color w:val="000000"/>
          <w:spacing w:val="0"/>
          <w:kern w:val="0"/>
          <w:sz w:val="30"/>
          <w:szCs w:val="30"/>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0"/>
          <w:szCs w:val="30"/>
          <w:shd w:val="clear" w:fill="FFFFFF"/>
          <w:lang w:val="en-US" w:eastAsia="zh-CN" w:bidi="ar"/>
        </w:rPr>
        <w:t>附件：</w:t>
      </w:r>
      <w:r>
        <w:rPr>
          <w:rFonts w:hint="eastAsia" w:ascii="方正仿宋_GBK" w:hAnsi="方正仿宋_GBK" w:eastAsia="方正仿宋_GBK" w:cs="方正仿宋_GBK"/>
          <w:b w:val="0"/>
          <w:bCs w:val="0"/>
          <w:i w:val="0"/>
          <w:iCs w:val="0"/>
          <w:caps w:val="0"/>
          <w:color w:val="000000"/>
          <w:spacing w:val="0"/>
          <w:sz w:val="30"/>
          <w:szCs w:val="30"/>
          <w:shd w:val="clear" w:fill="FFFFFF"/>
          <w:lang w:val="en-US" w:eastAsia="zh-CN"/>
        </w:rPr>
        <w:t>武陵山乡综合行政执法大队</w:t>
      </w:r>
      <w:r>
        <w:rPr>
          <w:rFonts w:hint="eastAsia" w:ascii="方正仿宋_GBK" w:hAnsi="方正仿宋_GBK" w:eastAsia="方正仿宋_GBK" w:cs="方正仿宋_GBK"/>
          <w:b w:val="0"/>
          <w:bCs w:val="0"/>
          <w:i w:val="0"/>
          <w:iCs w:val="0"/>
          <w:caps w:val="0"/>
          <w:color w:val="000000"/>
          <w:spacing w:val="0"/>
          <w:kern w:val="0"/>
          <w:sz w:val="30"/>
          <w:szCs w:val="30"/>
          <w:shd w:val="clear" w:fill="FFFFFF"/>
          <w:lang w:val="en-US" w:eastAsia="zh-CN" w:bidi="ar"/>
        </w:rPr>
        <w:t>2025年部门预算附表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066E9"/>
    <w:multiLevelType w:val="singleLevel"/>
    <w:tmpl w:val="1B0066E9"/>
    <w:lvl w:ilvl="0" w:tentative="0">
      <w:start w:val="2"/>
      <w:numFmt w:val="chineseCounting"/>
      <w:suff w:val="nothing"/>
      <w:lvlText w:val="（%1）"/>
      <w:lvlJc w:val="left"/>
      <w:pPr>
        <w:ind w:left="75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QzMGE1N2Y3NWEzMGNhMzEyOWY4ZWQ3MDI0YTQifQ=="/>
  </w:docVars>
  <w:rsids>
    <w:rsidRoot w:val="660116E0"/>
    <w:rsid w:val="11884D97"/>
    <w:rsid w:val="14FF0327"/>
    <w:rsid w:val="1FFC12EA"/>
    <w:rsid w:val="20AA6F98"/>
    <w:rsid w:val="20AC17F0"/>
    <w:rsid w:val="265D3EA1"/>
    <w:rsid w:val="281A0375"/>
    <w:rsid w:val="327327E4"/>
    <w:rsid w:val="38BE4EA5"/>
    <w:rsid w:val="3A8761F9"/>
    <w:rsid w:val="3F057461"/>
    <w:rsid w:val="41504943"/>
    <w:rsid w:val="4397166E"/>
    <w:rsid w:val="43FD4697"/>
    <w:rsid w:val="4946662F"/>
    <w:rsid w:val="4AAE779D"/>
    <w:rsid w:val="4E4F3F85"/>
    <w:rsid w:val="5C9F36A5"/>
    <w:rsid w:val="5ED9552E"/>
    <w:rsid w:val="63B93A52"/>
    <w:rsid w:val="64432611"/>
    <w:rsid w:val="660116E0"/>
    <w:rsid w:val="678B3F44"/>
    <w:rsid w:val="67937D84"/>
    <w:rsid w:val="6A334A7B"/>
    <w:rsid w:val="6CA307A5"/>
    <w:rsid w:val="70E93550"/>
    <w:rsid w:val="729F78EA"/>
    <w:rsid w:val="78FC310E"/>
    <w:rsid w:val="79CC0B75"/>
    <w:rsid w:val="7B57131E"/>
    <w:rsid w:val="7CB3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1516</Words>
  <Characters>1607</Characters>
  <Lines>0</Lines>
  <Paragraphs>0</Paragraphs>
  <TotalTime>33</TotalTime>
  <ScaleCrop>false</ScaleCrop>
  <LinksUpToDate>false</LinksUpToDate>
  <CharactersWithSpaces>1608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2024-01-30T07:55:00Z</dcterms:created>
  <dc:creator>NO.D2</dc:creator>
  <cp:lastModifiedBy>Administrator</cp:lastModifiedBy>
  <dcterms:modified xsi:type="dcterms:W3CDTF">2025-06-06T06:52:52Z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85DE1577A1744F08B3DFB3A567BA5117_13</vt:lpwstr>
  </property>
  <property fmtid="{D5CDD505-2E9C-101B-9397-08002B2CF9AE}" pid="4" name="KSOTemplateDocerSaveRecord">
    <vt:lpwstr>eyJoZGlkIjoiNjg4ODQzMGE1N2Y3NWEzMGNhMzEyOWY4ZWQ3MDI0YTQifQ==</vt:lpwstr>
  </property>
</Properties>
</file>